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727B9" w:rsidRPr="00965758" w:rsidRDefault="00225C1D" w:rsidP="005C67EA">
      <w:pPr>
        <w:spacing w:after="0" w:line="240" w:lineRule="auto"/>
        <w:rPr>
          <w:b/>
          <w:u w:val="single"/>
          <w:lang w:val="nl-NL"/>
        </w:rPr>
      </w:pPr>
      <w:bookmarkStart w:id="0" w:name="_Hlk27470917"/>
      <w:r w:rsidRPr="00965758">
        <w:rPr>
          <w:noProof/>
          <w:color w:val="2B579A"/>
          <w:shd w:val="clear" w:color="auto" w:fill="E6E6E6"/>
          <w:lang w:val="nl-NL"/>
        </w:rPr>
        <w:drawing>
          <wp:inline distT="0" distB="0" distL="0" distR="0" wp14:anchorId="70774BE8" wp14:editId="10BBADBF">
            <wp:extent cx="1596043" cy="929869"/>
            <wp:effectExtent l="0" t="0" r="4445" b="3810"/>
            <wp:docPr id="2" name="Image 2" descr="LOGO SLRB 2212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SLRB 221220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4861" cy="935006"/>
                    </a:xfrm>
                    <a:prstGeom prst="rect">
                      <a:avLst/>
                    </a:prstGeom>
                    <a:noFill/>
                    <a:ln>
                      <a:noFill/>
                    </a:ln>
                  </pic:spPr>
                </pic:pic>
              </a:graphicData>
            </a:graphic>
          </wp:inline>
        </w:drawing>
      </w:r>
      <w:bookmarkEnd w:id="0"/>
    </w:p>
    <w:p w14:paraId="0A37501D" w14:textId="77777777" w:rsidR="00D727B9" w:rsidRPr="00965758" w:rsidRDefault="00D727B9" w:rsidP="00B804AE">
      <w:pPr>
        <w:spacing w:after="0" w:line="240" w:lineRule="auto"/>
        <w:jc w:val="center"/>
        <w:rPr>
          <w:b/>
          <w:u w:val="single"/>
          <w:lang w:val="nl-NL"/>
        </w:rPr>
      </w:pPr>
    </w:p>
    <w:p w14:paraId="5A39BBE3" w14:textId="655AAAE9" w:rsidR="002D7504" w:rsidRPr="00965758" w:rsidRDefault="002D7504" w:rsidP="7474FE79">
      <w:pPr>
        <w:spacing w:after="0" w:line="240" w:lineRule="auto"/>
        <w:jc w:val="center"/>
        <w:rPr>
          <w:b/>
          <w:u w:val="single"/>
          <w:lang w:val="nl-NL"/>
        </w:rPr>
      </w:pPr>
    </w:p>
    <w:p w14:paraId="1188EBF6" w14:textId="115FDEDC" w:rsidR="00587933" w:rsidRPr="00965758" w:rsidRDefault="00587933" w:rsidP="00D727B9">
      <w:pPr>
        <w:pBdr>
          <w:top w:val="single" w:sz="4" w:space="1" w:color="auto"/>
          <w:left w:val="single" w:sz="4" w:space="4" w:color="auto"/>
          <w:bottom w:val="single" w:sz="4" w:space="1" w:color="auto"/>
          <w:right w:val="single" w:sz="4" w:space="4" w:color="auto"/>
        </w:pBdr>
        <w:spacing w:after="0" w:line="240" w:lineRule="auto"/>
        <w:jc w:val="center"/>
        <w:rPr>
          <w:b/>
          <w:sz w:val="40"/>
          <w:szCs w:val="40"/>
          <w:lang w:val="nl-NL"/>
        </w:rPr>
      </w:pPr>
      <w:bookmarkStart w:id="1" w:name="_Hlk27471155"/>
      <w:r w:rsidRPr="00965758">
        <w:rPr>
          <w:b/>
          <w:sz w:val="40"/>
          <w:lang w:val="nl-NL"/>
        </w:rPr>
        <w:t>ADMINISTRATIEVE BEPALINGEN</w:t>
      </w:r>
    </w:p>
    <w:p w14:paraId="41C8F396" w14:textId="77777777" w:rsidR="005C67EA" w:rsidRPr="00965758" w:rsidRDefault="005C67EA" w:rsidP="00D727B9">
      <w:pPr>
        <w:pBdr>
          <w:top w:val="single" w:sz="4" w:space="1" w:color="auto"/>
          <w:left w:val="single" w:sz="4" w:space="4" w:color="auto"/>
          <w:bottom w:val="single" w:sz="4" w:space="1" w:color="auto"/>
          <w:right w:val="single" w:sz="4" w:space="4" w:color="auto"/>
        </w:pBdr>
        <w:spacing w:after="0" w:line="240" w:lineRule="auto"/>
        <w:jc w:val="center"/>
        <w:rPr>
          <w:b/>
          <w:sz w:val="40"/>
          <w:szCs w:val="40"/>
          <w:lang w:val="nl-NL"/>
        </w:rPr>
      </w:pPr>
    </w:p>
    <w:p w14:paraId="5D2173A3" w14:textId="43C44F08" w:rsidR="003E4885" w:rsidRPr="00965758" w:rsidRDefault="00E0612A" w:rsidP="00D727B9">
      <w:pPr>
        <w:pBdr>
          <w:top w:val="single" w:sz="4" w:space="1" w:color="auto"/>
          <w:left w:val="single" w:sz="4" w:space="4" w:color="auto"/>
          <w:bottom w:val="single" w:sz="4" w:space="1" w:color="auto"/>
          <w:right w:val="single" w:sz="4" w:space="4" w:color="auto"/>
        </w:pBdr>
        <w:spacing w:after="0" w:line="240" w:lineRule="auto"/>
        <w:jc w:val="center"/>
        <w:rPr>
          <w:b/>
          <w:sz w:val="40"/>
          <w:szCs w:val="40"/>
          <w:lang w:val="nl-NL"/>
        </w:rPr>
      </w:pPr>
      <w:r w:rsidRPr="00965758">
        <w:rPr>
          <w:b/>
          <w:sz w:val="40"/>
          <w:lang w:val="nl-NL"/>
        </w:rPr>
        <w:t xml:space="preserve">OPDRACHT VOOR WERKEN </w:t>
      </w:r>
    </w:p>
    <w:p w14:paraId="69B33882" w14:textId="76C39B43" w:rsidR="7474FE79" w:rsidRPr="00965758" w:rsidRDefault="7474FE79" w:rsidP="7474FE79">
      <w:pPr>
        <w:pBdr>
          <w:top w:val="single" w:sz="4" w:space="1" w:color="000000"/>
          <w:left w:val="single" w:sz="4" w:space="4" w:color="000000"/>
          <w:bottom w:val="single" w:sz="4" w:space="1" w:color="000000"/>
          <w:right w:val="single" w:sz="4" w:space="4" w:color="000000"/>
        </w:pBdr>
        <w:spacing w:after="0" w:line="240" w:lineRule="auto"/>
        <w:jc w:val="center"/>
        <w:rPr>
          <w:b/>
          <w:bCs/>
          <w:i/>
          <w:iCs/>
          <w:color w:val="E5004D" w:themeColor="accent4"/>
          <w:sz w:val="32"/>
          <w:szCs w:val="32"/>
          <w:lang w:val="nl-NL"/>
        </w:rPr>
      </w:pPr>
    </w:p>
    <w:p w14:paraId="77C5C6B5" w14:textId="009C434A" w:rsidR="528C31B0" w:rsidRPr="00965758" w:rsidRDefault="412B6385" w:rsidP="7474FE79">
      <w:pPr>
        <w:pBdr>
          <w:top w:val="single" w:sz="4" w:space="1" w:color="000000"/>
          <w:left w:val="single" w:sz="4" w:space="4" w:color="000000"/>
          <w:bottom w:val="single" w:sz="4" w:space="1" w:color="000000"/>
          <w:right w:val="single" w:sz="4" w:space="4" w:color="000000"/>
        </w:pBdr>
        <w:spacing w:after="0" w:line="240" w:lineRule="auto"/>
        <w:jc w:val="center"/>
        <w:rPr>
          <w:b/>
          <w:bCs/>
          <w:i/>
          <w:iCs/>
          <w:color w:val="00A4B7" w:themeColor="accent1"/>
          <w:sz w:val="32"/>
          <w:szCs w:val="32"/>
          <w:lang w:val="nl-NL"/>
        </w:rPr>
      </w:pPr>
      <w:r w:rsidRPr="00965758">
        <w:rPr>
          <w:b/>
          <w:i/>
          <w:color w:val="E5004D" w:themeColor="accent4"/>
          <w:sz w:val="32"/>
          <w:lang w:val="nl-NL"/>
        </w:rPr>
        <w:t xml:space="preserve">(x) </w:t>
      </w:r>
      <w:r w:rsidRPr="00965758">
        <w:rPr>
          <w:b/>
          <w:i/>
          <w:color w:val="AE89B1" w:themeColor="accent5" w:themeTint="99"/>
          <w:sz w:val="32"/>
          <w:lang w:val="nl-NL"/>
        </w:rPr>
        <w:t>in een bewoonde omgeving</w:t>
      </w:r>
    </w:p>
    <w:p w14:paraId="670627F2" w14:textId="366DA075" w:rsidR="528C31B0" w:rsidRPr="00965758" w:rsidRDefault="528C31B0" w:rsidP="7474FE79">
      <w:pPr>
        <w:pBdr>
          <w:top w:val="single" w:sz="4" w:space="1" w:color="000000"/>
          <w:left w:val="single" w:sz="4" w:space="4" w:color="000000"/>
          <w:bottom w:val="single" w:sz="4" w:space="1" w:color="000000"/>
          <w:right w:val="single" w:sz="4" w:space="4" w:color="000000"/>
        </w:pBdr>
        <w:spacing w:after="0" w:line="240" w:lineRule="auto"/>
        <w:jc w:val="center"/>
        <w:rPr>
          <w:b/>
          <w:bCs/>
          <w:i/>
          <w:iCs/>
          <w:color w:val="00A4B7" w:themeColor="accent1"/>
          <w:sz w:val="32"/>
          <w:szCs w:val="32"/>
          <w:lang w:val="nl-NL"/>
        </w:rPr>
      </w:pPr>
    </w:p>
    <w:p w14:paraId="546A4182" w14:textId="53BD1282" w:rsidR="528C31B0" w:rsidRPr="00965758" w:rsidRDefault="2FE58645" w:rsidP="3C7CB661">
      <w:pPr>
        <w:pBdr>
          <w:top w:val="single" w:sz="4" w:space="1" w:color="000000"/>
          <w:left w:val="single" w:sz="4" w:space="4" w:color="000000"/>
          <w:bottom w:val="single" w:sz="4" w:space="1" w:color="000000"/>
          <w:right w:val="single" w:sz="4" w:space="4" w:color="000000"/>
        </w:pBdr>
        <w:spacing w:after="0" w:line="240" w:lineRule="auto"/>
        <w:jc w:val="center"/>
        <w:rPr>
          <w:b/>
          <w:i/>
          <w:color w:val="00A4B7" w:themeColor="accent1"/>
          <w:sz w:val="32"/>
          <w:szCs w:val="32"/>
          <w:lang w:val="nl-NL"/>
        </w:rPr>
      </w:pPr>
      <w:r w:rsidRPr="00965758">
        <w:rPr>
          <w:b/>
          <w:i/>
          <w:color w:val="E5004D" w:themeColor="accent4"/>
          <w:sz w:val="32"/>
          <w:lang w:val="nl-NL"/>
        </w:rPr>
        <w:t xml:space="preserve">(x) </w:t>
      </w:r>
      <w:r w:rsidRPr="00965758">
        <w:rPr>
          <w:b/>
          <w:i/>
          <w:color w:val="00A4B7" w:themeColor="accent1"/>
          <w:sz w:val="32"/>
          <w:lang w:val="nl-NL"/>
        </w:rPr>
        <w:t>waarin elementen van hergebruik zijn opgenomen in de ruwbouw en/of de afwerkingen en/of de apparatuur</w:t>
      </w:r>
    </w:p>
    <w:p w14:paraId="041360EF" w14:textId="77777777" w:rsidR="00657EF9" w:rsidRPr="00965758" w:rsidRDefault="00657EF9" w:rsidP="3C7CB661">
      <w:pPr>
        <w:pBdr>
          <w:top w:val="single" w:sz="4" w:space="1" w:color="000000"/>
          <w:left w:val="single" w:sz="4" w:space="4" w:color="000000"/>
          <w:bottom w:val="single" w:sz="4" w:space="1" w:color="000000"/>
          <w:right w:val="single" w:sz="4" w:space="4" w:color="000000"/>
        </w:pBdr>
        <w:spacing w:after="0" w:line="240" w:lineRule="auto"/>
        <w:jc w:val="center"/>
        <w:rPr>
          <w:b/>
          <w:i/>
          <w:color w:val="00A4B7" w:themeColor="accent1"/>
          <w:sz w:val="32"/>
          <w:szCs w:val="32"/>
          <w:lang w:val="nl-NL"/>
        </w:rPr>
      </w:pPr>
    </w:p>
    <w:p w14:paraId="59CC4FB1" w14:textId="118BA09D" w:rsidR="00C77A79" w:rsidRPr="00965758" w:rsidRDefault="00C77A79" w:rsidP="3C7CB661">
      <w:pPr>
        <w:pBdr>
          <w:top w:val="single" w:sz="4" w:space="1" w:color="000000"/>
          <w:left w:val="single" w:sz="4" w:space="4" w:color="000000"/>
          <w:bottom w:val="single" w:sz="4" w:space="1" w:color="000000"/>
          <w:right w:val="single" w:sz="4" w:space="4" w:color="000000"/>
        </w:pBdr>
        <w:spacing w:after="0" w:line="240" w:lineRule="auto"/>
        <w:jc w:val="center"/>
        <w:rPr>
          <w:b/>
          <w:i/>
          <w:color w:val="00A4B7" w:themeColor="accent1"/>
          <w:sz w:val="32"/>
          <w:szCs w:val="32"/>
          <w:lang w:val="nl-NL"/>
        </w:rPr>
      </w:pPr>
      <w:r w:rsidRPr="00965758">
        <w:rPr>
          <w:b/>
          <w:i/>
          <w:color w:val="E5004D" w:themeColor="accent4"/>
          <w:sz w:val="32"/>
          <w:lang w:val="nl-NL"/>
        </w:rPr>
        <w:t>(x)</w:t>
      </w:r>
      <w:r w:rsidRPr="00965758">
        <w:rPr>
          <w:color w:val="00636E" w:themeColor="accent2" w:themeShade="BF"/>
          <w:lang w:val="nl-NL"/>
        </w:rPr>
        <w:t xml:space="preserve"> </w:t>
      </w:r>
      <w:r w:rsidRPr="00965758">
        <w:rPr>
          <w:b/>
          <w:i/>
          <w:color w:val="00636E" w:themeColor="accent2" w:themeShade="BF"/>
          <w:sz w:val="32"/>
          <w:lang w:val="nl-NL"/>
        </w:rPr>
        <w:t xml:space="preserve">onderworpen aan het DNSH-beginsel </w:t>
      </w:r>
    </w:p>
    <w:p w14:paraId="72A3D3EC" w14:textId="72199810" w:rsidR="005C67EA" w:rsidRPr="00965758" w:rsidRDefault="005C67EA" w:rsidP="7474FE79">
      <w:pPr>
        <w:pBdr>
          <w:top w:val="single" w:sz="4" w:space="1" w:color="000000"/>
          <w:left w:val="single" w:sz="4" w:space="4" w:color="000000"/>
          <w:bottom w:val="single" w:sz="4" w:space="1" w:color="000000"/>
          <w:right w:val="single" w:sz="4" w:space="4" w:color="000000"/>
        </w:pBdr>
        <w:spacing w:after="0" w:line="240" w:lineRule="auto"/>
        <w:jc w:val="center"/>
        <w:rPr>
          <w:b/>
          <w:i/>
          <w:color w:val="00A4B7" w:themeColor="accent1"/>
          <w:sz w:val="32"/>
          <w:szCs w:val="32"/>
          <w:lang w:val="nl-NL"/>
        </w:rPr>
      </w:pPr>
    </w:p>
    <w:p w14:paraId="39C00992" w14:textId="0A0036CD" w:rsidR="006F425A" w:rsidRPr="00965758" w:rsidRDefault="00DC022B" w:rsidP="006F425A">
      <w:pPr>
        <w:pBdr>
          <w:top w:val="single" w:sz="4" w:space="1" w:color="auto"/>
          <w:left w:val="single" w:sz="4" w:space="4" w:color="auto"/>
          <w:bottom w:val="single" w:sz="4" w:space="1" w:color="auto"/>
          <w:right w:val="single" w:sz="4" w:space="4" w:color="auto"/>
        </w:pBdr>
        <w:spacing w:after="0" w:line="240" w:lineRule="auto"/>
        <w:jc w:val="center"/>
        <w:rPr>
          <w:b/>
          <w:sz w:val="40"/>
          <w:szCs w:val="40"/>
          <w:lang w:val="nl-NL"/>
        </w:rPr>
      </w:pPr>
      <w:r w:rsidRPr="00965758">
        <w:rPr>
          <w:b/>
          <w:sz w:val="40"/>
          <w:lang w:val="nl-NL"/>
        </w:rPr>
        <w:t>via open</w:t>
      </w:r>
      <w:r w:rsidR="00145C9A" w:rsidRPr="00965758">
        <w:rPr>
          <w:b/>
          <w:sz w:val="40"/>
          <w:lang w:val="nl-NL"/>
        </w:rPr>
        <w:t>bare</w:t>
      </w:r>
      <w:r w:rsidRPr="00965758">
        <w:rPr>
          <w:b/>
          <w:sz w:val="40"/>
          <w:lang w:val="nl-NL"/>
        </w:rPr>
        <w:t xml:space="preserve"> procedure</w:t>
      </w:r>
    </w:p>
    <w:p w14:paraId="0D0B940D" w14:textId="77777777" w:rsidR="005C67EA" w:rsidRPr="00965758" w:rsidRDefault="005C67EA" w:rsidP="00D727B9">
      <w:pPr>
        <w:pBdr>
          <w:top w:val="single" w:sz="4" w:space="1" w:color="auto"/>
          <w:left w:val="single" w:sz="4" w:space="4" w:color="auto"/>
          <w:bottom w:val="single" w:sz="4" w:space="1" w:color="auto"/>
          <w:right w:val="single" w:sz="4" w:space="4" w:color="auto"/>
        </w:pBdr>
        <w:spacing w:after="0" w:line="240" w:lineRule="auto"/>
        <w:jc w:val="center"/>
        <w:rPr>
          <w:b/>
          <w:sz w:val="40"/>
          <w:szCs w:val="40"/>
          <w:lang w:val="nl-NL"/>
        </w:rPr>
      </w:pPr>
    </w:p>
    <w:bookmarkEnd w:id="1"/>
    <w:p w14:paraId="0E27B00A" w14:textId="467B6B7B" w:rsidR="002D7504" w:rsidRPr="00965758" w:rsidRDefault="00E0612A" w:rsidP="1C96F231">
      <w:pPr>
        <w:pBdr>
          <w:top w:val="single" w:sz="4" w:space="1" w:color="auto"/>
          <w:left w:val="single" w:sz="4" w:space="4" w:color="auto"/>
          <w:bottom w:val="single" w:sz="4" w:space="1" w:color="auto"/>
          <w:right w:val="single" w:sz="4" w:space="4" w:color="auto"/>
        </w:pBdr>
        <w:spacing w:after="0" w:line="240" w:lineRule="auto"/>
        <w:jc w:val="center"/>
        <w:rPr>
          <w:b/>
          <w:bCs/>
          <w:sz w:val="40"/>
          <w:szCs w:val="40"/>
          <w:lang w:val="nl-NL"/>
        </w:rPr>
      </w:pPr>
      <w:r w:rsidRPr="00965758">
        <w:rPr>
          <w:b/>
          <w:sz w:val="40"/>
          <w:lang w:val="nl-NL"/>
        </w:rPr>
        <w:t>BGHM/WO 202</w:t>
      </w:r>
      <w:r w:rsidR="00145C9A" w:rsidRPr="00965758">
        <w:rPr>
          <w:b/>
          <w:sz w:val="40"/>
          <w:lang w:val="nl-NL"/>
        </w:rPr>
        <w:t>6</w:t>
      </w:r>
    </w:p>
    <w:p w14:paraId="3DEEC669" w14:textId="6056A691" w:rsidR="00D224F5" w:rsidRPr="00965758" w:rsidRDefault="00D224F5" w:rsidP="40374C97">
      <w:pPr>
        <w:spacing w:after="0" w:line="240" w:lineRule="auto"/>
        <w:jc w:val="both"/>
        <w:rPr>
          <w:b/>
          <w:bCs/>
          <w:u w:val="single"/>
          <w:lang w:val="nl-NL"/>
        </w:rPr>
      </w:pPr>
    </w:p>
    <w:p w14:paraId="3656B9AB" w14:textId="77777777" w:rsidR="000E317B" w:rsidRPr="00965758" w:rsidRDefault="000E317B" w:rsidP="00D224F5">
      <w:pPr>
        <w:spacing w:after="0" w:line="240" w:lineRule="auto"/>
        <w:jc w:val="both"/>
        <w:rPr>
          <w:b/>
          <w:u w:val="single"/>
          <w:lang w:val="nl-NL"/>
        </w:rPr>
      </w:pPr>
    </w:p>
    <w:p w14:paraId="67F9E099" w14:textId="4ACFD392" w:rsidR="00D224F5" w:rsidRPr="00965758" w:rsidRDefault="00981A5B" w:rsidP="40374C97">
      <w:pPr>
        <w:spacing w:after="0" w:line="240" w:lineRule="auto"/>
        <w:jc w:val="both"/>
        <w:rPr>
          <w:u w:val="single"/>
          <w:lang w:val="nl-NL"/>
        </w:rPr>
      </w:pPr>
      <w:r w:rsidRPr="00965758">
        <w:rPr>
          <w:b/>
          <w:u w:val="single"/>
          <w:lang w:val="nl-NL"/>
        </w:rPr>
        <w:t>Aanbesteder</w:t>
      </w:r>
      <w:r w:rsidRPr="00965758">
        <w:rPr>
          <w:lang w:val="nl-NL"/>
        </w:rPr>
        <w:t xml:space="preserve">: </w:t>
      </w:r>
      <w:r w:rsidRPr="00965758">
        <w:rPr>
          <w:b/>
          <w:i/>
          <w:color w:val="E5004D" w:themeColor="accent4"/>
          <w:lang w:val="nl-NL"/>
        </w:rPr>
        <w:t>(x)</w:t>
      </w:r>
      <w:r w:rsidRPr="00965758">
        <w:rPr>
          <w:color w:val="E5004D" w:themeColor="accent4"/>
          <w:lang w:val="nl-NL"/>
        </w:rPr>
        <w:t xml:space="preserve"> </w:t>
      </w:r>
      <w:r w:rsidRPr="00965758">
        <w:rPr>
          <w:b/>
          <w:i/>
          <w:color w:val="7D9BBD" w:themeColor="accent3" w:themeTint="99"/>
          <w:lang w:val="nl-NL"/>
        </w:rPr>
        <w:t xml:space="preserve">[naam van de OVM] </w:t>
      </w:r>
      <w:r w:rsidRPr="00965758">
        <w:rPr>
          <w:b/>
          <w:i/>
          <w:color w:val="FF0000"/>
          <w:lang w:val="nl-NL"/>
        </w:rPr>
        <w:t>(x)</w:t>
      </w:r>
      <w:r w:rsidRPr="00965758">
        <w:rPr>
          <w:color w:val="FF0000"/>
          <w:lang w:val="nl-NL"/>
        </w:rPr>
        <w:t xml:space="preserve"> </w:t>
      </w:r>
      <w:r w:rsidRPr="00965758">
        <w:rPr>
          <w:lang w:val="nl-NL"/>
        </w:rPr>
        <w:t>Brusselse Gewestelijke Huisvestingsmaatschappij</w:t>
      </w:r>
    </w:p>
    <w:p w14:paraId="45FB0818" w14:textId="359CA663" w:rsidR="007C0F62" w:rsidRPr="00965758" w:rsidRDefault="007C0F62" w:rsidP="0F67C1D4">
      <w:pPr>
        <w:spacing w:after="0" w:line="240" w:lineRule="auto"/>
        <w:jc w:val="both"/>
        <w:rPr>
          <w:color w:val="FF0000"/>
          <w:lang w:val="nl-NL"/>
        </w:rPr>
      </w:pPr>
    </w:p>
    <w:p w14:paraId="049F31CB" w14:textId="55659E85" w:rsidR="007C0F62" w:rsidRPr="00965758" w:rsidRDefault="7ACFE784" w:rsidP="0F67C1D4">
      <w:pPr>
        <w:spacing w:after="0" w:line="240" w:lineRule="auto"/>
        <w:jc w:val="both"/>
        <w:rPr>
          <w:color w:val="FF0000"/>
          <w:lang w:val="nl-NL"/>
        </w:rPr>
      </w:pPr>
      <w:r w:rsidRPr="00965758">
        <w:rPr>
          <w:b/>
          <w:u w:val="single"/>
          <w:lang w:val="nl-NL"/>
        </w:rPr>
        <w:t>Aard van de werken:</w:t>
      </w:r>
      <w:r w:rsidRPr="00965758">
        <w:rPr>
          <w:lang w:val="nl-NL"/>
        </w:rPr>
        <w:t xml:space="preserve"> </w:t>
      </w:r>
      <w:r w:rsidR="00C569BB" w:rsidRPr="00965758">
        <w:rPr>
          <w:b/>
          <w:i/>
          <w:color w:val="7D9BBD" w:themeColor="accent3" w:themeTint="99"/>
          <w:lang w:val="nl-NL"/>
        </w:rPr>
        <w:t>[benaming</w:t>
      </w:r>
      <w:r w:rsidRPr="00965758">
        <w:rPr>
          <w:b/>
          <w:i/>
          <w:color w:val="7D9BBD" w:themeColor="accent3" w:themeTint="99"/>
          <w:lang w:val="nl-NL"/>
        </w:rPr>
        <w:t xml:space="preserve"> en adres van de werken]</w:t>
      </w:r>
    </w:p>
    <w:p w14:paraId="65231E5C" w14:textId="357933B0" w:rsidR="0F67C1D4" w:rsidRPr="00965758" w:rsidRDefault="0F67C1D4" w:rsidP="0F67C1D4">
      <w:pPr>
        <w:spacing w:after="0" w:line="240" w:lineRule="auto"/>
        <w:jc w:val="both"/>
        <w:rPr>
          <w:b/>
          <w:bCs/>
          <w:i/>
          <w:iCs/>
          <w:color w:val="7D9BBD" w:themeColor="accent3" w:themeTint="99"/>
          <w:lang w:val="nl-NL"/>
        </w:rPr>
      </w:pPr>
    </w:p>
    <w:p w14:paraId="26A8A078" w14:textId="31AA3418" w:rsidR="32DB7A57" w:rsidRPr="00965758" w:rsidRDefault="32DB7A57" w:rsidP="0F67C1D4">
      <w:pPr>
        <w:spacing w:after="0" w:line="240" w:lineRule="auto"/>
        <w:jc w:val="both"/>
        <w:rPr>
          <w:color w:val="FF0000"/>
          <w:lang w:val="nl-NL"/>
        </w:rPr>
      </w:pPr>
      <w:r w:rsidRPr="00965758">
        <w:rPr>
          <w:b/>
          <w:i/>
          <w:color w:val="E5004D" w:themeColor="accent4"/>
          <w:lang w:val="nl-NL"/>
        </w:rPr>
        <w:t xml:space="preserve">(x) </w:t>
      </w:r>
      <w:r w:rsidRPr="00965758">
        <w:rPr>
          <w:b/>
          <w:u w:val="single"/>
          <w:lang w:val="nl-NL"/>
        </w:rPr>
        <w:t>Toekomstige beheerder van de woningen</w:t>
      </w:r>
      <w:r w:rsidRPr="00965758">
        <w:rPr>
          <w:lang w:val="nl-NL"/>
        </w:rPr>
        <w:t xml:space="preserve">:  </w:t>
      </w:r>
      <w:r w:rsidRPr="00965758">
        <w:rPr>
          <w:b/>
          <w:i/>
          <w:color w:val="7D9BBD" w:themeColor="accent3" w:themeTint="99"/>
          <w:lang w:val="nl-NL"/>
        </w:rPr>
        <w:t>XXX</w:t>
      </w:r>
    </w:p>
    <w:p w14:paraId="21160363" w14:textId="06F0E7D8" w:rsidR="0F67C1D4" w:rsidRPr="00965758" w:rsidRDefault="0F67C1D4" w:rsidP="0F67C1D4">
      <w:pPr>
        <w:spacing w:after="0" w:line="240" w:lineRule="auto"/>
        <w:jc w:val="both"/>
        <w:rPr>
          <w:b/>
          <w:bCs/>
          <w:u w:val="single"/>
          <w:lang w:val="nl-NL"/>
        </w:rPr>
      </w:pPr>
    </w:p>
    <w:p w14:paraId="15CC3027" w14:textId="1D627CE6" w:rsidR="00744ED6" w:rsidRPr="00965758" w:rsidRDefault="00744ED6" w:rsidP="0F67C1D4">
      <w:pPr>
        <w:spacing w:after="0" w:line="240" w:lineRule="auto"/>
        <w:jc w:val="both"/>
        <w:rPr>
          <w:b/>
          <w:bCs/>
          <w:color w:val="E5004D" w:themeColor="accent4"/>
          <w:lang w:val="nl-NL"/>
        </w:rPr>
      </w:pPr>
      <w:r w:rsidRPr="00965758">
        <w:rPr>
          <w:b/>
          <w:u w:val="single"/>
          <w:lang w:val="nl-NL"/>
        </w:rPr>
        <w:t>Bouwwerknummer:</w:t>
      </w:r>
      <w:r w:rsidRPr="00965758">
        <w:rPr>
          <w:lang w:val="nl-NL"/>
        </w:rPr>
        <w:t xml:space="preserve"> </w:t>
      </w:r>
      <w:r w:rsidRPr="00965758">
        <w:rPr>
          <w:b/>
          <w:i/>
          <w:color w:val="7D9BBD" w:themeColor="accent3" w:themeTint="99"/>
          <w:lang w:val="nl-NL"/>
        </w:rPr>
        <w:t>[</w:t>
      </w:r>
      <w:r w:rsidR="00873A9B" w:rsidRPr="00965758">
        <w:rPr>
          <w:b/>
          <w:i/>
          <w:color w:val="7D9BBD" w:themeColor="accent3" w:themeTint="99"/>
          <w:lang w:val="nl-NL"/>
        </w:rPr>
        <w:t>n</w:t>
      </w:r>
      <w:r w:rsidRPr="00965758">
        <w:rPr>
          <w:b/>
          <w:i/>
          <w:color w:val="7D9BBD" w:themeColor="accent3" w:themeTint="99"/>
          <w:lang w:val="nl-NL"/>
        </w:rPr>
        <w:t>ummer in formaat 0000/0000/00/00]</w:t>
      </w:r>
    </w:p>
    <w:p w14:paraId="53128261" w14:textId="77777777" w:rsidR="00D727B9" w:rsidRPr="00965758" w:rsidRDefault="00D727B9" w:rsidP="00624656">
      <w:pPr>
        <w:spacing w:after="0" w:line="240" w:lineRule="auto"/>
        <w:jc w:val="both"/>
        <w:rPr>
          <w:b/>
          <w:u w:val="single"/>
          <w:lang w:val="nl-NL"/>
        </w:rPr>
      </w:pPr>
    </w:p>
    <w:p w14:paraId="62486C05" w14:textId="77777777" w:rsidR="00A121EF" w:rsidRPr="00965758" w:rsidRDefault="00A121EF" w:rsidP="00624656">
      <w:pPr>
        <w:spacing w:after="0" w:line="240" w:lineRule="auto"/>
        <w:jc w:val="both"/>
        <w:rPr>
          <w:b/>
          <w:u w:val="single"/>
          <w:lang w:val="nl-NL"/>
        </w:rPr>
      </w:pPr>
    </w:p>
    <w:p w14:paraId="4101652C" w14:textId="77777777" w:rsidR="00D836DD" w:rsidRPr="00965758" w:rsidRDefault="00D836DD" w:rsidP="00624656">
      <w:pPr>
        <w:spacing w:after="0" w:line="240" w:lineRule="auto"/>
        <w:jc w:val="both"/>
        <w:rPr>
          <w:b/>
          <w:u w:val="single"/>
          <w:lang w:val="nl-NL"/>
        </w:rPr>
      </w:pPr>
    </w:p>
    <w:p w14:paraId="4B99056E" w14:textId="77777777" w:rsidR="00D727B9" w:rsidRPr="00965758" w:rsidRDefault="00D727B9" w:rsidP="00624656">
      <w:pPr>
        <w:spacing w:after="0" w:line="240" w:lineRule="auto"/>
        <w:jc w:val="both"/>
        <w:rPr>
          <w:b/>
          <w:u w:val="single"/>
          <w:lang w:val="nl-NL"/>
        </w:rPr>
      </w:pPr>
    </w:p>
    <w:p w14:paraId="3273B716" w14:textId="2CD7DD12" w:rsidR="00880BBA" w:rsidRPr="00965758" w:rsidRDefault="00D727B9" w:rsidP="00BA07C8">
      <w:pPr>
        <w:spacing w:after="0" w:line="240" w:lineRule="auto"/>
        <w:rPr>
          <w:b/>
          <w:bCs/>
          <w:u w:val="single"/>
          <w:lang w:val="nl-NL"/>
        </w:rPr>
      </w:pPr>
      <w:r w:rsidRPr="00965758">
        <w:rPr>
          <w:lang w:val="nl-NL"/>
        </w:rPr>
        <w:br w:type="page"/>
      </w:r>
    </w:p>
    <w:p w14:paraId="3FF360BF" w14:textId="4DD275CE" w:rsidR="00880BBA" w:rsidRPr="00965758" w:rsidRDefault="6477272E" w:rsidP="762529E2">
      <w:pPr>
        <w:spacing w:after="0" w:line="240" w:lineRule="auto"/>
        <w:jc w:val="center"/>
        <w:rPr>
          <w:b/>
          <w:bCs/>
          <w:sz w:val="24"/>
          <w:szCs w:val="24"/>
          <w:u w:val="single"/>
          <w:lang w:val="nl-NL"/>
        </w:rPr>
      </w:pPr>
      <w:r w:rsidRPr="00965758">
        <w:rPr>
          <w:b/>
          <w:sz w:val="24"/>
          <w:u w:val="single"/>
          <w:lang w:val="nl-NL"/>
        </w:rPr>
        <w:lastRenderedPageBreak/>
        <w:t>INLEIDING</w:t>
      </w:r>
    </w:p>
    <w:p w14:paraId="13B0D10E" w14:textId="6D556A57" w:rsidR="440ED155" w:rsidRPr="00965758" w:rsidRDefault="440ED155" w:rsidP="440ED155">
      <w:pPr>
        <w:spacing w:after="0" w:line="240" w:lineRule="auto"/>
        <w:jc w:val="center"/>
        <w:rPr>
          <w:b/>
          <w:bCs/>
          <w:u w:val="single"/>
          <w:lang w:val="nl-NL"/>
        </w:rPr>
      </w:pPr>
    </w:p>
    <w:tbl>
      <w:tblPr>
        <w:tblStyle w:val="Grilledutableau"/>
        <w:tblW w:w="0" w:type="auto"/>
        <w:tblInd w:w="-6" w:type="dxa"/>
        <w:tblBorders>
          <w:top w:val="single" w:sz="4" w:space="0" w:color="auto"/>
          <w:left w:val="single" w:sz="4" w:space="0" w:color="auto"/>
          <w:bottom w:val="single" w:sz="4" w:space="0" w:color="auto"/>
          <w:right w:val="single" w:sz="4" w:space="0" w:color="auto"/>
        </w:tblBorders>
        <w:tblLayout w:type="fixed"/>
        <w:tblLook w:val="06A0" w:firstRow="1" w:lastRow="0" w:firstColumn="1" w:lastColumn="0" w:noHBand="1" w:noVBand="1"/>
      </w:tblPr>
      <w:tblGrid>
        <w:gridCol w:w="9060"/>
      </w:tblGrid>
      <w:tr w:rsidR="762529E2" w:rsidRPr="00965758" w14:paraId="1E89E403" w14:textId="77777777" w:rsidTr="7F7FD5E1">
        <w:trPr>
          <w:trHeight w:val="300"/>
        </w:trPr>
        <w:tc>
          <w:tcPr>
            <w:tcW w:w="9060" w:type="dxa"/>
          </w:tcPr>
          <w:p w14:paraId="785C8BC5" w14:textId="5A8E1EB3" w:rsidR="762529E2" w:rsidRPr="00965758" w:rsidRDefault="0EC13915" w:rsidP="362A5EAB">
            <w:pPr>
              <w:spacing w:after="0" w:line="240" w:lineRule="auto"/>
              <w:jc w:val="center"/>
              <w:rPr>
                <w:b/>
                <w:bCs/>
                <w:u w:val="single"/>
                <w:lang w:val="nl-NL"/>
              </w:rPr>
            </w:pPr>
            <w:r w:rsidRPr="00965758">
              <w:rPr>
                <w:b/>
                <w:u w:val="single"/>
                <w:lang w:val="nl-NL"/>
              </w:rPr>
              <w:t>Kleurencode:</w:t>
            </w:r>
          </w:p>
          <w:p w14:paraId="442E6295" w14:textId="341CC9B6" w:rsidR="762529E2" w:rsidRPr="00965758" w:rsidRDefault="11181307" w:rsidP="00B2773C">
            <w:pPr>
              <w:pStyle w:val="Paragraphedeliste"/>
              <w:numPr>
                <w:ilvl w:val="0"/>
                <w:numId w:val="22"/>
              </w:numPr>
              <w:spacing w:after="0" w:line="240" w:lineRule="auto"/>
              <w:jc w:val="both"/>
              <w:rPr>
                <w:lang w:val="nl-NL"/>
              </w:rPr>
            </w:pPr>
            <w:r w:rsidRPr="00965758">
              <w:rPr>
                <w:lang w:val="nl-NL"/>
              </w:rPr>
              <w:t xml:space="preserve">De vermeldingen in </w:t>
            </w:r>
            <w:r w:rsidRPr="00965758">
              <w:rPr>
                <w:color w:val="E5004C"/>
                <w:lang w:val="nl-NL"/>
              </w:rPr>
              <w:t>roze</w:t>
            </w:r>
            <w:r w:rsidRPr="00965758">
              <w:rPr>
                <w:lang w:val="nl-NL"/>
              </w:rPr>
              <w:t xml:space="preserve"> en de kadertjes “Geheugensteun” zijn richtlijnen die in het einddocument moeten worden</w:t>
            </w:r>
            <w:r w:rsidR="008D4BE5" w:rsidRPr="00965758">
              <w:rPr>
                <w:lang w:val="nl-NL"/>
              </w:rPr>
              <w:t xml:space="preserve"> geschrapt</w:t>
            </w:r>
            <w:r w:rsidRPr="00965758">
              <w:rPr>
                <w:lang w:val="nl-NL"/>
              </w:rPr>
              <w:t>;</w:t>
            </w:r>
          </w:p>
          <w:p w14:paraId="6DA11127" w14:textId="006E4469" w:rsidR="00CD6BC4" w:rsidRPr="00965758" w:rsidRDefault="00CD6BC4" w:rsidP="00B2773C">
            <w:pPr>
              <w:pStyle w:val="Paragraphedeliste"/>
              <w:numPr>
                <w:ilvl w:val="0"/>
                <w:numId w:val="22"/>
              </w:numPr>
              <w:spacing w:after="0" w:line="240" w:lineRule="auto"/>
              <w:jc w:val="both"/>
              <w:rPr>
                <w:lang w:val="nl-NL"/>
              </w:rPr>
            </w:pPr>
            <w:r w:rsidRPr="00965758">
              <w:rPr>
                <w:lang w:val="nl-NL"/>
              </w:rPr>
              <w:t xml:space="preserve">De vermeldingen voorafgegaan door een </w:t>
            </w:r>
            <w:r w:rsidRPr="00965758">
              <w:rPr>
                <w:color w:val="E5004D" w:themeColor="accent4"/>
                <w:lang w:val="nl-NL"/>
              </w:rPr>
              <w:t xml:space="preserve">roze </w:t>
            </w:r>
            <w:r w:rsidRPr="00965758">
              <w:rPr>
                <w:b/>
                <w:i/>
                <w:color w:val="E5004D" w:themeColor="accent4"/>
                <w:lang w:val="nl-NL"/>
              </w:rPr>
              <w:t>(x)</w:t>
            </w:r>
            <w:r w:rsidRPr="00965758">
              <w:rPr>
                <w:color w:val="E5004D" w:themeColor="accent4"/>
                <w:lang w:val="nl-NL"/>
              </w:rPr>
              <w:t xml:space="preserve"> </w:t>
            </w:r>
            <w:r w:rsidRPr="00965758">
              <w:rPr>
                <w:lang w:val="nl-NL"/>
              </w:rPr>
              <w:t>mogen geschrapt</w:t>
            </w:r>
            <w:r w:rsidR="002C506A" w:rsidRPr="00965758">
              <w:rPr>
                <w:lang w:val="nl-NL"/>
              </w:rPr>
              <w:t xml:space="preserve"> worden</w:t>
            </w:r>
            <w:r w:rsidRPr="00965758">
              <w:rPr>
                <w:lang w:val="nl-NL"/>
              </w:rPr>
              <w:t xml:space="preserve"> of geven aan dat er een keuze moet worden gemaakt; </w:t>
            </w:r>
          </w:p>
          <w:p w14:paraId="10DC8105" w14:textId="3843FB5F" w:rsidR="762529E2" w:rsidRPr="00965758" w:rsidRDefault="11181307" w:rsidP="00B2773C">
            <w:pPr>
              <w:pStyle w:val="Paragraphedeliste"/>
              <w:numPr>
                <w:ilvl w:val="0"/>
                <w:numId w:val="22"/>
              </w:numPr>
              <w:spacing w:after="0" w:line="240" w:lineRule="auto"/>
              <w:jc w:val="both"/>
              <w:rPr>
                <w:lang w:val="nl-NL"/>
              </w:rPr>
            </w:pPr>
            <w:r w:rsidRPr="00965758">
              <w:rPr>
                <w:lang w:val="nl-NL"/>
              </w:rPr>
              <w:t xml:space="preserve">De vermeldingen in </w:t>
            </w:r>
            <w:r w:rsidRPr="00965758">
              <w:rPr>
                <w:color w:val="00A4B7" w:themeColor="accent1"/>
                <w:lang w:val="nl-NL"/>
              </w:rPr>
              <w:t xml:space="preserve">blauw </w:t>
            </w:r>
            <w:r w:rsidRPr="00965758">
              <w:rPr>
                <w:lang w:val="nl-NL"/>
              </w:rPr>
              <w:t xml:space="preserve">zijn </w:t>
            </w:r>
            <w:r w:rsidR="002C506A" w:rsidRPr="00965758">
              <w:rPr>
                <w:lang w:val="nl-NL"/>
              </w:rPr>
              <w:t xml:space="preserve">de </w:t>
            </w:r>
            <w:r w:rsidRPr="00965758">
              <w:rPr>
                <w:lang w:val="nl-NL"/>
              </w:rPr>
              <w:t>richtlijnen/bepalingen in</w:t>
            </w:r>
            <w:r w:rsidR="002C506A" w:rsidRPr="00965758">
              <w:rPr>
                <w:lang w:val="nl-NL"/>
              </w:rPr>
              <w:t>zake</w:t>
            </w:r>
            <w:r w:rsidRPr="00965758">
              <w:rPr>
                <w:lang w:val="nl-NL"/>
              </w:rPr>
              <w:t xml:space="preserve"> hergebruik;</w:t>
            </w:r>
          </w:p>
          <w:p w14:paraId="78D29007" w14:textId="5D4A5503" w:rsidR="14F1D78E" w:rsidRPr="00965758" w:rsidRDefault="14F1D78E" w:rsidP="00B2773C">
            <w:pPr>
              <w:pStyle w:val="Paragraphedeliste"/>
              <w:numPr>
                <w:ilvl w:val="0"/>
                <w:numId w:val="22"/>
              </w:numPr>
              <w:spacing w:after="0" w:line="240" w:lineRule="auto"/>
              <w:jc w:val="both"/>
              <w:rPr>
                <w:lang w:val="nl-NL"/>
              </w:rPr>
            </w:pPr>
            <w:r w:rsidRPr="00965758">
              <w:rPr>
                <w:lang w:val="nl-NL"/>
              </w:rPr>
              <w:t xml:space="preserve">De vermeldingen in </w:t>
            </w:r>
            <w:r w:rsidRPr="00965758">
              <w:rPr>
                <w:color w:val="AE89B1" w:themeColor="accent5" w:themeTint="99"/>
                <w:lang w:val="nl-NL"/>
              </w:rPr>
              <w:t xml:space="preserve">paars </w:t>
            </w:r>
            <w:r w:rsidRPr="00965758">
              <w:rPr>
                <w:lang w:val="nl-NL"/>
              </w:rPr>
              <w:t xml:space="preserve">zijn </w:t>
            </w:r>
            <w:r w:rsidR="002C506A" w:rsidRPr="00965758">
              <w:rPr>
                <w:lang w:val="nl-NL"/>
              </w:rPr>
              <w:t xml:space="preserve">de </w:t>
            </w:r>
            <w:r w:rsidRPr="00965758">
              <w:rPr>
                <w:lang w:val="nl-NL"/>
              </w:rPr>
              <w:t xml:space="preserve">richtlijnen/bepalingen in verband met de bewoonde omgeving; </w:t>
            </w:r>
          </w:p>
          <w:p w14:paraId="245816D6" w14:textId="2AE07204" w:rsidR="00046DAC" w:rsidRPr="00965758" w:rsidRDefault="74D89790" w:rsidP="00B2773C">
            <w:pPr>
              <w:pStyle w:val="Paragraphedeliste"/>
              <w:numPr>
                <w:ilvl w:val="0"/>
                <w:numId w:val="22"/>
              </w:numPr>
              <w:spacing w:after="0" w:line="240" w:lineRule="auto"/>
              <w:jc w:val="both"/>
              <w:rPr>
                <w:lang w:val="nl-NL"/>
              </w:rPr>
            </w:pPr>
            <w:r w:rsidRPr="00965758">
              <w:rPr>
                <w:lang w:val="nl-NL"/>
              </w:rPr>
              <w:t xml:space="preserve">De vermeldingen </w:t>
            </w:r>
            <w:r w:rsidR="002C506A" w:rsidRPr="00965758">
              <w:rPr>
                <w:lang w:val="nl-NL"/>
              </w:rPr>
              <w:t xml:space="preserve">in </w:t>
            </w:r>
            <w:r w:rsidRPr="00965758">
              <w:rPr>
                <w:color w:val="00636E" w:themeColor="accent2" w:themeShade="BF"/>
                <w:lang w:val="nl-NL"/>
              </w:rPr>
              <w:t>groen</w:t>
            </w:r>
            <w:r w:rsidRPr="00965758">
              <w:rPr>
                <w:color w:val="720026" w:themeColor="accent4" w:themeShade="80"/>
                <w:lang w:val="nl-NL"/>
              </w:rPr>
              <w:t xml:space="preserve"> </w:t>
            </w:r>
            <w:r w:rsidRPr="00965758">
              <w:rPr>
                <w:lang w:val="nl-NL"/>
              </w:rPr>
              <w:t>zijn de richtlijnen/bepalingen in verband met het DNSH-beginsel;</w:t>
            </w:r>
          </w:p>
          <w:p w14:paraId="12DCCAA3" w14:textId="1576DDD9" w:rsidR="762529E2" w:rsidRPr="00965758" w:rsidRDefault="0EC13915" w:rsidP="00B2773C">
            <w:pPr>
              <w:pStyle w:val="Paragraphedeliste"/>
              <w:numPr>
                <w:ilvl w:val="0"/>
                <w:numId w:val="22"/>
              </w:numPr>
              <w:spacing w:after="0" w:line="240" w:lineRule="auto"/>
              <w:jc w:val="both"/>
              <w:rPr>
                <w:lang w:val="nl-NL"/>
              </w:rPr>
            </w:pPr>
            <w:r w:rsidRPr="00965758">
              <w:rPr>
                <w:lang w:val="nl-NL"/>
              </w:rPr>
              <w:t xml:space="preserve">De vermeldingen in </w:t>
            </w:r>
            <w:r w:rsidRPr="00965758">
              <w:rPr>
                <w:b/>
                <w:i/>
                <w:color w:val="7D9BBD" w:themeColor="accent3" w:themeTint="99"/>
                <w:lang w:val="nl-NL"/>
              </w:rPr>
              <w:t>grijs [ ]</w:t>
            </w:r>
            <w:r w:rsidRPr="00965758">
              <w:rPr>
                <w:color w:val="7D9BBD" w:themeColor="accent3" w:themeTint="99"/>
                <w:lang w:val="nl-NL"/>
              </w:rPr>
              <w:t xml:space="preserve"> </w:t>
            </w:r>
            <w:r w:rsidRPr="00965758">
              <w:rPr>
                <w:lang w:val="nl-NL"/>
              </w:rPr>
              <w:t>of</w:t>
            </w:r>
            <w:r w:rsidRPr="00965758">
              <w:rPr>
                <w:color w:val="7D9BBD" w:themeColor="accent3" w:themeTint="99"/>
                <w:lang w:val="nl-NL"/>
              </w:rPr>
              <w:t xml:space="preserve"> </w:t>
            </w:r>
            <w:r w:rsidRPr="00965758">
              <w:rPr>
                <w:b/>
                <w:i/>
                <w:color w:val="7D9BBD" w:themeColor="accent3" w:themeTint="99"/>
                <w:lang w:val="nl-NL"/>
              </w:rPr>
              <w:t>XXX</w:t>
            </w:r>
            <w:r w:rsidRPr="00965758">
              <w:rPr>
                <w:b/>
                <w:color w:val="7D9BBD" w:themeColor="accent3" w:themeTint="99"/>
                <w:lang w:val="nl-NL"/>
              </w:rPr>
              <w:t xml:space="preserve"> </w:t>
            </w:r>
            <w:r w:rsidRPr="00965758">
              <w:rPr>
                <w:lang w:val="nl-NL"/>
              </w:rPr>
              <w:t>betekenen dat de tekst</w:t>
            </w:r>
            <w:r w:rsidR="002C506A" w:rsidRPr="00965758">
              <w:rPr>
                <w:lang w:val="nl-NL"/>
              </w:rPr>
              <w:t xml:space="preserve"> </w:t>
            </w:r>
            <w:r w:rsidRPr="00965758">
              <w:rPr>
                <w:lang w:val="nl-NL"/>
              </w:rPr>
              <w:t>moet worden</w:t>
            </w:r>
            <w:r w:rsidR="008D4BE5" w:rsidRPr="00965758">
              <w:rPr>
                <w:lang w:val="nl-NL"/>
              </w:rPr>
              <w:t xml:space="preserve"> aangevuld</w:t>
            </w:r>
            <w:r w:rsidRPr="00965758">
              <w:rPr>
                <w:lang w:val="nl-NL"/>
              </w:rPr>
              <w:t>;</w:t>
            </w:r>
          </w:p>
          <w:p w14:paraId="3681AB62" w14:textId="186E8C4C" w:rsidR="762529E2" w:rsidRPr="00965758" w:rsidRDefault="2CB9A04C" w:rsidP="00B2773C">
            <w:pPr>
              <w:pStyle w:val="Paragraphedeliste"/>
              <w:numPr>
                <w:ilvl w:val="0"/>
                <w:numId w:val="22"/>
              </w:numPr>
              <w:spacing w:after="0" w:line="240" w:lineRule="auto"/>
              <w:jc w:val="both"/>
              <w:rPr>
                <w:lang w:val="nl-NL"/>
              </w:rPr>
            </w:pPr>
            <w:r w:rsidRPr="00965758">
              <w:rPr>
                <w:lang w:val="nl-NL"/>
              </w:rPr>
              <w:t xml:space="preserve">De andere vermeldingen in </w:t>
            </w:r>
            <w:r w:rsidRPr="00965758">
              <w:rPr>
                <w:b/>
                <w:lang w:val="nl-NL"/>
              </w:rPr>
              <w:t>zwart</w:t>
            </w:r>
            <w:r w:rsidRPr="00965758">
              <w:rPr>
                <w:lang w:val="nl-NL"/>
              </w:rPr>
              <w:t xml:space="preserve"> moeten nageleefd</w:t>
            </w:r>
            <w:r w:rsidR="002C506A" w:rsidRPr="00965758">
              <w:rPr>
                <w:lang w:val="nl-NL"/>
              </w:rPr>
              <w:t xml:space="preserve"> worden</w:t>
            </w:r>
            <w:r w:rsidRPr="00965758">
              <w:rPr>
                <w:lang w:val="nl-NL"/>
              </w:rPr>
              <w:t xml:space="preserve">. </w:t>
            </w:r>
            <w:r w:rsidR="002C506A" w:rsidRPr="00965758">
              <w:rPr>
                <w:lang w:val="nl-NL"/>
              </w:rPr>
              <w:t>Wijzigingen</w:t>
            </w:r>
            <w:r w:rsidRPr="00965758">
              <w:rPr>
                <w:lang w:val="nl-NL"/>
              </w:rPr>
              <w:t xml:space="preserve"> moet</w:t>
            </w:r>
            <w:r w:rsidR="002C506A" w:rsidRPr="00965758">
              <w:rPr>
                <w:lang w:val="nl-NL"/>
              </w:rPr>
              <w:t>en</w:t>
            </w:r>
            <w:r w:rsidRPr="00965758">
              <w:rPr>
                <w:lang w:val="nl-NL"/>
              </w:rPr>
              <w:t xml:space="preserve"> aangegeven en met redenen omkleed worden.</w:t>
            </w:r>
          </w:p>
        </w:tc>
      </w:tr>
    </w:tbl>
    <w:p w14:paraId="3A5C1F12" w14:textId="206A99E3" w:rsidR="00880BBA" w:rsidRPr="00965758" w:rsidRDefault="00880BBA" w:rsidP="680A3EEF">
      <w:pPr>
        <w:spacing w:after="0" w:line="240" w:lineRule="auto"/>
        <w:jc w:val="center"/>
        <w:rPr>
          <w:b/>
          <w:bCs/>
          <w:u w:val="single"/>
          <w:lang w:val="nl-NL"/>
        </w:rPr>
      </w:pPr>
    </w:p>
    <w:p w14:paraId="0AE5BE98" w14:textId="1C5FD697" w:rsidR="00880BBA" w:rsidRPr="00965758" w:rsidRDefault="2CB42D87" w:rsidP="362A5EAB">
      <w:pPr>
        <w:spacing w:after="0" w:line="240" w:lineRule="auto"/>
        <w:jc w:val="both"/>
        <w:rPr>
          <w:color w:val="E5004D" w:themeColor="accent4"/>
          <w:lang w:val="nl-NL"/>
        </w:rPr>
      </w:pPr>
      <w:r w:rsidRPr="00965758">
        <w:rPr>
          <w:color w:val="E5004D" w:themeColor="accent4"/>
          <w:lang w:val="nl-NL"/>
        </w:rPr>
        <w:t xml:space="preserve">Neem eventuele bepalingen die specifiek zijn voor uw opdracht in de administratieve clausules op. Als deze een aanvulling zijn op bestaande clausules, verwijs dan naar het artikel in kwestie. </w:t>
      </w:r>
      <w:r w:rsidRPr="00965758">
        <w:rPr>
          <w:color w:val="E5004D" w:themeColor="accent4"/>
          <w:u w:val="single"/>
          <w:lang w:val="nl-NL"/>
        </w:rPr>
        <w:t>Gelieve deze aanvullingen duidelijk aan te geven zodat ze makkelijk</w:t>
      </w:r>
      <w:r w:rsidR="008D4BE5" w:rsidRPr="00965758">
        <w:rPr>
          <w:color w:val="E5004D" w:themeColor="accent4"/>
          <w:u w:val="single"/>
          <w:lang w:val="nl-NL"/>
        </w:rPr>
        <w:t xml:space="preserve"> te herkennen </w:t>
      </w:r>
      <w:r w:rsidRPr="00965758">
        <w:rPr>
          <w:color w:val="E5004D" w:themeColor="accent4"/>
          <w:u w:val="single"/>
          <w:lang w:val="nl-NL"/>
        </w:rPr>
        <w:t>zijn.</w:t>
      </w:r>
    </w:p>
    <w:p w14:paraId="550667A3" w14:textId="1BC0F0AE" w:rsidR="00880BBA" w:rsidRPr="00965758" w:rsidRDefault="2CB42D87" w:rsidP="362A5EAB">
      <w:pPr>
        <w:spacing w:after="0" w:line="240" w:lineRule="auto"/>
        <w:jc w:val="both"/>
        <w:rPr>
          <w:b/>
          <w:bCs/>
          <w:color w:val="E5004D" w:themeColor="accent4"/>
          <w:u w:val="single"/>
          <w:lang w:val="nl-NL"/>
        </w:rPr>
      </w:pPr>
      <w:r w:rsidRPr="00965758">
        <w:rPr>
          <w:b/>
          <w:color w:val="E5004D" w:themeColor="accent4"/>
          <w:u w:val="single"/>
          <w:lang w:val="nl-NL"/>
        </w:rPr>
        <w:t xml:space="preserve">Deze aanvullingen moeten uitzonderlijk zijn, gerechtvaardigd worden door de bijzondere vereisten van de opdracht en vooraf uitdrukkelijk goedgekeurd worden door de BGHM.  </w:t>
      </w:r>
      <w:r w:rsidRPr="00965758">
        <w:rPr>
          <w:b/>
          <w:color w:val="E5004D" w:themeColor="accent4"/>
          <w:lang w:val="nl-NL"/>
        </w:rPr>
        <w:t xml:space="preserve">  </w:t>
      </w:r>
    </w:p>
    <w:p w14:paraId="469EAA0D" w14:textId="77777777" w:rsidR="005736B0" w:rsidRPr="00965758" w:rsidRDefault="005736B0" w:rsidP="00D4232B">
      <w:pPr>
        <w:spacing w:after="0" w:line="240" w:lineRule="auto"/>
        <w:rPr>
          <w:b/>
          <w:bCs/>
          <w:color w:val="E5004D" w:themeColor="accent4"/>
          <w:u w:val="single"/>
          <w:lang w:val="nl-NL"/>
        </w:rPr>
      </w:pPr>
    </w:p>
    <w:p w14:paraId="188DA3AF" w14:textId="72FEE0DD" w:rsidR="002E5BCB" w:rsidRPr="00965758" w:rsidRDefault="002E5BCB" w:rsidP="00030690">
      <w:pPr>
        <w:spacing w:after="0" w:line="240" w:lineRule="auto"/>
        <w:jc w:val="both"/>
        <w:rPr>
          <w:b/>
          <w:iCs/>
          <w:color w:val="AE89B1" w:themeColor="accent5" w:themeTint="99"/>
          <w:lang w:val="nl-NL"/>
        </w:rPr>
      </w:pPr>
      <w:r w:rsidRPr="00965758">
        <w:rPr>
          <w:b/>
          <w:color w:val="AE89B1" w:themeColor="accent5" w:themeTint="99"/>
          <w:lang w:val="nl-NL"/>
        </w:rPr>
        <w:t xml:space="preserve">Voor alle </w:t>
      </w:r>
      <w:r w:rsidR="002C506A" w:rsidRPr="00965758">
        <w:rPr>
          <w:b/>
          <w:color w:val="AE89B1" w:themeColor="accent5" w:themeTint="99"/>
          <w:lang w:val="nl-NL"/>
        </w:rPr>
        <w:t>clausules</w:t>
      </w:r>
      <w:r w:rsidRPr="00965758">
        <w:rPr>
          <w:b/>
          <w:color w:val="AE89B1" w:themeColor="accent5" w:themeTint="99"/>
          <w:lang w:val="nl-NL"/>
        </w:rPr>
        <w:t xml:space="preserve"> met betrekking tot de bewoonde omgeving, raadpleeg het Vademecum en de toolbox “Renovatie in een bewoonde omgeving”:  </w:t>
      </w:r>
    </w:p>
    <w:p w14:paraId="0CCD1F8F" w14:textId="4E5A2E62" w:rsidR="002E5BCB" w:rsidRPr="00965758" w:rsidRDefault="002E5BCB" w:rsidP="00030690">
      <w:pPr>
        <w:spacing w:after="0" w:line="240" w:lineRule="auto"/>
        <w:jc w:val="both"/>
        <w:rPr>
          <w:b/>
          <w:iCs/>
          <w:color w:val="AE89B1" w:themeColor="accent5" w:themeTint="99"/>
          <w:lang w:val="nl-NL"/>
        </w:rPr>
      </w:pPr>
      <w:hyperlink r:id="rId12" w:history="1">
        <w:r w:rsidRPr="00965758">
          <w:rPr>
            <w:b/>
            <w:color w:val="AE89B1" w:themeColor="accent5" w:themeTint="99"/>
            <w:lang w:val="nl-NL"/>
          </w:rPr>
          <w:t>https://slrbghm.sharepoint.com/sites/RenoSiteOcc/SitePages/MARCHE-DE-TRAVAUX.aspx</w:t>
        </w:r>
      </w:hyperlink>
    </w:p>
    <w:p w14:paraId="67017F3D" w14:textId="2A5F2E3F" w:rsidR="00783C05" w:rsidRPr="00965758" w:rsidRDefault="00D4232B" w:rsidP="00D4232B">
      <w:pPr>
        <w:spacing w:after="0" w:line="240" w:lineRule="auto"/>
        <w:rPr>
          <w:b/>
          <w:bCs/>
          <w:color w:val="E5004D" w:themeColor="accent4"/>
          <w:u w:val="single"/>
          <w:lang w:val="nl-NL"/>
        </w:rPr>
      </w:pPr>
      <w:r w:rsidRPr="00965758">
        <w:rPr>
          <w:lang w:val="nl-NL"/>
        </w:rPr>
        <w:br w:type="page"/>
      </w:r>
    </w:p>
    <w:sdt>
      <w:sdtPr>
        <w:rPr>
          <w:rFonts w:eastAsia="Calibri"/>
          <w:b w:val="0"/>
          <w:bCs w:val="0"/>
          <w:color w:val="auto"/>
          <w:sz w:val="20"/>
          <w:szCs w:val="20"/>
          <w:u w:val="none"/>
          <w:lang w:val="nl-NL"/>
        </w:rPr>
        <w:id w:val="-905443563"/>
        <w:docPartObj>
          <w:docPartGallery w:val="Table of Contents"/>
          <w:docPartUnique/>
        </w:docPartObj>
      </w:sdtPr>
      <w:sdtEndPr/>
      <w:sdtContent>
        <w:sdt>
          <w:sdtPr>
            <w:rPr>
              <w:rFonts w:eastAsia="Calibri"/>
              <w:b w:val="0"/>
              <w:bCs w:val="0"/>
              <w:color w:val="auto"/>
              <w:sz w:val="20"/>
              <w:szCs w:val="20"/>
              <w:u w:val="none"/>
              <w:lang w:val="nl-NL"/>
            </w:rPr>
            <w:id w:val="-1174178791"/>
            <w:docPartObj>
              <w:docPartGallery w:val="Table of Contents"/>
              <w:docPartUnique/>
            </w:docPartObj>
          </w:sdtPr>
          <w:sdtEndPr/>
          <w:sdtContent>
            <w:p w14:paraId="1974E25E" w14:textId="345829B9" w:rsidR="00901BF8" w:rsidRPr="00965758" w:rsidRDefault="00901BF8" w:rsidP="00901BF8">
              <w:pPr>
                <w:pStyle w:val="En-ttedetabledesmatires"/>
                <w:numPr>
                  <w:ilvl w:val="0"/>
                  <w:numId w:val="0"/>
                </w:numPr>
                <w:ind w:left="1080"/>
                <w:rPr>
                  <w:color w:val="auto"/>
                  <w:kern w:val="32"/>
                  <w:sz w:val="24"/>
                  <w:szCs w:val="24"/>
                  <w:lang w:val="nl-NL"/>
                </w:rPr>
              </w:pPr>
              <w:r w:rsidRPr="00965758">
                <w:rPr>
                  <w:color w:val="auto"/>
                  <w:kern w:val="32"/>
                  <w:sz w:val="24"/>
                  <w:szCs w:val="24"/>
                  <w:lang w:val="nl-NL"/>
                </w:rPr>
                <w:t>INHOUDSOPGAVE</w:t>
              </w:r>
            </w:p>
            <w:p w14:paraId="341CDF48" w14:textId="77777777" w:rsidR="00901BF8" w:rsidRPr="00965758" w:rsidRDefault="00901BF8" w:rsidP="00901BF8">
              <w:pPr>
                <w:rPr>
                  <w:lang w:val="nl-NL"/>
                </w:rPr>
              </w:pPr>
            </w:p>
            <w:p w14:paraId="12FBDB27" w14:textId="4B4BE2C0" w:rsidR="007B10F0" w:rsidRPr="00C768C1" w:rsidRDefault="00901BF8" w:rsidP="00AF7761">
              <w:pPr>
                <w:pStyle w:val="TM1"/>
                <w:rPr>
                  <w:rFonts w:eastAsiaTheme="minorEastAsia" w:cstheme="minorBidi"/>
                  <w:kern w:val="2"/>
                  <w:lang w:val="fr-FR" w:eastAsia="fr-FR"/>
                  <w14:ligatures w14:val="standardContextual"/>
                </w:rPr>
              </w:pPr>
              <w:r w:rsidRPr="00C768C1">
                <w:fldChar w:fldCharType="begin"/>
              </w:r>
              <w:r w:rsidRPr="00C768C1">
                <w:instrText xml:space="preserve"> TOC \o "1-4" \h \z \u </w:instrText>
              </w:r>
              <w:r w:rsidRPr="00C768C1">
                <w:fldChar w:fldCharType="separate"/>
              </w:r>
              <w:hyperlink w:anchor="_Toc218516320" w:history="1">
                <w:r w:rsidR="007B10F0" w:rsidRPr="00E034E9">
                  <w:rPr>
                    <w:rStyle w:val="Lienhypertexte"/>
                    <w:color w:val="auto"/>
                  </w:rPr>
                  <w:t>LIJST MET AFKORTINGEN</w:t>
                </w:r>
                <w:r w:rsidR="007B10F0" w:rsidRPr="00C768C1">
                  <w:rPr>
                    <w:webHidden/>
                  </w:rPr>
                  <w:tab/>
                </w:r>
                <w:r w:rsidR="007B10F0" w:rsidRPr="00C768C1">
                  <w:rPr>
                    <w:webHidden/>
                  </w:rPr>
                  <w:fldChar w:fldCharType="begin"/>
                </w:r>
                <w:r w:rsidR="007B10F0" w:rsidRPr="00C768C1">
                  <w:rPr>
                    <w:webHidden/>
                  </w:rPr>
                  <w:instrText xml:space="preserve"> PAGEREF _Toc218516320 \h </w:instrText>
                </w:r>
                <w:r w:rsidR="007B10F0" w:rsidRPr="00C768C1">
                  <w:rPr>
                    <w:webHidden/>
                  </w:rPr>
                </w:r>
                <w:r w:rsidR="007B10F0" w:rsidRPr="00C768C1">
                  <w:rPr>
                    <w:webHidden/>
                  </w:rPr>
                  <w:fldChar w:fldCharType="separate"/>
                </w:r>
                <w:r w:rsidR="007B10F0" w:rsidRPr="00C768C1">
                  <w:rPr>
                    <w:webHidden/>
                  </w:rPr>
                  <w:t>8</w:t>
                </w:r>
                <w:r w:rsidR="007B10F0" w:rsidRPr="00C768C1">
                  <w:rPr>
                    <w:webHidden/>
                  </w:rPr>
                  <w:fldChar w:fldCharType="end"/>
                </w:r>
              </w:hyperlink>
            </w:p>
            <w:p w14:paraId="6313231C" w14:textId="6A531BA1" w:rsidR="007B10F0" w:rsidRPr="00E034E9" w:rsidRDefault="007B10F0" w:rsidP="00AF7761">
              <w:pPr>
                <w:pStyle w:val="TM1"/>
                <w:rPr>
                  <w:rFonts w:eastAsiaTheme="minorEastAsia" w:cstheme="minorBidi"/>
                  <w:kern w:val="2"/>
                  <w:lang w:val="fr-FR" w:eastAsia="fr-FR"/>
                  <w14:ligatures w14:val="standardContextual"/>
                </w:rPr>
              </w:pPr>
              <w:hyperlink w:anchor="_Toc218516321" w:history="1">
                <w:r w:rsidRPr="00E034E9">
                  <w:rPr>
                    <w:rStyle w:val="Lienhypertexte"/>
                    <w:color w:val="auto"/>
                  </w:rPr>
                  <w:t>INLEIDING</w:t>
                </w:r>
                <w:r w:rsidRPr="00E034E9">
                  <w:rPr>
                    <w:webHidden/>
                  </w:rPr>
                  <w:tab/>
                </w:r>
                <w:r w:rsidRPr="00E034E9">
                  <w:rPr>
                    <w:webHidden/>
                  </w:rPr>
                  <w:fldChar w:fldCharType="begin"/>
                </w:r>
                <w:r w:rsidRPr="00E034E9">
                  <w:rPr>
                    <w:webHidden/>
                  </w:rPr>
                  <w:instrText xml:space="preserve"> PAGEREF _Toc218516321 \h </w:instrText>
                </w:r>
                <w:r w:rsidRPr="00E034E9">
                  <w:rPr>
                    <w:webHidden/>
                  </w:rPr>
                </w:r>
                <w:r w:rsidRPr="00E034E9">
                  <w:rPr>
                    <w:webHidden/>
                  </w:rPr>
                  <w:fldChar w:fldCharType="separate"/>
                </w:r>
                <w:r w:rsidRPr="00E034E9">
                  <w:rPr>
                    <w:webHidden/>
                  </w:rPr>
                  <w:t>11</w:t>
                </w:r>
                <w:r w:rsidRPr="00E034E9">
                  <w:rPr>
                    <w:webHidden/>
                  </w:rPr>
                  <w:fldChar w:fldCharType="end"/>
                </w:r>
              </w:hyperlink>
            </w:p>
            <w:p w14:paraId="7036CEFF" w14:textId="706EA634" w:rsidR="007B10F0" w:rsidRPr="00C768C1" w:rsidRDefault="007B10F0">
              <w:pPr>
                <w:pStyle w:val="TM2"/>
                <w:tabs>
                  <w:tab w:val="right" w:leader="dot" w:pos="9062"/>
                </w:tabs>
                <w:rPr>
                  <w:rFonts w:ascii="Century Gothic" w:eastAsiaTheme="minorEastAsia" w:hAnsi="Century Gothic" w:cstheme="minorBidi"/>
                  <w:noProof/>
                  <w:kern w:val="2"/>
                  <w:lang w:val="fr-FR" w:eastAsia="fr-FR"/>
                  <w14:ligatures w14:val="standardContextual"/>
                </w:rPr>
              </w:pPr>
              <w:hyperlink w:anchor="_Toc218516322" w:history="1">
                <w:r w:rsidRPr="00C768C1">
                  <w:rPr>
                    <w:rStyle w:val="Lienhypertexte"/>
                    <w:rFonts w:ascii="Century Gothic" w:hAnsi="Century Gothic"/>
                    <w:noProof/>
                    <w:color w:val="auto"/>
                    <w:lang w:val="nl-NL"/>
                  </w:rPr>
                  <w:t>Gedetailleerde beschrijving van het voorwerp van de opdracht</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_Toc218516322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12</w:t>
                </w:r>
                <w:r w:rsidRPr="00C768C1">
                  <w:rPr>
                    <w:rFonts w:ascii="Century Gothic" w:hAnsi="Century Gothic"/>
                    <w:noProof/>
                    <w:webHidden/>
                  </w:rPr>
                  <w:fldChar w:fldCharType="end"/>
                </w:r>
              </w:hyperlink>
            </w:p>
            <w:p w14:paraId="01B00713" w14:textId="5482B544" w:rsidR="007B10F0" w:rsidRPr="00C768C1" w:rsidRDefault="007B10F0">
              <w:pPr>
                <w:pStyle w:val="TM4"/>
                <w:tabs>
                  <w:tab w:val="right" w:leader="dot" w:pos="9062"/>
                </w:tabs>
                <w:rPr>
                  <w:rFonts w:eastAsiaTheme="minorEastAsia" w:cstheme="minorBidi"/>
                  <w:noProof/>
                  <w:kern w:val="2"/>
                  <w:lang w:val="fr-FR" w:eastAsia="fr-FR"/>
                  <w14:ligatures w14:val="standardContextual"/>
                </w:rPr>
              </w:pPr>
              <w:hyperlink w:anchor="_Toc218516323" w:history="1">
                <w:r w:rsidRPr="00C768C1">
                  <w:rPr>
                    <w:rStyle w:val="Lienhypertexte"/>
                    <w:i/>
                    <w:noProof/>
                    <w:color w:val="auto"/>
                    <w:lang w:val="nl-NL"/>
                  </w:rPr>
                  <w:t>(x) DNSH</w:t>
                </w:r>
                <w:r w:rsidRPr="00C768C1">
                  <w:rPr>
                    <w:noProof/>
                    <w:webHidden/>
                  </w:rPr>
                  <w:tab/>
                </w:r>
                <w:r w:rsidRPr="00C768C1">
                  <w:rPr>
                    <w:noProof/>
                    <w:webHidden/>
                  </w:rPr>
                  <w:fldChar w:fldCharType="begin"/>
                </w:r>
                <w:r w:rsidRPr="00C768C1">
                  <w:rPr>
                    <w:noProof/>
                    <w:webHidden/>
                  </w:rPr>
                  <w:instrText xml:space="preserve"> PAGEREF _Toc218516323 \h </w:instrText>
                </w:r>
                <w:r w:rsidRPr="00C768C1">
                  <w:rPr>
                    <w:noProof/>
                    <w:webHidden/>
                  </w:rPr>
                </w:r>
                <w:r w:rsidRPr="00C768C1">
                  <w:rPr>
                    <w:noProof/>
                    <w:webHidden/>
                  </w:rPr>
                  <w:fldChar w:fldCharType="separate"/>
                </w:r>
                <w:r w:rsidRPr="00C768C1">
                  <w:rPr>
                    <w:noProof/>
                    <w:webHidden/>
                  </w:rPr>
                  <w:t>13</w:t>
                </w:r>
                <w:r w:rsidRPr="00C768C1">
                  <w:rPr>
                    <w:noProof/>
                    <w:webHidden/>
                  </w:rPr>
                  <w:fldChar w:fldCharType="end"/>
                </w:r>
              </w:hyperlink>
            </w:p>
            <w:p w14:paraId="590C0FE2" w14:textId="426B8E9C" w:rsidR="007B10F0" w:rsidRPr="00AF7761" w:rsidRDefault="007B10F0" w:rsidP="00AF7761">
              <w:pPr>
                <w:pStyle w:val="TM1"/>
                <w:rPr>
                  <w:rFonts w:eastAsiaTheme="minorEastAsia" w:cstheme="minorBidi"/>
                  <w:kern w:val="2"/>
                  <w:lang w:val="fr-FR" w:eastAsia="fr-FR"/>
                  <w14:ligatures w14:val="standardContextual"/>
                </w:rPr>
              </w:pPr>
              <w:hyperlink w:anchor="_Toc218516324" w:history="1">
                <w:r w:rsidRPr="00AF7761">
                  <w:rPr>
                    <w:rStyle w:val="Lienhypertexte"/>
                    <w:color w:val="auto"/>
                  </w:rPr>
                  <w:t>I.</w:t>
                </w:r>
                <w:r w:rsidRPr="00AF7761">
                  <w:rPr>
                    <w:rFonts w:eastAsiaTheme="minorEastAsia" w:cstheme="minorBidi"/>
                    <w:kern w:val="2"/>
                    <w:lang w:val="fr-FR" w:eastAsia="fr-FR"/>
                    <w14:ligatures w14:val="standardContextual"/>
                  </w:rPr>
                  <w:tab/>
                </w:r>
                <w:r w:rsidRPr="00AF7761">
                  <w:rPr>
                    <w:rStyle w:val="Lienhypertexte"/>
                    <w:color w:val="auto"/>
                  </w:rPr>
                  <w:t>WETTELIJKE BEPALINGEN</w:t>
                </w:r>
                <w:r w:rsidRPr="00AF7761">
                  <w:rPr>
                    <w:webHidden/>
                  </w:rPr>
                  <w:tab/>
                </w:r>
                <w:r w:rsidRPr="00AF7761">
                  <w:rPr>
                    <w:webHidden/>
                  </w:rPr>
                  <w:fldChar w:fldCharType="begin"/>
                </w:r>
                <w:r w:rsidRPr="00AF7761">
                  <w:rPr>
                    <w:webHidden/>
                  </w:rPr>
                  <w:instrText xml:space="preserve"> PAGEREF _Toc218516324 \h </w:instrText>
                </w:r>
                <w:r w:rsidRPr="00AF7761">
                  <w:rPr>
                    <w:webHidden/>
                  </w:rPr>
                </w:r>
                <w:r w:rsidRPr="00AF7761">
                  <w:rPr>
                    <w:webHidden/>
                  </w:rPr>
                  <w:fldChar w:fldCharType="separate"/>
                </w:r>
                <w:r w:rsidRPr="00AF7761">
                  <w:rPr>
                    <w:webHidden/>
                  </w:rPr>
                  <w:t>14</w:t>
                </w:r>
                <w:r w:rsidRPr="00AF7761">
                  <w:rPr>
                    <w:webHidden/>
                  </w:rPr>
                  <w:fldChar w:fldCharType="end"/>
                </w:r>
              </w:hyperlink>
            </w:p>
            <w:p w14:paraId="3ECA42D8" w14:textId="5733EE83" w:rsidR="007B10F0" w:rsidRPr="00C768C1" w:rsidRDefault="007B10F0">
              <w:pPr>
                <w:pStyle w:val="TM2"/>
                <w:tabs>
                  <w:tab w:val="right" w:leader="dot" w:pos="9062"/>
                </w:tabs>
                <w:rPr>
                  <w:rFonts w:ascii="Century Gothic" w:eastAsiaTheme="minorEastAsia" w:hAnsi="Century Gothic" w:cstheme="minorBidi"/>
                  <w:noProof/>
                  <w:kern w:val="2"/>
                  <w:lang w:val="fr-FR" w:eastAsia="fr-FR"/>
                  <w14:ligatures w14:val="standardContextual"/>
                </w:rPr>
              </w:pPr>
              <w:hyperlink w:anchor="_Toc218516325" w:history="1">
                <w:r w:rsidRPr="00C768C1">
                  <w:rPr>
                    <w:rStyle w:val="Lienhypertexte"/>
                    <w:rFonts w:ascii="Century Gothic" w:hAnsi="Century Gothic"/>
                    <w:noProof/>
                    <w:color w:val="auto"/>
                    <w:lang w:val="nl-NL"/>
                  </w:rPr>
                  <w:t>Lijst met de bepalingen van het koninklijk besluit van 14 januari 2013 waarvan wordt afgeweken: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_Toc218516325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14</w:t>
                </w:r>
                <w:r w:rsidRPr="00C768C1">
                  <w:rPr>
                    <w:rFonts w:ascii="Century Gothic" w:hAnsi="Century Gothic"/>
                    <w:noProof/>
                    <w:webHidden/>
                  </w:rPr>
                  <w:fldChar w:fldCharType="end"/>
                </w:r>
              </w:hyperlink>
            </w:p>
            <w:p w14:paraId="70733EF8" w14:textId="2A936485" w:rsidR="007B10F0" w:rsidRPr="00C768C1" w:rsidRDefault="007B10F0">
              <w:pPr>
                <w:pStyle w:val="TM2"/>
                <w:tabs>
                  <w:tab w:val="right" w:leader="dot" w:pos="9062"/>
                </w:tabs>
                <w:rPr>
                  <w:rFonts w:ascii="Century Gothic" w:eastAsiaTheme="minorEastAsia" w:hAnsi="Century Gothic" w:cstheme="minorBidi"/>
                  <w:noProof/>
                  <w:kern w:val="2"/>
                  <w:lang w:val="fr-FR" w:eastAsia="fr-FR"/>
                  <w14:ligatures w14:val="standardContextual"/>
                </w:rPr>
              </w:pPr>
              <w:hyperlink w:anchor="_Toc218516326" w:history="1">
                <w:r w:rsidRPr="00C768C1">
                  <w:rPr>
                    <w:rStyle w:val="Lienhypertexte"/>
                    <w:rFonts w:ascii="Century Gothic" w:hAnsi="Century Gothic"/>
                    <w:noProof/>
                    <w:color w:val="auto"/>
                    <w:lang w:val="nl-NL"/>
                  </w:rPr>
                  <w:t>Deel I. Wet van 17 juni 2016</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_Toc218516326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15</w:t>
                </w:r>
                <w:r w:rsidRPr="00C768C1">
                  <w:rPr>
                    <w:rFonts w:ascii="Century Gothic" w:hAnsi="Century Gothic"/>
                    <w:noProof/>
                    <w:webHidden/>
                  </w:rPr>
                  <w:fldChar w:fldCharType="end"/>
                </w:r>
              </w:hyperlink>
            </w:p>
            <w:p w14:paraId="10439C85" w14:textId="2C0B554B"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27" w:history="1">
                <w:r w:rsidRPr="00C768C1">
                  <w:rPr>
                    <w:rStyle w:val="Lienhypertexte"/>
                    <w:rFonts w:ascii="Century Gothic" w:hAnsi="Century Gothic"/>
                    <w:noProof/>
                    <w:color w:val="auto"/>
                    <w:lang w:val="nl-NL"/>
                  </w:rPr>
                  <w:t>Art. 7: Naleving van het milieu-, sociaal en arbeidsrecht</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_Toc218516327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15</w:t>
                </w:r>
                <w:r w:rsidRPr="00C768C1">
                  <w:rPr>
                    <w:rFonts w:ascii="Century Gothic" w:hAnsi="Century Gothic"/>
                    <w:noProof/>
                    <w:webHidden/>
                  </w:rPr>
                  <w:fldChar w:fldCharType="end"/>
                </w:r>
              </w:hyperlink>
            </w:p>
            <w:p w14:paraId="0CD84780" w14:textId="62E4410B"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28" w:history="1">
                <w:r w:rsidRPr="00C768C1">
                  <w:rPr>
                    <w:rStyle w:val="Lienhypertexte"/>
                    <w:rFonts w:ascii="Century Gothic" w:hAnsi="Century Gothic"/>
                    <w:i/>
                    <w:iCs/>
                    <w:noProof/>
                    <w:color w:val="auto"/>
                    <w:lang w:val="nl-NL"/>
                  </w:rPr>
                  <w:t>(x)</w:t>
                </w:r>
                <w:r w:rsidRPr="00C768C1">
                  <w:rPr>
                    <w:rStyle w:val="Lienhypertexte"/>
                    <w:rFonts w:ascii="Century Gothic" w:hAnsi="Century Gothic"/>
                    <w:noProof/>
                    <w:color w:val="auto"/>
                    <w:lang w:val="nl-NL"/>
                  </w:rPr>
                  <w:t xml:space="preserve"> Art.12/1 t/m 12/8: Voorschotten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_Toc218516328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16</w:t>
                </w:r>
                <w:r w:rsidRPr="00C768C1">
                  <w:rPr>
                    <w:rFonts w:ascii="Century Gothic" w:hAnsi="Century Gothic"/>
                    <w:noProof/>
                    <w:webHidden/>
                  </w:rPr>
                  <w:fldChar w:fldCharType="end"/>
                </w:r>
              </w:hyperlink>
            </w:p>
            <w:p w14:paraId="603BC148" w14:textId="4108B230"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29" w:history="1">
                <w:r w:rsidRPr="00C768C1">
                  <w:rPr>
                    <w:rStyle w:val="Lienhypertexte"/>
                    <w:rFonts w:ascii="Century Gothic" w:hAnsi="Century Gothic"/>
                    <w:noProof/>
                    <w:color w:val="auto"/>
                    <w:lang w:val="nl-NL"/>
                  </w:rPr>
                  <w:t>Art.42, § 1, 2°: Herhaling van soortgelijke werken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_Toc218516329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17</w:t>
                </w:r>
                <w:r w:rsidRPr="00C768C1">
                  <w:rPr>
                    <w:rFonts w:ascii="Century Gothic" w:hAnsi="Century Gothic"/>
                    <w:noProof/>
                    <w:webHidden/>
                  </w:rPr>
                  <w:fldChar w:fldCharType="end"/>
                </w:r>
              </w:hyperlink>
            </w:p>
            <w:p w14:paraId="6F72C171" w14:textId="3295C99B"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30" w:history="1">
                <w:r w:rsidRPr="00C768C1">
                  <w:rPr>
                    <w:rStyle w:val="Lienhypertexte"/>
                    <w:rFonts w:ascii="Century Gothic" w:hAnsi="Century Gothic"/>
                    <w:noProof/>
                    <w:color w:val="auto"/>
                    <w:lang w:val="nl-NL"/>
                  </w:rPr>
                  <w:t>Art. 56: Varianten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_Toc218516330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17</w:t>
                </w:r>
                <w:r w:rsidRPr="00C768C1">
                  <w:rPr>
                    <w:rFonts w:ascii="Century Gothic" w:hAnsi="Century Gothic"/>
                    <w:noProof/>
                    <w:webHidden/>
                  </w:rPr>
                  <w:fldChar w:fldCharType="end"/>
                </w:r>
              </w:hyperlink>
            </w:p>
            <w:p w14:paraId="20740789" w14:textId="157EDFFB"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31" w:history="1">
                <w:r w:rsidRPr="00C768C1">
                  <w:rPr>
                    <w:rStyle w:val="Lienhypertexte"/>
                    <w:rFonts w:ascii="Century Gothic" w:hAnsi="Century Gothic"/>
                    <w:i/>
                    <w:iCs/>
                    <w:noProof/>
                    <w:color w:val="auto"/>
                    <w:lang w:val="nl-NL"/>
                  </w:rPr>
                  <w:t>(x)</w:t>
                </w:r>
                <w:r w:rsidRPr="00C768C1">
                  <w:rPr>
                    <w:rStyle w:val="Lienhypertexte"/>
                    <w:rFonts w:ascii="Century Gothic" w:hAnsi="Century Gothic"/>
                    <w:noProof/>
                    <w:color w:val="auto"/>
                    <w:lang w:val="nl-NL"/>
                  </w:rPr>
                  <w:t xml:space="preserve"> Art. 57: Opdracht in gedeelten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_Toc218516331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18</w:t>
                </w:r>
                <w:r w:rsidRPr="00C768C1">
                  <w:rPr>
                    <w:rFonts w:ascii="Century Gothic" w:hAnsi="Century Gothic"/>
                    <w:noProof/>
                    <w:webHidden/>
                  </w:rPr>
                  <w:fldChar w:fldCharType="end"/>
                </w:r>
              </w:hyperlink>
            </w:p>
            <w:p w14:paraId="1E51D36F" w14:textId="61CF3D95"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32" w:history="1">
                <w:r w:rsidRPr="00C768C1">
                  <w:rPr>
                    <w:rStyle w:val="Lienhypertexte"/>
                    <w:rFonts w:ascii="Century Gothic" w:hAnsi="Century Gothic"/>
                    <w:noProof/>
                    <w:color w:val="auto"/>
                    <w:lang w:val="nl-NL"/>
                  </w:rPr>
                  <w:t>Art. 58: Verdeling in percelen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_Toc218516332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18</w:t>
                </w:r>
                <w:r w:rsidRPr="00C768C1">
                  <w:rPr>
                    <w:rFonts w:ascii="Century Gothic" w:hAnsi="Century Gothic"/>
                    <w:noProof/>
                    <w:webHidden/>
                  </w:rPr>
                  <w:fldChar w:fldCharType="end"/>
                </w:r>
              </w:hyperlink>
            </w:p>
            <w:p w14:paraId="442919CC" w14:textId="7E27FC9B" w:rsidR="007B10F0" w:rsidRPr="00C768C1" w:rsidRDefault="007B10F0">
              <w:pPr>
                <w:pStyle w:val="TM4"/>
                <w:tabs>
                  <w:tab w:val="right" w:leader="dot" w:pos="9062"/>
                </w:tabs>
                <w:rPr>
                  <w:rFonts w:eastAsiaTheme="minorEastAsia" w:cstheme="minorBidi"/>
                  <w:noProof/>
                  <w:kern w:val="2"/>
                  <w:lang w:val="fr-FR" w:eastAsia="fr-FR"/>
                  <w14:ligatures w14:val="standardContextual"/>
                </w:rPr>
              </w:pPr>
              <w:hyperlink w:anchor="_Toc218516333" w:history="1">
                <w:r w:rsidRPr="00C768C1">
                  <w:rPr>
                    <w:rStyle w:val="Lienhypertexte"/>
                    <w:i/>
                    <w:noProof/>
                    <w:color w:val="auto"/>
                    <w:lang w:val="nl-NL"/>
                  </w:rPr>
                  <w:t xml:space="preserve">(x) </w:t>
                </w:r>
                <w:r w:rsidRPr="00C768C1">
                  <w:rPr>
                    <w:rStyle w:val="Lienhypertexte"/>
                    <w:i/>
                    <w:iCs/>
                    <w:noProof/>
                    <w:color w:val="auto"/>
                  </w:rPr>
                  <w:t>Bewoonde omgeving</w:t>
                </w:r>
                <w:r w:rsidRPr="00C768C1">
                  <w:rPr>
                    <w:noProof/>
                    <w:webHidden/>
                  </w:rPr>
                  <w:tab/>
                </w:r>
                <w:r w:rsidRPr="00C768C1">
                  <w:rPr>
                    <w:noProof/>
                    <w:webHidden/>
                  </w:rPr>
                  <w:fldChar w:fldCharType="begin"/>
                </w:r>
                <w:r w:rsidRPr="00C768C1">
                  <w:rPr>
                    <w:noProof/>
                    <w:webHidden/>
                  </w:rPr>
                  <w:instrText xml:space="preserve"> PAGEREF _Toc218516333 \h </w:instrText>
                </w:r>
                <w:r w:rsidRPr="00C768C1">
                  <w:rPr>
                    <w:noProof/>
                    <w:webHidden/>
                  </w:rPr>
                </w:r>
                <w:r w:rsidRPr="00C768C1">
                  <w:rPr>
                    <w:noProof/>
                    <w:webHidden/>
                  </w:rPr>
                  <w:fldChar w:fldCharType="separate"/>
                </w:r>
                <w:r w:rsidRPr="00C768C1">
                  <w:rPr>
                    <w:noProof/>
                    <w:webHidden/>
                  </w:rPr>
                  <w:t>19</w:t>
                </w:r>
                <w:r w:rsidRPr="00C768C1">
                  <w:rPr>
                    <w:noProof/>
                    <w:webHidden/>
                  </w:rPr>
                  <w:fldChar w:fldCharType="end"/>
                </w:r>
              </w:hyperlink>
            </w:p>
            <w:p w14:paraId="77CF8418" w14:textId="705BCA0E"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34" w:history="1">
                <w:r w:rsidRPr="00C768C1">
                  <w:rPr>
                    <w:rStyle w:val="Lienhypertexte"/>
                    <w:rFonts w:ascii="Century Gothic" w:hAnsi="Century Gothic"/>
                    <w:noProof/>
                    <w:color w:val="auto"/>
                    <w:lang w:val="nl-NL"/>
                  </w:rPr>
                  <w:t>Art. 59: Aanvullende inlichtingen/ Vragen van de inschrijvers</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_Toc218516334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19</w:t>
                </w:r>
                <w:r w:rsidRPr="00C768C1">
                  <w:rPr>
                    <w:rFonts w:ascii="Century Gothic" w:hAnsi="Century Gothic"/>
                    <w:noProof/>
                    <w:webHidden/>
                  </w:rPr>
                  <w:fldChar w:fldCharType="end"/>
                </w:r>
              </w:hyperlink>
            </w:p>
            <w:p w14:paraId="6F0B7684" w14:textId="5E8942B2"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35" w:history="1">
                <w:r w:rsidRPr="00C768C1">
                  <w:rPr>
                    <w:rStyle w:val="Lienhypertexte"/>
                    <w:rFonts w:ascii="Century Gothic" w:hAnsi="Century Gothic"/>
                    <w:noProof/>
                    <w:color w:val="auto"/>
                    <w:lang w:val="nl-NL"/>
                  </w:rPr>
                  <w:t>Art. 71: Selectiecriteria</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_Toc218516335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19</w:t>
                </w:r>
                <w:r w:rsidRPr="00C768C1">
                  <w:rPr>
                    <w:rFonts w:ascii="Century Gothic" w:hAnsi="Century Gothic"/>
                    <w:noProof/>
                    <w:webHidden/>
                  </w:rPr>
                  <w:fldChar w:fldCharType="end"/>
                </w:r>
              </w:hyperlink>
            </w:p>
            <w:p w14:paraId="25CE9214" w14:textId="26A4A698" w:rsidR="007B10F0" w:rsidRPr="00C768C1" w:rsidRDefault="007B10F0">
              <w:pPr>
                <w:pStyle w:val="TM4"/>
                <w:tabs>
                  <w:tab w:val="right" w:leader="dot" w:pos="9062"/>
                </w:tabs>
                <w:rPr>
                  <w:rFonts w:eastAsiaTheme="minorEastAsia" w:cstheme="minorBidi"/>
                  <w:noProof/>
                  <w:kern w:val="2"/>
                  <w:lang w:val="fr-FR" w:eastAsia="fr-FR"/>
                  <w14:ligatures w14:val="standardContextual"/>
                </w:rPr>
              </w:pPr>
              <w:hyperlink w:anchor="_Toc218516336" w:history="1">
                <w:r w:rsidRPr="00C768C1">
                  <w:rPr>
                    <w:rStyle w:val="Lienhypertexte"/>
                    <w:i/>
                    <w:iCs/>
                    <w:noProof/>
                    <w:color w:val="auto"/>
                  </w:rPr>
                  <w:t>Erkenning</w:t>
                </w:r>
                <w:r w:rsidRPr="00C768C1">
                  <w:rPr>
                    <w:noProof/>
                    <w:webHidden/>
                  </w:rPr>
                  <w:tab/>
                </w:r>
                <w:r w:rsidRPr="00C768C1">
                  <w:rPr>
                    <w:noProof/>
                    <w:webHidden/>
                  </w:rPr>
                  <w:fldChar w:fldCharType="begin"/>
                </w:r>
                <w:r w:rsidRPr="00C768C1">
                  <w:rPr>
                    <w:noProof/>
                    <w:webHidden/>
                  </w:rPr>
                  <w:instrText xml:space="preserve"> PAGEREF _Toc218516336 \h </w:instrText>
                </w:r>
                <w:r w:rsidRPr="00C768C1">
                  <w:rPr>
                    <w:noProof/>
                    <w:webHidden/>
                  </w:rPr>
                </w:r>
                <w:r w:rsidRPr="00C768C1">
                  <w:rPr>
                    <w:noProof/>
                    <w:webHidden/>
                  </w:rPr>
                  <w:fldChar w:fldCharType="separate"/>
                </w:r>
                <w:r w:rsidRPr="00C768C1">
                  <w:rPr>
                    <w:noProof/>
                    <w:webHidden/>
                  </w:rPr>
                  <w:t>19</w:t>
                </w:r>
                <w:r w:rsidRPr="00C768C1">
                  <w:rPr>
                    <w:noProof/>
                    <w:webHidden/>
                  </w:rPr>
                  <w:fldChar w:fldCharType="end"/>
                </w:r>
              </w:hyperlink>
            </w:p>
            <w:p w14:paraId="00C6C0F1" w14:textId="7D98E833" w:rsidR="007B10F0" w:rsidRPr="00C768C1" w:rsidRDefault="007B10F0">
              <w:pPr>
                <w:pStyle w:val="TM4"/>
                <w:tabs>
                  <w:tab w:val="right" w:leader="dot" w:pos="9062"/>
                </w:tabs>
                <w:rPr>
                  <w:rFonts w:eastAsiaTheme="minorEastAsia" w:cstheme="minorBidi"/>
                  <w:noProof/>
                  <w:kern w:val="2"/>
                  <w:lang w:val="fr-FR" w:eastAsia="fr-FR"/>
                  <w14:ligatures w14:val="standardContextual"/>
                </w:rPr>
              </w:pPr>
              <w:hyperlink w:anchor="_Toc218516337" w:history="1">
                <w:r w:rsidRPr="00C768C1">
                  <w:rPr>
                    <w:rStyle w:val="Lienhypertexte"/>
                    <w:i/>
                    <w:iCs/>
                    <w:noProof/>
                    <w:color w:val="auto"/>
                  </w:rPr>
                  <w:t>(x) Referenties</w:t>
                </w:r>
                <w:r w:rsidRPr="00C768C1">
                  <w:rPr>
                    <w:noProof/>
                    <w:webHidden/>
                  </w:rPr>
                  <w:tab/>
                </w:r>
                <w:r w:rsidRPr="00C768C1">
                  <w:rPr>
                    <w:noProof/>
                    <w:webHidden/>
                  </w:rPr>
                  <w:fldChar w:fldCharType="begin"/>
                </w:r>
                <w:r w:rsidRPr="00C768C1">
                  <w:rPr>
                    <w:noProof/>
                    <w:webHidden/>
                  </w:rPr>
                  <w:instrText xml:space="preserve"> PAGEREF _Toc218516337 \h </w:instrText>
                </w:r>
                <w:r w:rsidRPr="00C768C1">
                  <w:rPr>
                    <w:noProof/>
                    <w:webHidden/>
                  </w:rPr>
                </w:r>
                <w:r w:rsidRPr="00C768C1">
                  <w:rPr>
                    <w:noProof/>
                    <w:webHidden/>
                  </w:rPr>
                  <w:fldChar w:fldCharType="separate"/>
                </w:r>
                <w:r w:rsidRPr="00C768C1">
                  <w:rPr>
                    <w:noProof/>
                    <w:webHidden/>
                  </w:rPr>
                  <w:t>20</w:t>
                </w:r>
                <w:r w:rsidRPr="00C768C1">
                  <w:rPr>
                    <w:noProof/>
                    <w:webHidden/>
                  </w:rPr>
                  <w:fldChar w:fldCharType="end"/>
                </w:r>
              </w:hyperlink>
            </w:p>
            <w:p w14:paraId="63E48F73" w14:textId="1A1A3679" w:rsidR="007B10F0" w:rsidRPr="00C768C1" w:rsidRDefault="007B10F0">
              <w:pPr>
                <w:pStyle w:val="TM4"/>
                <w:tabs>
                  <w:tab w:val="right" w:leader="dot" w:pos="9062"/>
                </w:tabs>
                <w:rPr>
                  <w:rFonts w:eastAsiaTheme="minorEastAsia" w:cstheme="minorBidi"/>
                  <w:noProof/>
                  <w:kern w:val="2"/>
                  <w:lang w:val="fr-FR" w:eastAsia="fr-FR"/>
                  <w14:ligatures w14:val="standardContextual"/>
                </w:rPr>
              </w:pPr>
              <w:hyperlink w:anchor="_Toc218516338" w:history="1">
                <w:r w:rsidRPr="00C768C1">
                  <w:rPr>
                    <w:rStyle w:val="Lienhypertexte"/>
                    <w:i/>
                    <w:iCs/>
                    <w:noProof/>
                    <w:color w:val="auto"/>
                  </w:rPr>
                  <w:t>Formaliteiten</w:t>
                </w:r>
                <w:r w:rsidRPr="00C768C1">
                  <w:rPr>
                    <w:noProof/>
                    <w:webHidden/>
                  </w:rPr>
                  <w:tab/>
                </w:r>
                <w:r w:rsidRPr="00C768C1">
                  <w:rPr>
                    <w:noProof/>
                    <w:webHidden/>
                  </w:rPr>
                  <w:fldChar w:fldCharType="begin"/>
                </w:r>
                <w:r w:rsidRPr="00C768C1">
                  <w:rPr>
                    <w:noProof/>
                    <w:webHidden/>
                  </w:rPr>
                  <w:instrText xml:space="preserve"> PAGEREF _Toc218516338 \h </w:instrText>
                </w:r>
                <w:r w:rsidRPr="00C768C1">
                  <w:rPr>
                    <w:noProof/>
                    <w:webHidden/>
                  </w:rPr>
                </w:r>
                <w:r w:rsidRPr="00C768C1">
                  <w:rPr>
                    <w:noProof/>
                    <w:webHidden/>
                  </w:rPr>
                  <w:fldChar w:fldCharType="separate"/>
                </w:r>
                <w:r w:rsidRPr="00C768C1">
                  <w:rPr>
                    <w:noProof/>
                    <w:webHidden/>
                  </w:rPr>
                  <w:t>22</w:t>
                </w:r>
                <w:r w:rsidRPr="00C768C1">
                  <w:rPr>
                    <w:noProof/>
                    <w:webHidden/>
                  </w:rPr>
                  <w:fldChar w:fldCharType="end"/>
                </w:r>
              </w:hyperlink>
            </w:p>
            <w:p w14:paraId="52602DEE" w14:textId="2EE212A6"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39" w:history="1">
                <w:r w:rsidRPr="00C768C1">
                  <w:rPr>
                    <w:rStyle w:val="Lienhypertexte"/>
                    <w:rFonts w:ascii="Century Gothic" w:hAnsi="Century Gothic"/>
                    <w:noProof/>
                    <w:color w:val="auto"/>
                    <w:lang w:val="nl-NL"/>
                  </w:rPr>
                  <w:t>Art. 81: Gunningscriteria van de opdracht</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_Toc218516339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23</w:t>
                </w:r>
                <w:r w:rsidRPr="00C768C1">
                  <w:rPr>
                    <w:rFonts w:ascii="Century Gothic" w:hAnsi="Century Gothic"/>
                    <w:noProof/>
                    <w:webHidden/>
                  </w:rPr>
                  <w:fldChar w:fldCharType="end"/>
                </w:r>
              </w:hyperlink>
            </w:p>
            <w:p w14:paraId="4ECEF221" w14:textId="332AB3C6" w:rsidR="007B10F0" w:rsidRPr="00C768C1" w:rsidRDefault="007B10F0">
              <w:pPr>
                <w:pStyle w:val="TM4"/>
                <w:tabs>
                  <w:tab w:val="right" w:leader="dot" w:pos="9062"/>
                </w:tabs>
                <w:rPr>
                  <w:rFonts w:eastAsiaTheme="minorEastAsia" w:cstheme="minorBidi"/>
                  <w:noProof/>
                  <w:kern w:val="2"/>
                  <w:lang w:val="fr-FR" w:eastAsia="fr-FR"/>
                  <w14:ligatures w14:val="standardContextual"/>
                </w:rPr>
              </w:pPr>
              <w:hyperlink w:anchor="_Toc218516340" w:history="1">
                <w:r w:rsidRPr="00C768C1">
                  <w:rPr>
                    <w:rStyle w:val="Lienhypertexte"/>
                    <w:i/>
                    <w:iCs/>
                    <w:noProof/>
                    <w:color w:val="auto"/>
                  </w:rPr>
                  <w:t>(x) Hergebruik</w:t>
                </w:r>
                <w:r w:rsidRPr="00C768C1">
                  <w:rPr>
                    <w:noProof/>
                    <w:webHidden/>
                  </w:rPr>
                  <w:tab/>
                </w:r>
                <w:r w:rsidRPr="00C768C1">
                  <w:rPr>
                    <w:noProof/>
                    <w:webHidden/>
                  </w:rPr>
                  <w:fldChar w:fldCharType="begin"/>
                </w:r>
                <w:r w:rsidRPr="00C768C1">
                  <w:rPr>
                    <w:noProof/>
                    <w:webHidden/>
                  </w:rPr>
                  <w:instrText xml:space="preserve"> PAGEREF _Toc218516340 \h </w:instrText>
                </w:r>
                <w:r w:rsidRPr="00C768C1">
                  <w:rPr>
                    <w:noProof/>
                    <w:webHidden/>
                  </w:rPr>
                </w:r>
                <w:r w:rsidRPr="00C768C1">
                  <w:rPr>
                    <w:noProof/>
                    <w:webHidden/>
                  </w:rPr>
                  <w:fldChar w:fldCharType="separate"/>
                </w:r>
                <w:r w:rsidRPr="00C768C1">
                  <w:rPr>
                    <w:noProof/>
                    <w:webHidden/>
                  </w:rPr>
                  <w:t>24</w:t>
                </w:r>
                <w:r w:rsidRPr="00C768C1">
                  <w:rPr>
                    <w:noProof/>
                    <w:webHidden/>
                  </w:rPr>
                  <w:fldChar w:fldCharType="end"/>
                </w:r>
              </w:hyperlink>
            </w:p>
            <w:p w14:paraId="742BC0B0" w14:textId="07C081FC" w:rsidR="007B10F0" w:rsidRPr="00C768C1" w:rsidRDefault="007B10F0">
              <w:pPr>
                <w:pStyle w:val="TM4"/>
                <w:tabs>
                  <w:tab w:val="right" w:leader="dot" w:pos="9062"/>
                </w:tabs>
                <w:rPr>
                  <w:rFonts w:eastAsiaTheme="minorEastAsia" w:cstheme="minorBidi"/>
                  <w:noProof/>
                  <w:kern w:val="2"/>
                  <w:lang w:val="fr-FR" w:eastAsia="fr-FR"/>
                  <w14:ligatures w14:val="standardContextual"/>
                </w:rPr>
              </w:pPr>
              <w:hyperlink w:anchor="_Toc218516341" w:history="1">
                <w:r w:rsidRPr="00C768C1">
                  <w:rPr>
                    <w:rStyle w:val="Lienhypertexte"/>
                    <w:i/>
                    <w:iCs/>
                    <w:noProof/>
                    <w:color w:val="auto"/>
                  </w:rPr>
                  <w:t>(x) Bewoonde omgeving</w:t>
                </w:r>
                <w:r w:rsidRPr="00C768C1">
                  <w:rPr>
                    <w:noProof/>
                    <w:webHidden/>
                  </w:rPr>
                  <w:tab/>
                </w:r>
                <w:r w:rsidRPr="00C768C1">
                  <w:rPr>
                    <w:noProof/>
                    <w:webHidden/>
                  </w:rPr>
                  <w:fldChar w:fldCharType="begin"/>
                </w:r>
                <w:r w:rsidRPr="00C768C1">
                  <w:rPr>
                    <w:noProof/>
                    <w:webHidden/>
                  </w:rPr>
                  <w:instrText xml:space="preserve"> PAGEREF _Toc218516341 \h </w:instrText>
                </w:r>
                <w:r w:rsidRPr="00C768C1">
                  <w:rPr>
                    <w:noProof/>
                    <w:webHidden/>
                  </w:rPr>
                </w:r>
                <w:r w:rsidRPr="00C768C1">
                  <w:rPr>
                    <w:noProof/>
                    <w:webHidden/>
                  </w:rPr>
                  <w:fldChar w:fldCharType="separate"/>
                </w:r>
                <w:r w:rsidRPr="00C768C1">
                  <w:rPr>
                    <w:noProof/>
                    <w:webHidden/>
                  </w:rPr>
                  <w:t>25</w:t>
                </w:r>
                <w:r w:rsidRPr="00C768C1">
                  <w:rPr>
                    <w:noProof/>
                    <w:webHidden/>
                  </w:rPr>
                  <w:fldChar w:fldCharType="end"/>
                </w:r>
              </w:hyperlink>
            </w:p>
            <w:p w14:paraId="4D8C24EF" w14:textId="6FC82C54" w:rsidR="007B10F0" w:rsidRPr="00C768C1" w:rsidRDefault="007B10F0">
              <w:pPr>
                <w:pStyle w:val="TM2"/>
                <w:tabs>
                  <w:tab w:val="right" w:leader="dot" w:pos="9062"/>
                </w:tabs>
                <w:rPr>
                  <w:rFonts w:ascii="Century Gothic" w:eastAsiaTheme="minorEastAsia" w:hAnsi="Century Gothic" w:cstheme="minorBidi"/>
                  <w:noProof/>
                  <w:kern w:val="2"/>
                  <w:lang w:val="fr-FR" w:eastAsia="fr-FR"/>
                  <w14:ligatures w14:val="standardContextual"/>
                </w:rPr>
              </w:pPr>
              <w:hyperlink w:anchor="_Toc218516342" w:history="1">
                <w:r w:rsidRPr="00C768C1">
                  <w:rPr>
                    <w:rStyle w:val="Lienhypertexte"/>
                    <w:rFonts w:ascii="Century Gothic" w:hAnsi="Century Gothic"/>
                    <w:noProof/>
                    <w:color w:val="auto"/>
                    <w:lang w:val="nl-NL"/>
                  </w:rPr>
                  <w:t>Deel II. Koninklijk besluit van 18 april 2017 (“plaatsingsbesluit”)</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_Toc218516342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27</w:t>
                </w:r>
                <w:r w:rsidRPr="00C768C1">
                  <w:rPr>
                    <w:rFonts w:ascii="Century Gothic" w:hAnsi="Century Gothic"/>
                    <w:noProof/>
                    <w:webHidden/>
                  </w:rPr>
                  <w:fldChar w:fldCharType="end"/>
                </w:r>
              </w:hyperlink>
            </w:p>
            <w:p w14:paraId="1471CE8D" w14:textId="20F3E7DE"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43" w:history="1">
                <w:r w:rsidRPr="00C768C1">
                  <w:rPr>
                    <w:rStyle w:val="Lienhypertexte"/>
                    <w:rFonts w:ascii="Century Gothic" w:hAnsi="Century Gothic"/>
                    <w:noProof/>
                    <w:color w:val="auto"/>
                    <w:lang w:val="nl-NL"/>
                  </w:rPr>
                  <w:t>Art. 26-28: Prijsvaststelling en -onderdelen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_Toc218516343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27</w:t>
                </w:r>
                <w:r w:rsidRPr="00C768C1">
                  <w:rPr>
                    <w:rFonts w:ascii="Century Gothic" w:hAnsi="Century Gothic"/>
                    <w:noProof/>
                    <w:webHidden/>
                  </w:rPr>
                  <w:fldChar w:fldCharType="end"/>
                </w:r>
              </w:hyperlink>
            </w:p>
            <w:p w14:paraId="6D0DB603" w14:textId="1AFE6D80"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44" w:history="1">
                <w:r w:rsidRPr="00C768C1">
                  <w:rPr>
                    <w:rStyle w:val="Lienhypertexte"/>
                    <w:rFonts w:ascii="Century Gothic" w:hAnsi="Century Gothic"/>
                    <w:noProof/>
                    <w:color w:val="auto"/>
                    <w:lang w:val="nl-NL"/>
                  </w:rPr>
                  <w:t>Art. 29: Belasting over de toegevoegde waarde</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_Toc218516344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28</w:t>
                </w:r>
                <w:r w:rsidRPr="00C768C1">
                  <w:rPr>
                    <w:rFonts w:ascii="Century Gothic" w:hAnsi="Century Gothic"/>
                    <w:noProof/>
                    <w:webHidden/>
                  </w:rPr>
                  <w:fldChar w:fldCharType="end"/>
                </w:r>
              </w:hyperlink>
            </w:p>
            <w:p w14:paraId="420C732C" w14:textId="10CAA80F"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45" w:history="1">
                <w:r w:rsidRPr="00C768C1">
                  <w:rPr>
                    <w:rStyle w:val="Lienhypertexte"/>
                    <w:rFonts w:ascii="Century Gothic" w:hAnsi="Century Gothic"/>
                    <w:noProof/>
                    <w:color w:val="auto"/>
                    <w:lang w:val="nl-NL"/>
                  </w:rPr>
                  <w:t>Art. 31: Kosten technische keuring</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_Toc218516345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28</w:t>
                </w:r>
                <w:r w:rsidRPr="00C768C1">
                  <w:rPr>
                    <w:rFonts w:ascii="Century Gothic" w:hAnsi="Century Gothic"/>
                    <w:noProof/>
                    <w:webHidden/>
                  </w:rPr>
                  <w:fldChar w:fldCharType="end"/>
                </w:r>
              </w:hyperlink>
            </w:p>
            <w:p w14:paraId="72AB2FFB" w14:textId="4D3A2190"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46" w:history="1">
                <w:r w:rsidRPr="00C768C1">
                  <w:rPr>
                    <w:rStyle w:val="Lienhypertexte"/>
                    <w:rFonts w:ascii="Century Gothic" w:hAnsi="Century Gothic"/>
                    <w:noProof/>
                    <w:color w:val="auto"/>
                    <w:lang w:val="nl-NL"/>
                  </w:rPr>
                  <w:t>Art. 32: In de prijzen inbegrepen kosten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_Toc218516346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28</w:t>
                </w:r>
                <w:r w:rsidRPr="00C768C1">
                  <w:rPr>
                    <w:rFonts w:ascii="Century Gothic" w:hAnsi="Century Gothic"/>
                    <w:noProof/>
                    <w:webHidden/>
                  </w:rPr>
                  <w:fldChar w:fldCharType="end"/>
                </w:r>
              </w:hyperlink>
            </w:p>
            <w:p w14:paraId="2C5C9796" w14:textId="3DF253F6" w:rsidR="007B10F0" w:rsidRPr="00C768C1" w:rsidRDefault="007B10F0">
              <w:pPr>
                <w:pStyle w:val="TM4"/>
                <w:tabs>
                  <w:tab w:val="right" w:leader="dot" w:pos="9062"/>
                </w:tabs>
                <w:rPr>
                  <w:rFonts w:eastAsiaTheme="minorEastAsia" w:cstheme="minorBidi"/>
                  <w:noProof/>
                  <w:kern w:val="2"/>
                  <w:lang w:val="fr-FR" w:eastAsia="fr-FR"/>
                  <w14:ligatures w14:val="standardContextual"/>
                </w:rPr>
              </w:pPr>
              <w:hyperlink w:anchor="_Toc218516347" w:history="1">
                <w:r w:rsidRPr="00C768C1">
                  <w:rPr>
                    <w:rStyle w:val="Lienhypertexte"/>
                    <w:rFonts w:eastAsia="Century Gothic" w:cs="Century Gothic"/>
                    <w:i/>
                    <w:noProof/>
                    <w:color w:val="auto"/>
                    <w:lang w:val="nl-NL"/>
                  </w:rPr>
                  <w:t>(x) Hergebruik</w:t>
                </w:r>
                <w:r w:rsidRPr="00C768C1">
                  <w:rPr>
                    <w:noProof/>
                    <w:webHidden/>
                  </w:rPr>
                  <w:tab/>
                </w:r>
                <w:r w:rsidRPr="00C768C1">
                  <w:rPr>
                    <w:noProof/>
                    <w:webHidden/>
                  </w:rPr>
                  <w:fldChar w:fldCharType="begin"/>
                </w:r>
                <w:r w:rsidRPr="00C768C1">
                  <w:rPr>
                    <w:noProof/>
                    <w:webHidden/>
                  </w:rPr>
                  <w:instrText xml:space="preserve"> PAGEREF _Toc218516347 \h </w:instrText>
                </w:r>
                <w:r w:rsidRPr="00C768C1">
                  <w:rPr>
                    <w:noProof/>
                    <w:webHidden/>
                  </w:rPr>
                </w:r>
                <w:r w:rsidRPr="00C768C1">
                  <w:rPr>
                    <w:noProof/>
                    <w:webHidden/>
                  </w:rPr>
                  <w:fldChar w:fldCharType="separate"/>
                </w:r>
                <w:r w:rsidRPr="00C768C1">
                  <w:rPr>
                    <w:noProof/>
                    <w:webHidden/>
                  </w:rPr>
                  <w:t>29</w:t>
                </w:r>
                <w:r w:rsidRPr="00C768C1">
                  <w:rPr>
                    <w:noProof/>
                    <w:webHidden/>
                  </w:rPr>
                  <w:fldChar w:fldCharType="end"/>
                </w:r>
              </w:hyperlink>
            </w:p>
            <w:p w14:paraId="77302271" w14:textId="5625D9EC" w:rsidR="007B10F0" w:rsidRPr="00C768C1" w:rsidRDefault="007B10F0">
              <w:pPr>
                <w:pStyle w:val="TM4"/>
                <w:tabs>
                  <w:tab w:val="right" w:leader="dot" w:pos="9062"/>
                </w:tabs>
                <w:rPr>
                  <w:rFonts w:eastAsiaTheme="minorEastAsia" w:cstheme="minorBidi"/>
                  <w:noProof/>
                  <w:kern w:val="2"/>
                  <w:lang w:val="fr-FR" w:eastAsia="fr-FR"/>
                  <w14:ligatures w14:val="standardContextual"/>
                </w:rPr>
              </w:pPr>
              <w:hyperlink w:anchor="_Toc218516348" w:history="1">
                <w:r w:rsidRPr="00C768C1">
                  <w:rPr>
                    <w:rStyle w:val="Lienhypertexte"/>
                    <w:rFonts w:eastAsia="Century Gothic"/>
                    <w:i/>
                    <w:noProof/>
                    <w:color w:val="auto"/>
                    <w:lang w:val="nl-NL"/>
                  </w:rPr>
                  <w:t>(x) Bewoonde omgeving</w:t>
                </w:r>
                <w:r w:rsidRPr="00C768C1">
                  <w:rPr>
                    <w:noProof/>
                    <w:webHidden/>
                  </w:rPr>
                  <w:tab/>
                </w:r>
                <w:r w:rsidRPr="00C768C1">
                  <w:rPr>
                    <w:noProof/>
                    <w:webHidden/>
                  </w:rPr>
                  <w:fldChar w:fldCharType="begin"/>
                </w:r>
                <w:r w:rsidRPr="00C768C1">
                  <w:rPr>
                    <w:noProof/>
                    <w:webHidden/>
                  </w:rPr>
                  <w:instrText xml:space="preserve"> PAGEREF _Toc218516348 \h </w:instrText>
                </w:r>
                <w:r w:rsidRPr="00C768C1">
                  <w:rPr>
                    <w:noProof/>
                    <w:webHidden/>
                  </w:rPr>
                </w:r>
                <w:r w:rsidRPr="00C768C1">
                  <w:rPr>
                    <w:noProof/>
                    <w:webHidden/>
                  </w:rPr>
                  <w:fldChar w:fldCharType="separate"/>
                </w:r>
                <w:r w:rsidRPr="00C768C1">
                  <w:rPr>
                    <w:noProof/>
                    <w:webHidden/>
                  </w:rPr>
                  <w:t>29</w:t>
                </w:r>
                <w:r w:rsidRPr="00C768C1">
                  <w:rPr>
                    <w:noProof/>
                    <w:webHidden/>
                  </w:rPr>
                  <w:fldChar w:fldCharType="end"/>
                </w:r>
              </w:hyperlink>
            </w:p>
            <w:p w14:paraId="0CA637CC" w14:textId="22C55229"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49" w:history="1">
                <w:r w:rsidRPr="00C768C1">
                  <w:rPr>
                    <w:rStyle w:val="Lienhypertexte"/>
                    <w:rFonts w:ascii="Century Gothic" w:hAnsi="Century Gothic"/>
                    <w:noProof/>
                    <w:color w:val="auto"/>
                    <w:lang w:val="nl-NL"/>
                  </w:rPr>
                  <w:t>Art. 48: Opties</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_Toc218516349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29</w:t>
                </w:r>
                <w:r w:rsidRPr="00C768C1">
                  <w:rPr>
                    <w:rFonts w:ascii="Century Gothic" w:hAnsi="Century Gothic"/>
                    <w:noProof/>
                    <w:webHidden/>
                  </w:rPr>
                  <w:fldChar w:fldCharType="end"/>
                </w:r>
              </w:hyperlink>
            </w:p>
            <w:p w14:paraId="5FB75291" w14:textId="6563E937"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50" w:history="1">
                <w:r w:rsidRPr="00C768C1">
                  <w:rPr>
                    <w:rStyle w:val="Lienhypertexte"/>
                    <w:rFonts w:ascii="Century Gothic" w:hAnsi="Century Gothic"/>
                    <w:noProof/>
                    <w:color w:val="auto"/>
                    <w:lang w:val="nl-NL"/>
                  </w:rPr>
                  <w:t>Art. 58: Verbintenistermijn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_Toc218516350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29</w:t>
                </w:r>
                <w:r w:rsidRPr="00C768C1">
                  <w:rPr>
                    <w:rFonts w:ascii="Century Gothic" w:hAnsi="Century Gothic"/>
                    <w:noProof/>
                    <w:webHidden/>
                  </w:rPr>
                  <w:fldChar w:fldCharType="end"/>
                </w:r>
              </w:hyperlink>
            </w:p>
            <w:p w14:paraId="16E76D21" w14:textId="4D961DD5"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51" w:history="1">
                <w:r w:rsidRPr="00C768C1">
                  <w:rPr>
                    <w:rStyle w:val="Lienhypertexte"/>
                    <w:rFonts w:ascii="Century Gothic" w:hAnsi="Century Gothic"/>
                    <w:noProof/>
                    <w:color w:val="auto"/>
                    <w:lang w:val="nl-NL"/>
                  </w:rPr>
                  <w:t>Art. 76: Onderzoek en onregelmatigheid van de offertes</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_Toc218516351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29</w:t>
                </w:r>
                <w:r w:rsidRPr="00C768C1">
                  <w:rPr>
                    <w:rFonts w:ascii="Century Gothic" w:hAnsi="Century Gothic"/>
                    <w:noProof/>
                    <w:webHidden/>
                  </w:rPr>
                  <w:fldChar w:fldCharType="end"/>
                </w:r>
              </w:hyperlink>
            </w:p>
            <w:p w14:paraId="47524668" w14:textId="02F8F3B5"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52" w:history="1">
                <w:r w:rsidRPr="00C768C1">
                  <w:rPr>
                    <w:rStyle w:val="Lienhypertexte"/>
                    <w:rFonts w:ascii="Century Gothic" w:hAnsi="Century Gothic"/>
                    <w:noProof/>
                    <w:color w:val="auto"/>
                    <w:lang w:val="nl-NL"/>
                  </w:rPr>
                  <w:t>Art. 77-78: Vorm en inhoud van de offerte</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_Toc218516352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30</w:t>
                </w:r>
                <w:r w:rsidRPr="00C768C1">
                  <w:rPr>
                    <w:rFonts w:ascii="Century Gothic" w:hAnsi="Century Gothic"/>
                    <w:noProof/>
                    <w:webHidden/>
                  </w:rPr>
                  <w:fldChar w:fldCharType="end"/>
                </w:r>
              </w:hyperlink>
            </w:p>
            <w:p w14:paraId="3A63DF32" w14:textId="4E8C68D1"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53" w:history="1">
                <w:r w:rsidRPr="00C768C1">
                  <w:rPr>
                    <w:rStyle w:val="Lienhypertexte"/>
                    <w:rFonts w:ascii="Century Gothic" w:hAnsi="Century Gothic"/>
                    <w:noProof/>
                    <w:color w:val="auto"/>
                    <w:lang w:val="nl-NL"/>
                  </w:rPr>
                  <w:t>Art. 79: Samenvattende opmeting en inventaris</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_Toc218516353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30</w:t>
                </w:r>
                <w:r w:rsidRPr="00C768C1">
                  <w:rPr>
                    <w:rFonts w:ascii="Century Gothic" w:hAnsi="Century Gothic"/>
                    <w:noProof/>
                    <w:webHidden/>
                  </w:rPr>
                  <w:fldChar w:fldCharType="end"/>
                </w:r>
              </w:hyperlink>
            </w:p>
            <w:p w14:paraId="24764BB8" w14:textId="7578198E"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54" w:history="1">
                <w:r w:rsidRPr="00C768C1">
                  <w:rPr>
                    <w:rStyle w:val="Lienhypertexte"/>
                    <w:rFonts w:ascii="Century Gothic" w:hAnsi="Century Gothic"/>
                    <w:noProof/>
                    <w:color w:val="auto"/>
                    <w:lang w:val="nl-NL"/>
                  </w:rPr>
                  <w:t>Art. 80: Interpretatie, fouten en leemten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_Toc218516354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31</w:t>
                </w:r>
                <w:r w:rsidRPr="00C768C1">
                  <w:rPr>
                    <w:rFonts w:ascii="Century Gothic" w:hAnsi="Century Gothic"/>
                    <w:noProof/>
                    <w:webHidden/>
                  </w:rPr>
                  <w:fldChar w:fldCharType="end"/>
                </w:r>
              </w:hyperlink>
            </w:p>
            <w:p w14:paraId="6943A16A" w14:textId="1662EBBE"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55" w:history="1">
                <w:r w:rsidRPr="00C768C1">
                  <w:rPr>
                    <w:rStyle w:val="Lienhypertexte"/>
                    <w:rFonts w:ascii="Century Gothic" w:hAnsi="Century Gothic"/>
                    <w:noProof/>
                    <w:color w:val="auto"/>
                    <w:lang w:val="nl-NL"/>
                  </w:rPr>
                  <w:t>Art. 84: Indiening van de offertes</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_Toc218516355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31</w:t>
                </w:r>
                <w:r w:rsidRPr="00C768C1">
                  <w:rPr>
                    <w:rFonts w:ascii="Century Gothic" w:hAnsi="Century Gothic"/>
                    <w:noProof/>
                    <w:webHidden/>
                  </w:rPr>
                  <w:fldChar w:fldCharType="end"/>
                </w:r>
              </w:hyperlink>
            </w:p>
            <w:p w14:paraId="62945BF6" w14:textId="0533E5C5" w:rsidR="007B10F0" w:rsidRPr="00C768C1" w:rsidRDefault="007B10F0">
              <w:pPr>
                <w:pStyle w:val="TM2"/>
                <w:tabs>
                  <w:tab w:val="right" w:leader="dot" w:pos="9062"/>
                </w:tabs>
                <w:rPr>
                  <w:rFonts w:ascii="Century Gothic" w:eastAsiaTheme="minorEastAsia" w:hAnsi="Century Gothic" w:cstheme="minorBidi"/>
                  <w:noProof/>
                  <w:kern w:val="2"/>
                  <w:lang w:val="fr-FR" w:eastAsia="fr-FR"/>
                  <w14:ligatures w14:val="standardContextual"/>
                </w:rPr>
              </w:pPr>
              <w:hyperlink w:anchor="_Toc218516356" w:history="1">
                <w:r w:rsidRPr="00C768C1">
                  <w:rPr>
                    <w:rStyle w:val="Lienhypertexte"/>
                    <w:rFonts w:ascii="Century Gothic" w:hAnsi="Century Gothic"/>
                    <w:noProof/>
                    <w:color w:val="auto"/>
                    <w:lang w:val="nl-NL"/>
                  </w:rPr>
                  <w:t>Deel III. Koninklijk besluit van 14 januari 2013 (« uitvoeringsbesluit »)</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_Toc218516356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33</w:t>
                </w:r>
                <w:r w:rsidRPr="00C768C1">
                  <w:rPr>
                    <w:rFonts w:ascii="Century Gothic" w:hAnsi="Century Gothic"/>
                    <w:noProof/>
                    <w:webHidden/>
                  </w:rPr>
                  <w:fldChar w:fldCharType="end"/>
                </w:r>
              </w:hyperlink>
            </w:p>
            <w:p w14:paraId="7098E141" w14:textId="015CDAA2"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57" w:history="1">
                <w:r w:rsidRPr="00C768C1">
                  <w:rPr>
                    <w:rStyle w:val="Lienhypertexte"/>
                    <w:rFonts w:ascii="Century Gothic" w:hAnsi="Century Gothic"/>
                    <w:noProof/>
                    <w:color w:val="auto"/>
                    <w:lang w:val="nl-NL"/>
                  </w:rPr>
                  <w:t>Art. 4: Vaststelling van de termijnen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_Toc218516357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33</w:t>
                </w:r>
                <w:r w:rsidRPr="00C768C1">
                  <w:rPr>
                    <w:rFonts w:ascii="Century Gothic" w:hAnsi="Century Gothic"/>
                    <w:noProof/>
                    <w:webHidden/>
                  </w:rPr>
                  <w:fldChar w:fldCharType="end"/>
                </w:r>
              </w:hyperlink>
            </w:p>
            <w:p w14:paraId="3406623D" w14:textId="3AAE167B"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58" w:history="1">
                <w:r w:rsidRPr="00C768C1">
                  <w:rPr>
                    <w:rStyle w:val="Lienhypertexte"/>
                    <w:rFonts w:ascii="Century Gothic" w:hAnsi="Century Gothic"/>
                    <w:noProof/>
                    <w:color w:val="auto"/>
                    <w:lang w:val="nl-NL"/>
                  </w:rPr>
                  <w:t>Art. 11: Leidend ambtenaar</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_Toc218516358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33</w:t>
                </w:r>
                <w:r w:rsidRPr="00C768C1">
                  <w:rPr>
                    <w:rFonts w:ascii="Century Gothic" w:hAnsi="Century Gothic"/>
                    <w:noProof/>
                    <w:webHidden/>
                  </w:rPr>
                  <w:fldChar w:fldCharType="end"/>
                </w:r>
              </w:hyperlink>
            </w:p>
            <w:p w14:paraId="73F3A017" w14:textId="1C88BAF3"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59" w:history="1">
                <w:r w:rsidRPr="00C768C1">
                  <w:rPr>
                    <w:rStyle w:val="Lienhypertexte"/>
                    <w:rFonts w:ascii="Century Gothic" w:hAnsi="Century Gothic"/>
                    <w:noProof/>
                    <w:color w:val="auto"/>
                    <w:lang w:val="nl-NL"/>
                  </w:rPr>
                  <w:t>Art. 12 t/m 15: Onderaannemers</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_Toc218516359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33</w:t>
                </w:r>
                <w:r w:rsidRPr="00C768C1">
                  <w:rPr>
                    <w:rFonts w:ascii="Century Gothic" w:hAnsi="Century Gothic"/>
                    <w:noProof/>
                    <w:webHidden/>
                  </w:rPr>
                  <w:fldChar w:fldCharType="end"/>
                </w:r>
              </w:hyperlink>
            </w:p>
            <w:p w14:paraId="64517BB4" w14:textId="67AA51E0" w:rsidR="007B10F0" w:rsidRPr="00C768C1" w:rsidRDefault="007B10F0">
              <w:pPr>
                <w:pStyle w:val="TM4"/>
                <w:tabs>
                  <w:tab w:val="right" w:leader="dot" w:pos="9062"/>
                </w:tabs>
                <w:rPr>
                  <w:rFonts w:eastAsiaTheme="minorEastAsia" w:cstheme="minorBidi"/>
                  <w:noProof/>
                  <w:kern w:val="2"/>
                  <w:lang w:val="fr-FR" w:eastAsia="fr-FR"/>
                  <w14:ligatures w14:val="standardContextual"/>
                </w:rPr>
              </w:pPr>
              <w:hyperlink w:anchor="_Toc218516360" w:history="1">
                <w:r w:rsidRPr="00C768C1">
                  <w:rPr>
                    <w:rStyle w:val="Lienhypertexte"/>
                    <w:i/>
                    <w:noProof/>
                    <w:color w:val="auto"/>
                    <w:lang w:val="nl-NL"/>
                  </w:rPr>
                  <w:t>(x) 7. Bewoonde omgeving</w:t>
                </w:r>
                <w:r w:rsidRPr="00C768C1">
                  <w:rPr>
                    <w:noProof/>
                    <w:webHidden/>
                  </w:rPr>
                  <w:tab/>
                </w:r>
                <w:r w:rsidRPr="00C768C1">
                  <w:rPr>
                    <w:noProof/>
                    <w:webHidden/>
                  </w:rPr>
                  <w:fldChar w:fldCharType="begin"/>
                </w:r>
                <w:r w:rsidRPr="00C768C1">
                  <w:rPr>
                    <w:noProof/>
                    <w:webHidden/>
                  </w:rPr>
                  <w:instrText xml:space="preserve"> PAGEREF _Toc218516360 \h </w:instrText>
                </w:r>
                <w:r w:rsidRPr="00C768C1">
                  <w:rPr>
                    <w:noProof/>
                    <w:webHidden/>
                  </w:rPr>
                </w:r>
                <w:r w:rsidRPr="00C768C1">
                  <w:rPr>
                    <w:noProof/>
                    <w:webHidden/>
                  </w:rPr>
                  <w:fldChar w:fldCharType="separate"/>
                </w:r>
                <w:r w:rsidRPr="00C768C1">
                  <w:rPr>
                    <w:noProof/>
                    <w:webHidden/>
                  </w:rPr>
                  <w:t>35</w:t>
                </w:r>
                <w:r w:rsidRPr="00C768C1">
                  <w:rPr>
                    <w:noProof/>
                    <w:webHidden/>
                  </w:rPr>
                  <w:fldChar w:fldCharType="end"/>
                </w:r>
              </w:hyperlink>
            </w:p>
            <w:p w14:paraId="25039138" w14:textId="722952D4" w:rsidR="007B10F0" w:rsidRPr="00C768C1" w:rsidRDefault="007B10F0">
              <w:pPr>
                <w:pStyle w:val="TM4"/>
                <w:tabs>
                  <w:tab w:val="right" w:leader="dot" w:pos="9062"/>
                </w:tabs>
                <w:rPr>
                  <w:rFonts w:eastAsiaTheme="minorEastAsia" w:cstheme="minorBidi"/>
                  <w:noProof/>
                  <w:kern w:val="2"/>
                  <w:lang w:val="fr-FR" w:eastAsia="fr-FR"/>
                  <w14:ligatures w14:val="standardContextual"/>
                </w:rPr>
              </w:pPr>
              <w:hyperlink w:anchor="_Toc218516361" w:history="1">
                <w:r w:rsidRPr="00C768C1">
                  <w:rPr>
                    <w:rStyle w:val="Lienhypertexte"/>
                    <w:i/>
                    <w:noProof/>
                    <w:color w:val="auto"/>
                    <w:lang w:val="nl-NL"/>
                  </w:rPr>
                  <w:t>(x) 8. DNSH</w:t>
                </w:r>
                <w:r w:rsidRPr="00C768C1">
                  <w:rPr>
                    <w:noProof/>
                    <w:webHidden/>
                  </w:rPr>
                  <w:tab/>
                </w:r>
                <w:r w:rsidRPr="00C768C1">
                  <w:rPr>
                    <w:noProof/>
                    <w:webHidden/>
                  </w:rPr>
                  <w:fldChar w:fldCharType="begin"/>
                </w:r>
                <w:r w:rsidRPr="00C768C1">
                  <w:rPr>
                    <w:noProof/>
                    <w:webHidden/>
                  </w:rPr>
                  <w:instrText xml:space="preserve"> PAGEREF _Toc218516361 \h </w:instrText>
                </w:r>
                <w:r w:rsidRPr="00C768C1">
                  <w:rPr>
                    <w:noProof/>
                    <w:webHidden/>
                  </w:rPr>
                </w:r>
                <w:r w:rsidRPr="00C768C1">
                  <w:rPr>
                    <w:noProof/>
                    <w:webHidden/>
                  </w:rPr>
                  <w:fldChar w:fldCharType="separate"/>
                </w:r>
                <w:r w:rsidRPr="00C768C1">
                  <w:rPr>
                    <w:noProof/>
                    <w:webHidden/>
                  </w:rPr>
                  <w:t>35</w:t>
                </w:r>
                <w:r w:rsidRPr="00C768C1">
                  <w:rPr>
                    <w:noProof/>
                    <w:webHidden/>
                  </w:rPr>
                  <w:fldChar w:fldCharType="end"/>
                </w:r>
              </w:hyperlink>
            </w:p>
            <w:p w14:paraId="14E6C93E" w14:textId="6FCEDD78"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62" w:history="1">
                <w:r w:rsidRPr="00C768C1">
                  <w:rPr>
                    <w:rStyle w:val="Lienhypertexte"/>
                    <w:rFonts w:ascii="Century Gothic" w:hAnsi="Century Gothic"/>
                    <w:noProof/>
                    <w:color w:val="auto"/>
                    <w:lang w:val="nl-NL"/>
                  </w:rPr>
                  <w:t>Art. 16: Arbeidskrachten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_Toc218516362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36</w:t>
                </w:r>
                <w:r w:rsidRPr="00C768C1">
                  <w:rPr>
                    <w:rFonts w:ascii="Century Gothic" w:hAnsi="Century Gothic"/>
                    <w:noProof/>
                    <w:webHidden/>
                  </w:rPr>
                  <w:fldChar w:fldCharType="end"/>
                </w:r>
              </w:hyperlink>
            </w:p>
            <w:p w14:paraId="74C31654" w14:textId="6FC26BCA" w:rsidR="007B10F0" w:rsidRPr="00C768C1" w:rsidRDefault="007B10F0">
              <w:pPr>
                <w:pStyle w:val="TM4"/>
                <w:tabs>
                  <w:tab w:val="right" w:leader="dot" w:pos="9062"/>
                </w:tabs>
                <w:rPr>
                  <w:rFonts w:eastAsiaTheme="minorEastAsia" w:cstheme="minorBidi"/>
                  <w:noProof/>
                  <w:kern w:val="2"/>
                  <w:lang w:val="fr-FR" w:eastAsia="fr-FR"/>
                  <w14:ligatures w14:val="standardContextual"/>
                </w:rPr>
              </w:pPr>
              <w:hyperlink w:anchor="_Toc218516363" w:history="1">
                <w:r w:rsidRPr="00C768C1">
                  <w:rPr>
                    <w:rStyle w:val="Lienhypertexte"/>
                    <w:i/>
                    <w:noProof/>
                    <w:color w:val="auto"/>
                    <w:lang w:val="nl-NL"/>
                  </w:rPr>
                  <w:t>(x) DNSH</w:t>
                </w:r>
                <w:r w:rsidRPr="00C768C1">
                  <w:rPr>
                    <w:noProof/>
                    <w:webHidden/>
                  </w:rPr>
                  <w:tab/>
                </w:r>
                <w:r w:rsidRPr="00C768C1">
                  <w:rPr>
                    <w:noProof/>
                    <w:webHidden/>
                  </w:rPr>
                  <w:fldChar w:fldCharType="begin"/>
                </w:r>
                <w:r w:rsidRPr="00C768C1">
                  <w:rPr>
                    <w:noProof/>
                    <w:webHidden/>
                  </w:rPr>
                  <w:instrText xml:space="preserve"> PAGEREF _Toc218516363 \h </w:instrText>
                </w:r>
                <w:r w:rsidRPr="00C768C1">
                  <w:rPr>
                    <w:noProof/>
                    <w:webHidden/>
                  </w:rPr>
                </w:r>
                <w:r w:rsidRPr="00C768C1">
                  <w:rPr>
                    <w:noProof/>
                    <w:webHidden/>
                  </w:rPr>
                  <w:fldChar w:fldCharType="separate"/>
                </w:r>
                <w:r w:rsidRPr="00C768C1">
                  <w:rPr>
                    <w:noProof/>
                    <w:webHidden/>
                  </w:rPr>
                  <w:t>36</w:t>
                </w:r>
                <w:r w:rsidRPr="00C768C1">
                  <w:rPr>
                    <w:noProof/>
                    <w:webHidden/>
                  </w:rPr>
                  <w:fldChar w:fldCharType="end"/>
                </w:r>
              </w:hyperlink>
            </w:p>
            <w:p w14:paraId="7B3C874D" w14:textId="00770602"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64" w:history="1">
                <w:r w:rsidRPr="00C768C1">
                  <w:rPr>
                    <w:rStyle w:val="Lienhypertexte"/>
                    <w:rFonts w:ascii="Century Gothic" w:hAnsi="Century Gothic"/>
                    <w:i/>
                    <w:iCs/>
                    <w:noProof/>
                    <w:color w:val="auto"/>
                    <w:lang w:val="nl-NL"/>
                  </w:rPr>
                  <w:t>(x)</w:t>
                </w:r>
                <w:r w:rsidRPr="00C768C1">
                  <w:rPr>
                    <w:rStyle w:val="Lienhypertexte"/>
                    <w:rFonts w:ascii="Century Gothic" w:hAnsi="Century Gothic"/>
                    <w:noProof/>
                    <w:color w:val="auto"/>
                    <w:lang w:val="nl-NL"/>
                  </w:rPr>
                  <w:t xml:space="preserve"> Art. 17: Afzonderlijke opdrachten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_Toc218516364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36</w:t>
                </w:r>
                <w:r w:rsidRPr="00C768C1">
                  <w:rPr>
                    <w:rFonts w:ascii="Century Gothic" w:hAnsi="Century Gothic"/>
                    <w:noProof/>
                    <w:webHidden/>
                  </w:rPr>
                  <w:fldChar w:fldCharType="end"/>
                </w:r>
              </w:hyperlink>
            </w:p>
            <w:p w14:paraId="5C1F9FAA" w14:textId="11061138"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65" w:history="1">
                <w:r w:rsidRPr="00C768C1">
                  <w:rPr>
                    <w:rStyle w:val="Lienhypertexte"/>
                    <w:rFonts w:ascii="Century Gothic" w:hAnsi="Century Gothic"/>
                    <w:noProof/>
                    <w:color w:val="auto"/>
                    <w:lang w:val="nl-NL"/>
                  </w:rPr>
                  <w:t>Art. 18: Vertrouwelijkheid</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_Toc218516365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36</w:t>
                </w:r>
                <w:r w:rsidRPr="00C768C1">
                  <w:rPr>
                    <w:rFonts w:ascii="Century Gothic" w:hAnsi="Century Gothic"/>
                    <w:noProof/>
                    <w:webHidden/>
                  </w:rPr>
                  <w:fldChar w:fldCharType="end"/>
                </w:r>
              </w:hyperlink>
            </w:p>
            <w:p w14:paraId="443D1EFD" w14:textId="19200E84" w:rsidR="007B10F0" w:rsidRPr="00C768C1" w:rsidRDefault="007B10F0">
              <w:pPr>
                <w:pStyle w:val="TM4"/>
                <w:tabs>
                  <w:tab w:val="right" w:leader="dot" w:pos="9062"/>
                </w:tabs>
                <w:rPr>
                  <w:rFonts w:eastAsiaTheme="minorEastAsia" w:cstheme="minorBidi"/>
                  <w:noProof/>
                  <w:kern w:val="2"/>
                  <w:lang w:val="fr-FR" w:eastAsia="fr-FR"/>
                  <w14:ligatures w14:val="standardContextual"/>
                </w:rPr>
              </w:pPr>
              <w:hyperlink w:anchor="_Toc218516366" w:history="1">
                <w:r w:rsidRPr="00C768C1">
                  <w:rPr>
                    <w:rStyle w:val="Lienhypertexte"/>
                    <w:i/>
                    <w:iCs/>
                    <w:noProof/>
                    <w:color w:val="auto"/>
                    <w:lang w:val="nl-NL"/>
                  </w:rPr>
                  <w:t>(x) Bewoonde omgeving</w:t>
                </w:r>
                <w:r w:rsidRPr="00C768C1">
                  <w:rPr>
                    <w:noProof/>
                    <w:webHidden/>
                  </w:rPr>
                  <w:tab/>
                </w:r>
                <w:r w:rsidRPr="00C768C1">
                  <w:rPr>
                    <w:noProof/>
                    <w:webHidden/>
                  </w:rPr>
                  <w:fldChar w:fldCharType="begin"/>
                </w:r>
                <w:r w:rsidRPr="00C768C1">
                  <w:rPr>
                    <w:noProof/>
                    <w:webHidden/>
                  </w:rPr>
                  <w:instrText xml:space="preserve"> PAGEREF _Toc218516366 \h </w:instrText>
                </w:r>
                <w:r w:rsidRPr="00C768C1">
                  <w:rPr>
                    <w:noProof/>
                    <w:webHidden/>
                  </w:rPr>
                </w:r>
                <w:r w:rsidRPr="00C768C1">
                  <w:rPr>
                    <w:noProof/>
                    <w:webHidden/>
                  </w:rPr>
                  <w:fldChar w:fldCharType="separate"/>
                </w:r>
                <w:r w:rsidRPr="00C768C1">
                  <w:rPr>
                    <w:noProof/>
                    <w:webHidden/>
                  </w:rPr>
                  <w:t>37</w:t>
                </w:r>
                <w:r w:rsidRPr="00C768C1">
                  <w:rPr>
                    <w:noProof/>
                    <w:webHidden/>
                  </w:rPr>
                  <w:fldChar w:fldCharType="end"/>
                </w:r>
              </w:hyperlink>
            </w:p>
            <w:p w14:paraId="77DAAEC4" w14:textId="22EB89C0"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67" w:history="1">
                <w:r w:rsidRPr="00C768C1">
                  <w:rPr>
                    <w:rStyle w:val="Lienhypertexte"/>
                    <w:rFonts w:ascii="Century Gothic" w:hAnsi="Century Gothic"/>
                    <w:noProof/>
                    <w:color w:val="auto"/>
                    <w:lang w:val="nl-NL"/>
                  </w:rPr>
                  <w:t>Art. 24: Verzekeringen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_Toc218516367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37</w:t>
                </w:r>
                <w:r w:rsidRPr="00C768C1">
                  <w:rPr>
                    <w:rFonts w:ascii="Century Gothic" w:hAnsi="Century Gothic"/>
                    <w:noProof/>
                    <w:webHidden/>
                  </w:rPr>
                  <w:fldChar w:fldCharType="end"/>
                </w:r>
              </w:hyperlink>
            </w:p>
            <w:p w14:paraId="1B6F93C2" w14:textId="29636F65"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68" w:history="1">
                <w:r w:rsidRPr="00C768C1">
                  <w:rPr>
                    <w:rStyle w:val="Lienhypertexte"/>
                    <w:rFonts w:ascii="Century Gothic" w:hAnsi="Century Gothic"/>
                    <w:noProof/>
                    <w:color w:val="auto"/>
                    <w:lang w:val="nl-NL"/>
                  </w:rPr>
                  <w:t>Art. 25 t/m 33 en 93: Borgtocht en vrijgave van de borgtocht</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_Toc218516368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38</w:t>
                </w:r>
                <w:r w:rsidRPr="00C768C1">
                  <w:rPr>
                    <w:rFonts w:ascii="Century Gothic" w:hAnsi="Century Gothic"/>
                    <w:noProof/>
                    <w:webHidden/>
                  </w:rPr>
                  <w:fldChar w:fldCharType="end"/>
                </w:r>
              </w:hyperlink>
            </w:p>
            <w:p w14:paraId="22844B60" w14:textId="54572A79"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69" w:history="1">
                <w:r w:rsidRPr="00C768C1">
                  <w:rPr>
                    <w:rStyle w:val="Lienhypertexte"/>
                    <w:rFonts w:ascii="Century Gothic" w:hAnsi="Century Gothic"/>
                    <w:noProof/>
                    <w:color w:val="auto"/>
                    <w:lang w:val="nl-NL"/>
                  </w:rPr>
                  <w:t>Art. 36: Detail- en werktekeningen opgemaakt door de opdrachtnemer</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_Toc218516369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39</w:t>
                </w:r>
                <w:r w:rsidRPr="00C768C1">
                  <w:rPr>
                    <w:rFonts w:ascii="Century Gothic" w:hAnsi="Century Gothic"/>
                    <w:noProof/>
                    <w:webHidden/>
                  </w:rPr>
                  <w:fldChar w:fldCharType="end"/>
                </w:r>
              </w:hyperlink>
            </w:p>
            <w:p w14:paraId="484C69CE" w14:textId="7ACF625C"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70" w:history="1">
                <w:r w:rsidRPr="00C768C1">
                  <w:rPr>
                    <w:rStyle w:val="Lienhypertexte"/>
                    <w:rFonts w:ascii="Century Gothic" w:hAnsi="Century Gothic"/>
                    <w:noProof/>
                    <w:color w:val="auto"/>
                    <w:lang w:val="nl-NL"/>
                  </w:rPr>
                  <w:t>Art. 38 en 80: Wijzigingen van de opdracht</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_Toc218516370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40</w:t>
                </w:r>
                <w:r w:rsidRPr="00C768C1">
                  <w:rPr>
                    <w:rFonts w:ascii="Century Gothic" w:hAnsi="Century Gothic"/>
                    <w:noProof/>
                    <w:webHidden/>
                  </w:rPr>
                  <w:fldChar w:fldCharType="end"/>
                </w:r>
              </w:hyperlink>
            </w:p>
            <w:p w14:paraId="3683EC10" w14:textId="1279932C" w:rsidR="007B10F0" w:rsidRPr="00C768C1" w:rsidRDefault="007B10F0">
              <w:pPr>
                <w:pStyle w:val="TM4"/>
                <w:tabs>
                  <w:tab w:val="right" w:leader="dot" w:pos="9062"/>
                </w:tabs>
                <w:rPr>
                  <w:rFonts w:eastAsiaTheme="minorEastAsia" w:cstheme="minorBidi"/>
                  <w:noProof/>
                  <w:kern w:val="2"/>
                  <w:lang w:val="fr-FR" w:eastAsia="fr-FR"/>
                  <w14:ligatures w14:val="standardContextual"/>
                </w:rPr>
              </w:pPr>
              <w:hyperlink w:anchor="_Toc218516371" w:history="1">
                <w:r w:rsidRPr="00C768C1">
                  <w:rPr>
                    <w:rStyle w:val="Lienhypertexte"/>
                    <w:i/>
                    <w:iCs/>
                    <w:noProof/>
                    <w:color w:val="auto"/>
                    <w:lang w:val="nl-NL"/>
                  </w:rPr>
                  <w:t>(x) Hergebruik</w:t>
                </w:r>
                <w:r w:rsidRPr="00C768C1">
                  <w:rPr>
                    <w:noProof/>
                    <w:webHidden/>
                  </w:rPr>
                  <w:tab/>
                </w:r>
                <w:r w:rsidRPr="00C768C1">
                  <w:rPr>
                    <w:noProof/>
                    <w:webHidden/>
                  </w:rPr>
                  <w:fldChar w:fldCharType="begin"/>
                </w:r>
                <w:r w:rsidRPr="00C768C1">
                  <w:rPr>
                    <w:noProof/>
                    <w:webHidden/>
                  </w:rPr>
                  <w:instrText xml:space="preserve"> PAGEREF _Toc218516371 \h </w:instrText>
                </w:r>
                <w:r w:rsidRPr="00C768C1">
                  <w:rPr>
                    <w:noProof/>
                    <w:webHidden/>
                  </w:rPr>
                </w:r>
                <w:r w:rsidRPr="00C768C1">
                  <w:rPr>
                    <w:noProof/>
                    <w:webHidden/>
                  </w:rPr>
                  <w:fldChar w:fldCharType="separate"/>
                </w:r>
                <w:r w:rsidRPr="00C768C1">
                  <w:rPr>
                    <w:noProof/>
                    <w:webHidden/>
                  </w:rPr>
                  <w:t>40</w:t>
                </w:r>
                <w:r w:rsidRPr="00C768C1">
                  <w:rPr>
                    <w:noProof/>
                    <w:webHidden/>
                  </w:rPr>
                  <w:fldChar w:fldCharType="end"/>
                </w:r>
              </w:hyperlink>
            </w:p>
            <w:p w14:paraId="7E03EEAF" w14:textId="3C8C2992" w:rsidR="007B10F0" w:rsidRPr="00C768C1" w:rsidRDefault="007B10F0">
              <w:pPr>
                <w:pStyle w:val="TM4"/>
                <w:tabs>
                  <w:tab w:val="right" w:leader="dot" w:pos="9062"/>
                </w:tabs>
                <w:rPr>
                  <w:rFonts w:eastAsiaTheme="minorEastAsia" w:cstheme="minorBidi"/>
                  <w:noProof/>
                  <w:kern w:val="2"/>
                  <w:lang w:val="fr-FR" w:eastAsia="fr-FR"/>
                  <w14:ligatures w14:val="standardContextual"/>
                </w:rPr>
              </w:pPr>
              <w:hyperlink w:anchor="_Toc218516372" w:history="1">
                <w:r w:rsidRPr="00C768C1">
                  <w:rPr>
                    <w:rStyle w:val="Lienhypertexte"/>
                    <w:i/>
                    <w:noProof/>
                    <w:color w:val="auto"/>
                    <w:lang w:val="nl-NL"/>
                  </w:rPr>
                  <w:t>(x) DNSH</w:t>
                </w:r>
                <w:r w:rsidRPr="00C768C1">
                  <w:rPr>
                    <w:noProof/>
                    <w:webHidden/>
                  </w:rPr>
                  <w:tab/>
                </w:r>
                <w:r w:rsidRPr="00C768C1">
                  <w:rPr>
                    <w:noProof/>
                    <w:webHidden/>
                  </w:rPr>
                  <w:fldChar w:fldCharType="begin"/>
                </w:r>
                <w:r w:rsidRPr="00C768C1">
                  <w:rPr>
                    <w:noProof/>
                    <w:webHidden/>
                  </w:rPr>
                  <w:instrText xml:space="preserve"> PAGEREF _Toc218516372 \h </w:instrText>
                </w:r>
                <w:r w:rsidRPr="00C768C1">
                  <w:rPr>
                    <w:noProof/>
                    <w:webHidden/>
                  </w:rPr>
                </w:r>
                <w:r w:rsidRPr="00C768C1">
                  <w:rPr>
                    <w:noProof/>
                    <w:webHidden/>
                  </w:rPr>
                  <w:fldChar w:fldCharType="separate"/>
                </w:r>
                <w:r w:rsidRPr="00C768C1">
                  <w:rPr>
                    <w:noProof/>
                    <w:webHidden/>
                  </w:rPr>
                  <w:t>42</w:t>
                </w:r>
                <w:r w:rsidRPr="00C768C1">
                  <w:rPr>
                    <w:noProof/>
                    <w:webHidden/>
                  </w:rPr>
                  <w:fldChar w:fldCharType="end"/>
                </w:r>
              </w:hyperlink>
            </w:p>
            <w:p w14:paraId="77E8BDB6" w14:textId="37608771"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73" w:history="1">
                <w:r w:rsidRPr="00C768C1">
                  <w:rPr>
                    <w:rStyle w:val="Lienhypertexte"/>
                    <w:rFonts w:ascii="Century Gothic" w:hAnsi="Century Gothic"/>
                    <w:noProof/>
                    <w:color w:val="auto"/>
                    <w:lang w:val="nl-NL"/>
                  </w:rPr>
                  <w:t>Art. 38/3: Vervanging van de opdrachtnemer (art. 38/3)</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_Toc218516373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42</w:t>
                </w:r>
                <w:r w:rsidRPr="00C768C1">
                  <w:rPr>
                    <w:rFonts w:ascii="Century Gothic" w:hAnsi="Century Gothic"/>
                    <w:noProof/>
                    <w:webHidden/>
                  </w:rPr>
                  <w:fldChar w:fldCharType="end"/>
                </w:r>
              </w:hyperlink>
            </w:p>
            <w:p w14:paraId="36C2DEFC" w14:textId="54ECA89E"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74" w:history="1">
                <w:r w:rsidRPr="00C768C1">
                  <w:rPr>
                    <w:rStyle w:val="Lienhypertexte"/>
                    <w:rFonts w:ascii="Century Gothic" w:hAnsi="Century Gothic"/>
                    <w:noProof/>
                    <w:color w:val="auto"/>
                    <w:lang w:val="nl-NL"/>
                  </w:rPr>
                  <w:t>Art. 38/7: Prijsherzieningen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_Toc218516374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43</w:t>
                </w:r>
                <w:r w:rsidRPr="00C768C1">
                  <w:rPr>
                    <w:rFonts w:ascii="Century Gothic" w:hAnsi="Century Gothic"/>
                    <w:noProof/>
                    <w:webHidden/>
                  </w:rPr>
                  <w:fldChar w:fldCharType="end"/>
                </w:r>
              </w:hyperlink>
            </w:p>
            <w:p w14:paraId="6CF14ABA" w14:textId="203194DD"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75" w:history="1">
                <w:r w:rsidRPr="00C768C1">
                  <w:rPr>
                    <w:rStyle w:val="Lienhypertexte"/>
                    <w:rFonts w:ascii="Century Gothic" w:hAnsi="Century Gothic"/>
                    <w:noProof/>
                    <w:color w:val="auto"/>
                    <w:lang w:val="nl-NL"/>
                  </w:rPr>
                  <w:t>Art. 38/8: Wijziging van de heffingen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_Toc218516375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44</w:t>
                </w:r>
                <w:r w:rsidRPr="00C768C1">
                  <w:rPr>
                    <w:rFonts w:ascii="Century Gothic" w:hAnsi="Century Gothic"/>
                    <w:noProof/>
                    <w:webHidden/>
                  </w:rPr>
                  <w:fldChar w:fldCharType="end"/>
                </w:r>
              </w:hyperlink>
            </w:p>
            <w:p w14:paraId="7FCCB1F6" w14:textId="14E68CF0"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76" w:history="1">
                <w:r w:rsidRPr="00C768C1">
                  <w:rPr>
                    <w:rStyle w:val="Lienhypertexte"/>
                    <w:rFonts w:ascii="Century Gothic" w:hAnsi="Century Gothic"/>
                    <w:noProof/>
                    <w:color w:val="auto"/>
                    <w:lang w:val="nl-NL"/>
                  </w:rPr>
                  <w:t>Art. 38/9: Voor de opdrachtnemer ongunstige onvoorziene omstandigheden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_Toc218516376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45</w:t>
                </w:r>
                <w:r w:rsidRPr="00C768C1">
                  <w:rPr>
                    <w:rFonts w:ascii="Century Gothic" w:hAnsi="Century Gothic"/>
                    <w:noProof/>
                    <w:webHidden/>
                  </w:rPr>
                  <w:fldChar w:fldCharType="end"/>
                </w:r>
              </w:hyperlink>
            </w:p>
            <w:p w14:paraId="6AD415E3" w14:textId="486A0E2E"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77" w:history="1">
                <w:r w:rsidRPr="00C768C1">
                  <w:rPr>
                    <w:rStyle w:val="Lienhypertexte"/>
                    <w:rFonts w:ascii="Century Gothic" w:hAnsi="Century Gothic"/>
                    <w:noProof/>
                    <w:color w:val="auto"/>
                    <w:lang w:val="nl-NL"/>
                  </w:rPr>
                  <w:t>Art. 38/10: Voor de opdrachtnemer gunstige onvoorziene omstandigheden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_Toc218516377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47</w:t>
                </w:r>
                <w:r w:rsidRPr="00C768C1">
                  <w:rPr>
                    <w:rFonts w:ascii="Century Gothic" w:hAnsi="Century Gothic"/>
                    <w:noProof/>
                    <w:webHidden/>
                  </w:rPr>
                  <w:fldChar w:fldCharType="end"/>
                </w:r>
              </w:hyperlink>
            </w:p>
            <w:p w14:paraId="6558987A" w14:textId="7711CE6E"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78" w:history="1">
                <w:r w:rsidRPr="00C768C1">
                  <w:rPr>
                    <w:rStyle w:val="Lienhypertexte"/>
                    <w:rFonts w:ascii="Century Gothic" w:hAnsi="Century Gothic"/>
                    <w:noProof/>
                    <w:color w:val="auto"/>
                    <w:lang w:val="nl-NL"/>
                  </w:rPr>
                  <w:t>Art. 38/11: Vertraging of nadeel te wijten aan de andere partij</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_Toc218516378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47</w:t>
                </w:r>
                <w:r w:rsidRPr="00C768C1">
                  <w:rPr>
                    <w:rFonts w:ascii="Century Gothic" w:hAnsi="Century Gothic"/>
                    <w:noProof/>
                    <w:webHidden/>
                  </w:rPr>
                  <w:fldChar w:fldCharType="end"/>
                </w:r>
              </w:hyperlink>
            </w:p>
            <w:p w14:paraId="12DE79A2" w14:textId="269B8587"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79" w:history="1">
                <w:r w:rsidRPr="00C768C1">
                  <w:rPr>
                    <w:rStyle w:val="Lienhypertexte"/>
                    <w:rFonts w:ascii="Century Gothic" w:hAnsi="Century Gothic"/>
                    <w:noProof/>
                    <w:color w:val="auto"/>
                    <w:lang w:val="nl-NL"/>
                  </w:rPr>
                  <w:t>Art. 38/12: Schorsingen van de uitvoering van de opdracht</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_Toc218516379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49</w:t>
                </w:r>
                <w:r w:rsidRPr="00C768C1">
                  <w:rPr>
                    <w:rFonts w:ascii="Century Gothic" w:hAnsi="Century Gothic"/>
                    <w:noProof/>
                    <w:webHidden/>
                  </w:rPr>
                  <w:fldChar w:fldCharType="end"/>
                </w:r>
              </w:hyperlink>
            </w:p>
            <w:p w14:paraId="7BECF23F" w14:textId="38B72BF6"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80" w:history="1">
                <w:r w:rsidRPr="00C768C1">
                  <w:rPr>
                    <w:rStyle w:val="Lienhypertexte"/>
                    <w:rFonts w:ascii="Century Gothic" w:hAnsi="Century Gothic"/>
                    <w:noProof/>
                    <w:color w:val="auto"/>
                    <w:lang w:val="nl-NL"/>
                  </w:rPr>
                  <w:t>Art. 38/14-17: Klachten en verzoeken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_Toc218516380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51</w:t>
                </w:r>
                <w:r w:rsidRPr="00C768C1">
                  <w:rPr>
                    <w:rFonts w:ascii="Century Gothic" w:hAnsi="Century Gothic"/>
                    <w:noProof/>
                    <w:webHidden/>
                  </w:rPr>
                  <w:fldChar w:fldCharType="end"/>
                </w:r>
              </w:hyperlink>
            </w:p>
            <w:p w14:paraId="4C165625" w14:textId="3314F57D"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81" w:history="1">
                <w:r w:rsidRPr="00C768C1">
                  <w:rPr>
                    <w:rStyle w:val="Lienhypertexte"/>
                    <w:rFonts w:ascii="Century Gothic" w:hAnsi="Century Gothic"/>
                    <w:noProof/>
                    <w:color w:val="auto"/>
                    <w:lang w:val="nl-NL"/>
                  </w:rPr>
                  <w:t>Art. 41 t/m 43 en 82: Keuringen en controlemiddelen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_Toc218516381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51</w:t>
                </w:r>
                <w:r w:rsidRPr="00C768C1">
                  <w:rPr>
                    <w:rFonts w:ascii="Century Gothic" w:hAnsi="Century Gothic"/>
                    <w:noProof/>
                    <w:webHidden/>
                  </w:rPr>
                  <w:fldChar w:fldCharType="end"/>
                </w:r>
              </w:hyperlink>
            </w:p>
            <w:p w14:paraId="0FF39BA4" w14:textId="05678266" w:rsidR="007B10F0" w:rsidRPr="00C768C1" w:rsidRDefault="007B10F0">
              <w:pPr>
                <w:pStyle w:val="TM4"/>
                <w:tabs>
                  <w:tab w:val="right" w:leader="dot" w:pos="9062"/>
                </w:tabs>
                <w:rPr>
                  <w:rFonts w:eastAsiaTheme="minorEastAsia" w:cstheme="minorBidi"/>
                  <w:noProof/>
                  <w:kern w:val="2"/>
                  <w:lang w:val="fr-FR" w:eastAsia="fr-FR"/>
                  <w14:ligatures w14:val="standardContextual"/>
                </w:rPr>
              </w:pPr>
              <w:hyperlink w:anchor="_Toc218516382" w:history="1">
                <w:r w:rsidRPr="00C768C1">
                  <w:rPr>
                    <w:rStyle w:val="Lienhypertexte"/>
                    <w:rFonts w:eastAsia="Times New Roman"/>
                    <w:i/>
                    <w:noProof/>
                    <w:color w:val="auto"/>
                    <w:lang w:val="nl-NL"/>
                  </w:rPr>
                  <w:t>(x) Hergebruik</w:t>
                </w:r>
                <w:r w:rsidRPr="00C768C1">
                  <w:rPr>
                    <w:noProof/>
                    <w:webHidden/>
                  </w:rPr>
                  <w:tab/>
                </w:r>
                <w:r w:rsidRPr="00C768C1">
                  <w:rPr>
                    <w:noProof/>
                    <w:webHidden/>
                  </w:rPr>
                  <w:fldChar w:fldCharType="begin"/>
                </w:r>
                <w:r w:rsidRPr="00C768C1">
                  <w:rPr>
                    <w:noProof/>
                    <w:webHidden/>
                  </w:rPr>
                  <w:instrText xml:space="preserve"> PAGEREF _Toc218516382 \h </w:instrText>
                </w:r>
                <w:r w:rsidRPr="00C768C1">
                  <w:rPr>
                    <w:noProof/>
                    <w:webHidden/>
                  </w:rPr>
                </w:r>
                <w:r w:rsidRPr="00C768C1">
                  <w:rPr>
                    <w:noProof/>
                    <w:webHidden/>
                  </w:rPr>
                  <w:fldChar w:fldCharType="separate"/>
                </w:r>
                <w:r w:rsidRPr="00C768C1">
                  <w:rPr>
                    <w:noProof/>
                    <w:webHidden/>
                  </w:rPr>
                  <w:t>51</w:t>
                </w:r>
                <w:r w:rsidRPr="00C768C1">
                  <w:rPr>
                    <w:noProof/>
                    <w:webHidden/>
                  </w:rPr>
                  <w:fldChar w:fldCharType="end"/>
                </w:r>
              </w:hyperlink>
            </w:p>
            <w:p w14:paraId="0FA6A006" w14:textId="444321F2"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83" w:history="1">
                <w:r w:rsidRPr="00C768C1">
                  <w:rPr>
                    <w:rStyle w:val="Lienhypertexte"/>
                    <w:rFonts w:ascii="Century Gothic" w:hAnsi="Century Gothic"/>
                    <w:noProof/>
                    <w:color w:val="auto"/>
                    <w:lang w:val="nl-NL"/>
                  </w:rPr>
                  <w:t>Art. 45: Straffen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_Toc218516383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51</w:t>
                </w:r>
                <w:r w:rsidRPr="00C768C1">
                  <w:rPr>
                    <w:rFonts w:ascii="Century Gothic" w:hAnsi="Century Gothic"/>
                    <w:noProof/>
                    <w:webHidden/>
                  </w:rPr>
                  <w:fldChar w:fldCharType="end"/>
                </w:r>
              </w:hyperlink>
            </w:p>
            <w:p w14:paraId="0655B790" w14:textId="0FCE13DB" w:rsidR="007B10F0" w:rsidRPr="00C768C1" w:rsidRDefault="007B10F0">
              <w:pPr>
                <w:pStyle w:val="TM4"/>
                <w:tabs>
                  <w:tab w:val="right" w:leader="dot" w:pos="9062"/>
                </w:tabs>
                <w:rPr>
                  <w:rFonts w:eastAsiaTheme="minorEastAsia" w:cstheme="minorBidi"/>
                  <w:noProof/>
                  <w:kern w:val="2"/>
                  <w:lang w:val="fr-FR" w:eastAsia="fr-FR"/>
                  <w14:ligatures w14:val="standardContextual"/>
                </w:rPr>
              </w:pPr>
              <w:hyperlink w:anchor="_Toc218516384" w:history="1">
                <w:r w:rsidRPr="00C768C1">
                  <w:rPr>
                    <w:rStyle w:val="Lienhypertexte"/>
                    <w:rFonts w:eastAsia="Times New Roman"/>
                    <w:i/>
                    <w:noProof/>
                    <w:color w:val="auto"/>
                    <w:lang w:val="nl-NL"/>
                  </w:rPr>
                  <w:t>(x) Hergebruik</w:t>
                </w:r>
                <w:r w:rsidRPr="00C768C1">
                  <w:rPr>
                    <w:noProof/>
                    <w:webHidden/>
                  </w:rPr>
                  <w:tab/>
                </w:r>
                <w:r w:rsidRPr="00C768C1">
                  <w:rPr>
                    <w:noProof/>
                    <w:webHidden/>
                  </w:rPr>
                  <w:fldChar w:fldCharType="begin"/>
                </w:r>
                <w:r w:rsidRPr="00C768C1">
                  <w:rPr>
                    <w:noProof/>
                    <w:webHidden/>
                  </w:rPr>
                  <w:instrText xml:space="preserve"> PAGEREF _Toc218516384 \h </w:instrText>
                </w:r>
                <w:r w:rsidRPr="00C768C1">
                  <w:rPr>
                    <w:noProof/>
                    <w:webHidden/>
                  </w:rPr>
                </w:r>
                <w:r w:rsidRPr="00C768C1">
                  <w:rPr>
                    <w:noProof/>
                    <w:webHidden/>
                  </w:rPr>
                  <w:fldChar w:fldCharType="separate"/>
                </w:r>
                <w:r w:rsidRPr="00C768C1">
                  <w:rPr>
                    <w:noProof/>
                    <w:webHidden/>
                  </w:rPr>
                  <w:t>53</w:t>
                </w:r>
                <w:r w:rsidRPr="00C768C1">
                  <w:rPr>
                    <w:noProof/>
                    <w:webHidden/>
                  </w:rPr>
                  <w:fldChar w:fldCharType="end"/>
                </w:r>
              </w:hyperlink>
            </w:p>
            <w:p w14:paraId="216FB754" w14:textId="74ED352A" w:rsidR="007B10F0" w:rsidRPr="00C768C1" w:rsidRDefault="007B10F0">
              <w:pPr>
                <w:pStyle w:val="TM4"/>
                <w:tabs>
                  <w:tab w:val="right" w:leader="dot" w:pos="9062"/>
                </w:tabs>
                <w:rPr>
                  <w:rFonts w:eastAsiaTheme="minorEastAsia" w:cstheme="minorBidi"/>
                  <w:noProof/>
                  <w:kern w:val="2"/>
                  <w:lang w:val="fr-FR" w:eastAsia="fr-FR"/>
                  <w14:ligatures w14:val="standardContextual"/>
                </w:rPr>
              </w:pPr>
              <w:hyperlink w:anchor="_Toc218516385" w:history="1">
                <w:r w:rsidRPr="00C768C1">
                  <w:rPr>
                    <w:rStyle w:val="Lienhypertexte"/>
                    <w:rFonts w:eastAsia="Times New Roman"/>
                    <w:i/>
                    <w:noProof/>
                    <w:color w:val="auto"/>
                    <w:lang w:val="nl-NL"/>
                  </w:rPr>
                  <w:t>(x) Bewoonde omgeving</w:t>
                </w:r>
                <w:r w:rsidRPr="00C768C1">
                  <w:rPr>
                    <w:noProof/>
                    <w:webHidden/>
                  </w:rPr>
                  <w:tab/>
                </w:r>
                <w:r w:rsidRPr="00C768C1">
                  <w:rPr>
                    <w:noProof/>
                    <w:webHidden/>
                  </w:rPr>
                  <w:fldChar w:fldCharType="begin"/>
                </w:r>
                <w:r w:rsidRPr="00C768C1">
                  <w:rPr>
                    <w:noProof/>
                    <w:webHidden/>
                  </w:rPr>
                  <w:instrText xml:space="preserve"> PAGEREF _Toc218516385 \h </w:instrText>
                </w:r>
                <w:r w:rsidRPr="00C768C1">
                  <w:rPr>
                    <w:noProof/>
                    <w:webHidden/>
                  </w:rPr>
                </w:r>
                <w:r w:rsidRPr="00C768C1">
                  <w:rPr>
                    <w:noProof/>
                    <w:webHidden/>
                  </w:rPr>
                  <w:fldChar w:fldCharType="separate"/>
                </w:r>
                <w:r w:rsidRPr="00C768C1">
                  <w:rPr>
                    <w:noProof/>
                    <w:webHidden/>
                  </w:rPr>
                  <w:t>54</w:t>
                </w:r>
                <w:r w:rsidRPr="00C768C1">
                  <w:rPr>
                    <w:noProof/>
                    <w:webHidden/>
                  </w:rPr>
                  <w:fldChar w:fldCharType="end"/>
                </w:r>
              </w:hyperlink>
            </w:p>
            <w:p w14:paraId="55D8C4D7" w14:textId="4682E98C"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86" w:history="1">
                <w:r w:rsidRPr="00C768C1">
                  <w:rPr>
                    <w:rStyle w:val="Lienhypertexte"/>
                    <w:rFonts w:ascii="Century Gothic" w:hAnsi="Century Gothic"/>
                    <w:noProof/>
                    <w:color w:val="auto"/>
                    <w:lang w:val="nl-NL"/>
                  </w:rPr>
                  <w:t>Art. 46 en 86: Vertragingsboetes</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_Toc218516386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54</w:t>
                </w:r>
                <w:r w:rsidRPr="00C768C1">
                  <w:rPr>
                    <w:rFonts w:ascii="Century Gothic" w:hAnsi="Century Gothic"/>
                    <w:noProof/>
                    <w:webHidden/>
                  </w:rPr>
                  <w:fldChar w:fldCharType="end"/>
                </w:r>
              </w:hyperlink>
            </w:p>
            <w:p w14:paraId="78045633" w14:textId="55363F85"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87" w:history="1">
                <w:r w:rsidRPr="00C768C1">
                  <w:rPr>
                    <w:rStyle w:val="Lienhypertexte"/>
                    <w:rFonts w:ascii="Century Gothic" w:hAnsi="Century Gothic"/>
                    <w:noProof/>
                    <w:color w:val="auto"/>
                    <w:lang w:val="nl-NL"/>
                  </w:rPr>
                  <w:t>Art. 47 en 87: Ambtshalve maatregelen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_Toc218516387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55</w:t>
                </w:r>
                <w:r w:rsidRPr="00C768C1">
                  <w:rPr>
                    <w:rFonts w:ascii="Century Gothic" w:hAnsi="Century Gothic"/>
                    <w:noProof/>
                    <w:webHidden/>
                  </w:rPr>
                  <w:fldChar w:fldCharType="end"/>
                </w:r>
              </w:hyperlink>
            </w:p>
            <w:p w14:paraId="596BEA85" w14:textId="47C05AF9"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88" w:history="1">
                <w:r w:rsidRPr="00C768C1">
                  <w:rPr>
                    <w:rStyle w:val="Lienhypertexte"/>
                    <w:rFonts w:ascii="Century Gothic" w:hAnsi="Century Gothic"/>
                    <w:noProof/>
                    <w:color w:val="auto"/>
                    <w:lang w:val="nl-NL"/>
                  </w:rPr>
                  <w:t>Artikelen 64, 65, 91 en 92: Opleveringen en waarborgen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_Toc218516388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55</w:t>
                </w:r>
                <w:r w:rsidRPr="00C768C1">
                  <w:rPr>
                    <w:rFonts w:ascii="Century Gothic" w:hAnsi="Century Gothic"/>
                    <w:noProof/>
                    <w:webHidden/>
                  </w:rPr>
                  <w:fldChar w:fldCharType="end"/>
                </w:r>
              </w:hyperlink>
            </w:p>
            <w:p w14:paraId="1C10E43C" w14:textId="6BAA50ED" w:rsidR="007B10F0" w:rsidRPr="00C768C1" w:rsidRDefault="007B10F0">
              <w:pPr>
                <w:pStyle w:val="TM4"/>
                <w:tabs>
                  <w:tab w:val="left" w:pos="1200"/>
                  <w:tab w:val="right" w:leader="dot" w:pos="9062"/>
                </w:tabs>
                <w:rPr>
                  <w:rFonts w:eastAsiaTheme="minorEastAsia" w:cstheme="minorBidi"/>
                  <w:noProof/>
                  <w:kern w:val="2"/>
                  <w:lang w:val="fr-FR" w:eastAsia="fr-FR"/>
                  <w14:ligatures w14:val="standardContextual"/>
                </w:rPr>
              </w:pPr>
              <w:hyperlink w:anchor="_Toc218516389" w:history="1">
                <w:r w:rsidRPr="00C768C1">
                  <w:rPr>
                    <w:rStyle w:val="Lienhypertexte"/>
                    <w:rFonts w:eastAsia="Times New Roman"/>
                    <w:noProof/>
                    <w:color w:val="auto"/>
                    <w:lang w:val="nl-NL"/>
                  </w:rPr>
                  <w:t>1.</w:t>
                </w:r>
                <w:r w:rsidRPr="00C768C1">
                  <w:rPr>
                    <w:rFonts w:eastAsiaTheme="minorEastAsia" w:cstheme="minorBidi"/>
                    <w:noProof/>
                    <w:kern w:val="2"/>
                    <w:lang w:val="fr-FR" w:eastAsia="fr-FR"/>
                    <w14:ligatures w14:val="standardContextual"/>
                  </w:rPr>
                  <w:tab/>
                </w:r>
                <w:r w:rsidRPr="00C768C1">
                  <w:rPr>
                    <w:rStyle w:val="Lienhypertexte"/>
                    <w:rFonts w:eastAsia="Times New Roman"/>
                    <w:noProof/>
                    <w:color w:val="auto"/>
                    <w:lang w:val="nl-NL"/>
                  </w:rPr>
                  <w:t>Vooroplevering:</w:t>
                </w:r>
                <w:r w:rsidRPr="00C768C1">
                  <w:rPr>
                    <w:rStyle w:val="Lienhypertexte"/>
                    <w:rFonts w:ascii="Arial" w:eastAsia="Times New Roman" w:hAnsi="Arial" w:cs="Arial"/>
                    <w:noProof/>
                    <w:color w:val="auto"/>
                    <w:lang w:val="nl-NL"/>
                  </w:rPr>
                  <w:t> </w:t>
                </w:r>
                <w:r w:rsidRPr="00C768C1">
                  <w:rPr>
                    <w:rStyle w:val="Lienhypertexte"/>
                    <w:rFonts w:eastAsia="Times New Roman"/>
                    <w:noProof/>
                    <w:color w:val="auto"/>
                    <w:lang w:val="nl-NL"/>
                  </w:rPr>
                  <w:t>Controles van de keuringen en voorgeschreven proeven</w:t>
                </w:r>
                <w:r w:rsidRPr="00C768C1">
                  <w:rPr>
                    <w:noProof/>
                    <w:webHidden/>
                  </w:rPr>
                  <w:tab/>
                </w:r>
                <w:r w:rsidRPr="00C768C1">
                  <w:rPr>
                    <w:noProof/>
                    <w:webHidden/>
                  </w:rPr>
                  <w:fldChar w:fldCharType="begin"/>
                </w:r>
                <w:r w:rsidRPr="00C768C1">
                  <w:rPr>
                    <w:noProof/>
                    <w:webHidden/>
                  </w:rPr>
                  <w:instrText xml:space="preserve"> PAGEREF _Toc218516389 \h </w:instrText>
                </w:r>
                <w:r w:rsidRPr="00C768C1">
                  <w:rPr>
                    <w:noProof/>
                    <w:webHidden/>
                  </w:rPr>
                </w:r>
                <w:r w:rsidRPr="00C768C1">
                  <w:rPr>
                    <w:noProof/>
                    <w:webHidden/>
                  </w:rPr>
                  <w:fldChar w:fldCharType="separate"/>
                </w:r>
                <w:r w:rsidRPr="00C768C1">
                  <w:rPr>
                    <w:noProof/>
                    <w:webHidden/>
                  </w:rPr>
                  <w:t>55</w:t>
                </w:r>
                <w:r w:rsidRPr="00C768C1">
                  <w:rPr>
                    <w:noProof/>
                    <w:webHidden/>
                  </w:rPr>
                  <w:fldChar w:fldCharType="end"/>
                </w:r>
              </w:hyperlink>
            </w:p>
            <w:p w14:paraId="4F108532" w14:textId="2505008D" w:rsidR="007B10F0" w:rsidRPr="00C768C1" w:rsidRDefault="007B10F0">
              <w:pPr>
                <w:pStyle w:val="TM4"/>
                <w:tabs>
                  <w:tab w:val="right" w:leader="dot" w:pos="9062"/>
                </w:tabs>
                <w:rPr>
                  <w:rFonts w:eastAsiaTheme="minorEastAsia" w:cstheme="minorBidi"/>
                  <w:noProof/>
                  <w:kern w:val="2"/>
                  <w:lang w:val="fr-FR" w:eastAsia="fr-FR"/>
                  <w14:ligatures w14:val="standardContextual"/>
                </w:rPr>
              </w:pPr>
              <w:hyperlink w:anchor="_Toc218516390" w:history="1">
                <w:r w:rsidRPr="00C768C1">
                  <w:rPr>
                    <w:rStyle w:val="Lienhypertexte"/>
                    <w:rFonts w:eastAsia="Times New Roman"/>
                    <w:i/>
                    <w:noProof/>
                    <w:color w:val="auto"/>
                    <w:lang w:val="nl-NL"/>
                  </w:rPr>
                  <w:t>(x) Bewoonde omgeving</w:t>
                </w:r>
                <w:r w:rsidRPr="00C768C1">
                  <w:rPr>
                    <w:noProof/>
                    <w:webHidden/>
                  </w:rPr>
                  <w:tab/>
                </w:r>
                <w:r w:rsidRPr="00C768C1">
                  <w:rPr>
                    <w:noProof/>
                    <w:webHidden/>
                  </w:rPr>
                  <w:fldChar w:fldCharType="begin"/>
                </w:r>
                <w:r w:rsidRPr="00C768C1">
                  <w:rPr>
                    <w:noProof/>
                    <w:webHidden/>
                  </w:rPr>
                  <w:instrText xml:space="preserve"> PAGEREF _Toc218516390 \h </w:instrText>
                </w:r>
                <w:r w:rsidRPr="00C768C1">
                  <w:rPr>
                    <w:noProof/>
                    <w:webHidden/>
                  </w:rPr>
                </w:r>
                <w:r w:rsidRPr="00C768C1">
                  <w:rPr>
                    <w:noProof/>
                    <w:webHidden/>
                  </w:rPr>
                  <w:fldChar w:fldCharType="separate"/>
                </w:r>
                <w:r w:rsidRPr="00C768C1">
                  <w:rPr>
                    <w:noProof/>
                    <w:webHidden/>
                  </w:rPr>
                  <w:t>56</w:t>
                </w:r>
                <w:r w:rsidRPr="00C768C1">
                  <w:rPr>
                    <w:noProof/>
                    <w:webHidden/>
                  </w:rPr>
                  <w:fldChar w:fldCharType="end"/>
                </w:r>
              </w:hyperlink>
            </w:p>
            <w:p w14:paraId="47D2C03B" w14:textId="421AF78E" w:rsidR="007B10F0" w:rsidRPr="00C768C1" w:rsidRDefault="007B10F0">
              <w:pPr>
                <w:pStyle w:val="TM4"/>
                <w:tabs>
                  <w:tab w:val="left" w:pos="1200"/>
                  <w:tab w:val="right" w:leader="dot" w:pos="9062"/>
                </w:tabs>
                <w:rPr>
                  <w:rFonts w:eastAsiaTheme="minorEastAsia" w:cstheme="minorBidi"/>
                  <w:noProof/>
                  <w:kern w:val="2"/>
                  <w:lang w:val="fr-FR" w:eastAsia="fr-FR"/>
                  <w14:ligatures w14:val="standardContextual"/>
                </w:rPr>
              </w:pPr>
              <w:hyperlink w:anchor="_Toc218516391" w:history="1">
                <w:r w:rsidRPr="00C768C1">
                  <w:rPr>
                    <w:rStyle w:val="Lienhypertexte"/>
                    <w:rFonts w:eastAsia="Times New Roman"/>
                    <w:noProof/>
                    <w:color w:val="auto"/>
                    <w:lang w:val="nl-NL"/>
                  </w:rPr>
                  <w:t>2.</w:t>
                </w:r>
                <w:r w:rsidRPr="00C768C1">
                  <w:rPr>
                    <w:rFonts w:eastAsiaTheme="minorEastAsia" w:cstheme="minorBidi"/>
                    <w:noProof/>
                    <w:kern w:val="2"/>
                    <w:lang w:val="fr-FR" w:eastAsia="fr-FR"/>
                    <w14:ligatures w14:val="standardContextual"/>
                  </w:rPr>
                  <w:tab/>
                </w:r>
                <w:r w:rsidRPr="00C768C1">
                  <w:rPr>
                    <w:rStyle w:val="Lienhypertexte"/>
                    <w:rFonts w:eastAsia="Times New Roman"/>
                    <w:i/>
                    <w:noProof/>
                    <w:color w:val="auto"/>
                    <w:lang w:val="nl-NL"/>
                  </w:rPr>
                  <w:t>(x)</w:t>
                </w:r>
                <w:r w:rsidRPr="00C768C1">
                  <w:rPr>
                    <w:rStyle w:val="Lienhypertexte"/>
                    <w:rFonts w:eastAsia="Times New Roman"/>
                    <w:noProof/>
                    <w:color w:val="auto"/>
                    <w:lang w:val="nl-NL"/>
                  </w:rPr>
                  <w:t xml:space="preserve"> Gedeeltelijke inbezitneming na de </w:t>
                </w:r>
                <w:r w:rsidRPr="00C768C1">
                  <w:rPr>
                    <w:rStyle w:val="Lienhypertexte"/>
                    <w:rFonts w:eastAsia="Times New Roman"/>
                    <w:i/>
                    <w:noProof/>
                    <w:color w:val="auto"/>
                    <w:lang w:val="nl-NL"/>
                  </w:rPr>
                  <w:t>[vul aan]</w:t>
                </w:r>
                <w:r w:rsidRPr="00C768C1">
                  <w:rPr>
                    <w:rStyle w:val="Lienhypertexte"/>
                    <w:rFonts w:eastAsia="Times New Roman"/>
                    <w:noProof/>
                    <w:color w:val="auto"/>
                    <w:lang w:val="nl-NL"/>
                  </w:rPr>
                  <w:t xml:space="preserve"> fase(n) van de werken</w:t>
                </w:r>
                <w:r w:rsidRPr="00C768C1">
                  <w:rPr>
                    <w:rStyle w:val="Lienhypertexte"/>
                    <w:rFonts w:ascii="Arial" w:eastAsia="Times New Roman" w:hAnsi="Arial" w:cs="Arial"/>
                    <w:noProof/>
                    <w:color w:val="auto"/>
                    <w:lang w:val="nl-NL"/>
                  </w:rPr>
                  <w:t> </w:t>
                </w:r>
                <w:r w:rsidRPr="00C768C1">
                  <w:rPr>
                    <w:noProof/>
                    <w:webHidden/>
                  </w:rPr>
                  <w:tab/>
                </w:r>
                <w:r w:rsidRPr="00C768C1">
                  <w:rPr>
                    <w:noProof/>
                    <w:webHidden/>
                  </w:rPr>
                  <w:fldChar w:fldCharType="begin"/>
                </w:r>
                <w:r w:rsidRPr="00C768C1">
                  <w:rPr>
                    <w:noProof/>
                    <w:webHidden/>
                  </w:rPr>
                  <w:instrText xml:space="preserve"> PAGEREF _Toc218516391 \h </w:instrText>
                </w:r>
                <w:r w:rsidRPr="00C768C1">
                  <w:rPr>
                    <w:noProof/>
                    <w:webHidden/>
                  </w:rPr>
                </w:r>
                <w:r w:rsidRPr="00C768C1">
                  <w:rPr>
                    <w:noProof/>
                    <w:webHidden/>
                  </w:rPr>
                  <w:fldChar w:fldCharType="separate"/>
                </w:r>
                <w:r w:rsidRPr="00C768C1">
                  <w:rPr>
                    <w:noProof/>
                    <w:webHidden/>
                  </w:rPr>
                  <w:t>56</w:t>
                </w:r>
                <w:r w:rsidRPr="00C768C1">
                  <w:rPr>
                    <w:noProof/>
                    <w:webHidden/>
                  </w:rPr>
                  <w:fldChar w:fldCharType="end"/>
                </w:r>
              </w:hyperlink>
            </w:p>
            <w:p w14:paraId="7B2574F1" w14:textId="20E74826" w:rsidR="007B10F0" w:rsidRPr="00C768C1" w:rsidRDefault="007B10F0">
              <w:pPr>
                <w:pStyle w:val="TM4"/>
                <w:tabs>
                  <w:tab w:val="left" w:pos="1200"/>
                  <w:tab w:val="right" w:leader="dot" w:pos="9062"/>
                </w:tabs>
                <w:rPr>
                  <w:rFonts w:eastAsiaTheme="minorEastAsia" w:cstheme="minorBidi"/>
                  <w:noProof/>
                  <w:kern w:val="2"/>
                  <w:lang w:val="fr-FR" w:eastAsia="fr-FR"/>
                  <w14:ligatures w14:val="standardContextual"/>
                </w:rPr>
              </w:pPr>
              <w:hyperlink w:anchor="_Toc218516392" w:history="1">
                <w:r w:rsidRPr="00C768C1">
                  <w:rPr>
                    <w:rStyle w:val="Lienhypertexte"/>
                    <w:rFonts w:eastAsia="Times New Roman"/>
                    <w:noProof/>
                    <w:color w:val="auto"/>
                    <w:lang w:val="nl-NL"/>
                  </w:rPr>
                  <w:t>3.</w:t>
                </w:r>
                <w:r w:rsidRPr="00C768C1">
                  <w:rPr>
                    <w:rFonts w:eastAsiaTheme="minorEastAsia" w:cstheme="minorBidi"/>
                    <w:noProof/>
                    <w:kern w:val="2"/>
                    <w:lang w:val="fr-FR" w:eastAsia="fr-FR"/>
                    <w14:ligatures w14:val="standardContextual"/>
                  </w:rPr>
                  <w:tab/>
                </w:r>
                <w:r w:rsidRPr="00C768C1">
                  <w:rPr>
                    <w:rStyle w:val="Lienhypertexte"/>
                    <w:rFonts w:eastAsia="Times New Roman"/>
                    <w:noProof/>
                    <w:color w:val="auto"/>
                    <w:lang w:val="nl-NL"/>
                  </w:rPr>
                  <w:t xml:space="preserve">Voorlopige oplevering </w:t>
                </w:r>
                <w:r w:rsidRPr="00C768C1">
                  <w:rPr>
                    <w:rStyle w:val="Lienhypertexte"/>
                    <w:rFonts w:eastAsia="Times New Roman"/>
                    <w:i/>
                    <w:noProof/>
                    <w:color w:val="auto"/>
                    <w:lang w:val="nl-NL"/>
                  </w:rPr>
                  <w:t>(x)</w:t>
                </w:r>
                <w:r w:rsidRPr="00C768C1">
                  <w:rPr>
                    <w:rStyle w:val="Lienhypertexte"/>
                    <w:rFonts w:eastAsia="Times New Roman"/>
                    <w:noProof/>
                    <w:color w:val="auto"/>
                    <w:lang w:val="nl-NL"/>
                  </w:rPr>
                  <w:t xml:space="preserve"> </w:t>
                </w:r>
                <w:r w:rsidRPr="00C768C1">
                  <w:rPr>
                    <w:rStyle w:val="Lienhypertexte"/>
                    <w:rFonts w:eastAsia="Times New Roman"/>
                    <w:i/>
                    <w:noProof/>
                    <w:color w:val="auto"/>
                    <w:lang w:val="nl-NL"/>
                  </w:rPr>
                  <w:t>en gedeeltelijke voorlopige oplevering</w:t>
                </w:r>
                <w:r w:rsidRPr="00C768C1">
                  <w:rPr>
                    <w:rStyle w:val="Lienhypertexte"/>
                    <w:rFonts w:ascii="Arial" w:eastAsia="Times New Roman" w:hAnsi="Arial" w:cs="Arial"/>
                    <w:i/>
                    <w:noProof/>
                    <w:color w:val="auto"/>
                    <w:lang w:val="nl-NL"/>
                  </w:rPr>
                  <w:t> </w:t>
                </w:r>
                <w:r w:rsidRPr="00C768C1">
                  <w:rPr>
                    <w:rStyle w:val="Lienhypertexte"/>
                    <w:rFonts w:eastAsia="Times New Roman"/>
                    <w:noProof/>
                    <w:color w:val="auto"/>
                    <w:lang w:val="nl-NL"/>
                  </w:rPr>
                  <w:t>:</w:t>
                </w:r>
                <w:r w:rsidRPr="00C768C1">
                  <w:rPr>
                    <w:rStyle w:val="Lienhypertexte"/>
                    <w:rFonts w:ascii="Arial" w:eastAsia="Times New Roman" w:hAnsi="Arial" w:cs="Arial"/>
                    <w:noProof/>
                    <w:color w:val="auto"/>
                    <w:lang w:val="nl-NL"/>
                  </w:rPr>
                  <w:t> </w:t>
                </w:r>
                <w:r w:rsidRPr="00C768C1">
                  <w:rPr>
                    <w:noProof/>
                    <w:webHidden/>
                  </w:rPr>
                  <w:tab/>
                </w:r>
                <w:r w:rsidRPr="00C768C1">
                  <w:rPr>
                    <w:noProof/>
                    <w:webHidden/>
                  </w:rPr>
                  <w:fldChar w:fldCharType="begin"/>
                </w:r>
                <w:r w:rsidRPr="00C768C1">
                  <w:rPr>
                    <w:noProof/>
                    <w:webHidden/>
                  </w:rPr>
                  <w:instrText xml:space="preserve"> PAGEREF _Toc218516392 \h </w:instrText>
                </w:r>
                <w:r w:rsidRPr="00C768C1">
                  <w:rPr>
                    <w:noProof/>
                    <w:webHidden/>
                  </w:rPr>
                </w:r>
                <w:r w:rsidRPr="00C768C1">
                  <w:rPr>
                    <w:noProof/>
                    <w:webHidden/>
                  </w:rPr>
                  <w:fldChar w:fldCharType="separate"/>
                </w:r>
                <w:r w:rsidRPr="00C768C1">
                  <w:rPr>
                    <w:noProof/>
                    <w:webHidden/>
                  </w:rPr>
                  <w:t>57</w:t>
                </w:r>
                <w:r w:rsidRPr="00C768C1">
                  <w:rPr>
                    <w:noProof/>
                    <w:webHidden/>
                  </w:rPr>
                  <w:fldChar w:fldCharType="end"/>
                </w:r>
              </w:hyperlink>
            </w:p>
            <w:p w14:paraId="670435C3" w14:textId="7DD3A32A" w:rsidR="007B10F0" w:rsidRPr="00C768C1" w:rsidRDefault="007B10F0">
              <w:pPr>
                <w:pStyle w:val="TM4"/>
                <w:tabs>
                  <w:tab w:val="left" w:pos="1200"/>
                  <w:tab w:val="right" w:leader="dot" w:pos="9062"/>
                </w:tabs>
                <w:rPr>
                  <w:rFonts w:eastAsiaTheme="minorEastAsia" w:cstheme="minorBidi"/>
                  <w:noProof/>
                  <w:kern w:val="2"/>
                  <w:lang w:val="fr-FR" w:eastAsia="fr-FR"/>
                  <w14:ligatures w14:val="standardContextual"/>
                </w:rPr>
              </w:pPr>
              <w:hyperlink w:anchor="_Toc218516393" w:history="1">
                <w:r w:rsidRPr="00C768C1">
                  <w:rPr>
                    <w:rStyle w:val="Lienhypertexte"/>
                    <w:rFonts w:eastAsia="Times New Roman"/>
                    <w:noProof/>
                    <w:color w:val="auto"/>
                    <w:lang w:val="nl-NL"/>
                  </w:rPr>
                  <w:t>4.</w:t>
                </w:r>
                <w:r w:rsidRPr="00C768C1">
                  <w:rPr>
                    <w:rFonts w:eastAsiaTheme="minorEastAsia" w:cstheme="minorBidi"/>
                    <w:noProof/>
                    <w:kern w:val="2"/>
                    <w:lang w:val="fr-FR" w:eastAsia="fr-FR"/>
                    <w14:ligatures w14:val="standardContextual"/>
                  </w:rPr>
                  <w:tab/>
                </w:r>
                <w:r w:rsidRPr="00C768C1">
                  <w:rPr>
                    <w:rStyle w:val="Lienhypertexte"/>
                    <w:rFonts w:eastAsia="Times New Roman"/>
                    <w:i/>
                    <w:noProof/>
                    <w:color w:val="auto"/>
                    <w:lang w:val="nl-NL"/>
                  </w:rPr>
                  <w:t>(x)</w:t>
                </w:r>
                <w:r w:rsidRPr="00C768C1">
                  <w:rPr>
                    <w:rStyle w:val="Lienhypertexte"/>
                    <w:rFonts w:eastAsia="Times New Roman"/>
                    <w:noProof/>
                    <w:color w:val="auto"/>
                    <w:lang w:val="nl-NL"/>
                  </w:rPr>
                  <w:t xml:space="preserve"> Gedeeltelijke voorlopige oplevering onder voorbehoud:</w:t>
                </w:r>
                <w:r w:rsidRPr="00C768C1">
                  <w:rPr>
                    <w:rStyle w:val="Lienhypertexte"/>
                    <w:rFonts w:ascii="Arial" w:eastAsia="Times New Roman" w:hAnsi="Arial" w:cs="Arial"/>
                    <w:noProof/>
                    <w:color w:val="auto"/>
                    <w:lang w:val="nl-NL"/>
                  </w:rPr>
                  <w:t> </w:t>
                </w:r>
                <w:r w:rsidRPr="00C768C1">
                  <w:rPr>
                    <w:noProof/>
                    <w:webHidden/>
                  </w:rPr>
                  <w:tab/>
                </w:r>
                <w:r w:rsidRPr="00C768C1">
                  <w:rPr>
                    <w:noProof/>
                    <w:webHidden/>
                  </w:rPr>
                  <w:fldChar w:fldCharType="begin"/>
                </w:r>
                <w:r w:rsidRPr="00C768C1">
                  <w:rPr>
                    <w:noProof/>
                    <w:webHidden/>
                  </w:rPr>
                  <w:instrText xml:space="preserve"> PAGEREF _Toc218516393 \h </w:instrText>
                </w:r>
                <w:r w:rsidRPr="00C768C1">
                  <w:rPr>
                    <w:noProof/>
                    <w:webHidden/>
                  </w:rPr>
                </w:r>
                <w:r w:rsidRPr="00C768C1">
                  <w:rPr>
                    <w:noProof/>
                    <w:webHidden/>
                  </w:rPr>
                  <w:fldChar w:fldCharType="separate"/>
                </w:r>
                <w:r w:rsidRPr="00C768C1">
                  <w:rPr>
                    <w:noProof/>
                    <w:webHidden/>
                  </w:rPr>
                  <w:t>58</w:t>
                </w:r>
                <w:r w:rsidRPr="00C768C1">
                  <w:rPr>
                    <w:noProof/>
                    <w:webHidden/>
                  </w:rPr>
                  <w:fldChar w:fldCharType="end"/>
                </w:r>
              </w:hyperlink>
            </w:p>
            <w:p w14:paraId="278F6F8E" w14:textId="74438BF1" w:rsidR="007B10F0" w:rsidRPr="00C768C1" w:rsidRDefault="007B10F0">
              <w:pPr>
                <w:pStyle w:val="TM4"/>
                <w:tabs>
                  <w:tab w:val="left" w:pos="1200"/>
                  <w:tab w:val="right" w:leader="dot" w:pos="9062"/>
                </w:tabs>
                <w:rPr>
                  <w:rFonts w:eastAsiaTheme="minorEastAsia" w:cstheme="minorBidi"/>
                  <w:noProof/>
                  <w:kern w:val="2"/>
                  <w:lang w:val="fr-FR" w:eastAsia="fr-FR"/>
                  <w14:ligatures w14:val="standardContextual"/>
                </w:rPr>
              </w:pPr>
              <w:hyperlink w:anchor="_Toc218516394" w:history="1">
                <w:r w:rsidRPr="00C768C1">
                  <w:rPr>
                    <w:rStyle w:val="Lienhypertexte"/>
                    <w:rFonts w:eastAsia="Times New Roman"/>
                    <w:noProof/>
                    <w:color w:val="auto"/>
                    <w:lang w:val="nl-NL"/>
                  </w:rPr>
                  <w:t>5.</w:t>
                </w:r>
                <w:r w:rsidRPr="00C768C1">
                  <w:rPr>
                    <w:rFonts w:eastAsiaTheme="minorEastAsia" w:cstheme="minorBidi"/>
                    <w:noProof/>
                    <w:kern w:val="2"/>
                    <w:lang w:val="fr-FR" w:eastAsia="fr-FR"/>
                    <w14:ligatures w14:val="standardContextual"/>
                  </w:rPr>
                  <w:tab/>
                </w:r>
                <w:r w:rsidRPr="00C768C1">
                  <w:rPr>
                    <w:rStyle w:val="Lienhypertexte"/>
                    <w:rFonts w:eastAsia="Times New Roman"/>
                    <w:noProof/>
                    <w:color w:val="auto"/>
                    <w:lang w:val="nl-NL"/>
                  </w:rPr>
                  <w:t>Uitgestelde werken:</w:t>
                </w:r>
                <w:r w:rsidRPr="00C768C1">
                  <w:rPr>
                    <w:noProof/>
                    <w:webHidden/>
                  </w:rPr>
                  <w:tab/>
                </w:r>
                <w:r w:rsidRPr="00C768C1">
                  <w:rPr>
                    <w:noProof/>
                    <w:webHidden/>
                  </w:rPr>
                  <w:fldChar w:fldCharType="begin"/>
                </w:r>
                <w:r w:rsidRPr="00C768C1">
                  <w:rPr>
                    <w:noProof/>
                    <w:webHidden/>
                  </w:rPr>
                  <w:instrText xml:space="preserve"> PAGEREF _Toc218516394 \h </w:instrText>
                </w:r>
                <w:r w:rsidRPr="00C768C1">
                  <w:rPr>
                    <w:noProof/>
                    <w:webHidden/>
                  </w:rPr>
                </w:r>
                <w:r w:rsidRPr="00C768C1">
                  <w:rPr>
                    <w:noProof/>
                    <w:webHidden/>
                  </w:rPr>
                  <w:fldChar w:fldCharType="separate"/>
                </w:r>
                <w:r w:rsidRPr="00C768C1">
                  <w:rPr>
                    <w:noProof/>
                    <w:webHidden/>
                  </w:rPr>
                  <w:t>59</w:t>
                </w:r>
                <w:r w:rsidRPr="00C768C1">
                  <w:rPr>
                    <w:noProof/>
                    <w:webHidden/>
                  </w:rPr>
                  <w:fldChar w:fldCharType="end"/>
                </w:r>
              </w:hyperlink>
            </w:p>
            <w:p w14:paraId="44B75BC6" w14:textId="1F7566A1" w:rsidR="007B10F0" w:rsidRPr="00C768C1" w:rsidRDefault="007B10F0">
              <w:pPr>
                <w:pStyle w:val="TM4"/>
                <w:tabs>
                  <w:tab w:val="left" w:pos="1200"/>
                  <w:tab w:val="right" w:leader="dot" w:pos="9062"/>
                </w:tabs>
                <w:rPr>
                  <w:rFonts w:eastAsiaTheme="minorEastAsia" w:cstheme="minorBidi"/>
                  <w:noProof/>
                  <w:kern w:val="2"/>
                  <w:lang w:val="fr-FR" w:eastAsia="fr-FR"/>
                  <w14:ligatures w14:val="standardContextual"/>
                </w:rPr>
              </w:pPr>
              <w:hyperlink w:anchor="_Toc218516395" w:history="1">
                <w:r w:rsidRPr="00C768C1">
                  <w:rPr>
                    <w:rStyle w:val="Lienhypertexte"/>
                    <w:rFonts w:eastAsia="Times New Roman"/>
                    <w:noProof/>
                    <w:color w:val="auto"/>
                    <w:lang w:val="nl-NL"/>
                  </w:rPr>
                  <w:t>6.</w:t>
                </w:r>
                <w:r w:rsidRPr="00C768C1">
                  <w:rPr>
                    <w:rFonts w:eastAsiaTheme="minorEastAsia" w:cstheme="minorBidi"/>
                    <w:noProof/>
                    <w:kern w:val="2"/>
                    <w:lang w:val="fr-FR" w:eastAsia="fr-FR"/>
                    <w14:ligatures w14:val="standardContextual"/>
                  </w:rPr>
                  <w:tab/>
                </w:r>
                <w:r w:rsidRPr="00C768C1">
                  <w:rPr>
                    <w:rStyle w:val="Lienhypertexte"/>
                    <w:rFonts w:eastAsia="Times New Roman"/>
                    <w:noProof/>
                    <w:color w:val="auto"/>
                    <w:lang w:val="nl-NL"/>
                  </w:rPr>
                  <w:t>Waarborgtermijn:</w:t>
                </w:r>
                <w:r w:rsidRPr="00C768C1">
                  <w:rPr>
                    <w:rStyle w:val="Lienhypertexte"/>
                    <w:rFonts w:ascii="Arial" w:eastAsia="Times New Roman" w:hAnsi="Arial" w:cs="Arial"/>
                    <w:noProof/>
                    <w:color w:val="auto"/>
                    <w:lang w:val="nl-NL"/>
                  </w:rPr>
                  <w:t> </w:t>
                </w:r>
                <w:r w:rsidRPr="00C768C1">
                  <w:rPr>
                    <w:noProof/>
                    <w:webHidden/>
                  </w:rPr>
                  <w:tab/>
                </w:r>
                <w:r w:rsidRPr="00C768C1">
                  <w:rPr>
                    <w:noProof/>
                    <w:webHidden/>
                  </w:rPr>
                  <w:fldChar w:fldCharType="begin"/>
                </w:r>
                <w:r w:rsidRPr="00C768C1">
                  <w:rPr>
                    <w:noProof/>
                    <w:webHidden/>
                  </w:rPr>
                  <w:instrText xml:space="preserve"> PAGEREF _Toc218516395 \h </w:instrText>
                </w:r>
                <w:r w:rsidRPr="00C768C1">
                  <w:rPr>
                    <w:noProof/>
                    <w:webHidden/>
                  </w:rPr>
                </w:r>
                <w:r w:rsidRPr="00C768C1">
                  <w:rPr>
                    <w:noProof/>
                    <w:webHidden/>
                  </w:rPr>
                  <w:fldChar w:fldCharType="separate"/>
                </w:r>
                <w:r w:rsidRPr="00C768C1">
                  <w:rPr>
                    <w:noProof/>
                    <w:webHidden/>
                  </w:rPr>
                  <w:t>59</w:t>
                </w:r>
                <w:r w:rsidRPr="00C768C1">
                  <w:rPr>
                    <w:noProof/>
                    <w:webHidden/>
                  </w:rPr>
                  <w:fldChar w:fldCharType="end"/>
                </w:r>
              </w:hyperlink>
            </w:p>
            <w:p w14:paraId="494895D1" w14:textId="680C3627" w:rsidR="007B10F0" w:rsidRPr="00C768C1" w:rsidRDefault="007B10F0">
              <w:pPr>
                <w:pStyle w:val="TM4"/>
                <w:tabs>
                  <w:tab w:val="left" w:pos="1200"/>
                  <w:tab w:val="right" w:leader="dot" w:pos="9062"/>
                </w:tabs>
                <w:rPr>
                  <w:rFonts w:eastAsiaTheme="minorEastAsia" w:cstheme="minorBidi"/>
                  <w:noProof/>
                  <w:kern w:val="2"/>
                  <w:lang w:val="fr-FR" w:eastAsia="fr-FR"/>
                  <w14:ligatures w14:val="standardContextual"/>
                </w:rPr>
              </w:pPr>
              <w:hyperlink w:anchor="_Toc218516396" w:history="1">
                <w:r w:rsidRPr="00C768C1">
                  <w:rPr>
                    <w:rStyle w:val="Lienhypertexte"/>
                    <w:rFonts w:eastAsia="Times New Roman"/>
                    <w:noProof/>
                    <w:color w:val="auto"/>
                    <w:lang w:val="nl-NL"/>
                  </w:rPr>
                  <w:t>7.</w:t>
                </w:r>
                <w:r w:rsidRPr="00C768C1">
                  <w:rPr>
                    <w:rFonts w:eastAsiaTheme="minorEastAsia" w:cstheme="minorBidi"/>
                    <w:noProof/>
                    <w:kern w:val="2"/>
                    <w:lang w:val="fr-FR" w:eastAsia="fr-FR"/>
                    <w14:ligatures w14:val="standardContextual"/>
                  </w:rPr>
                  <w:tab/>
                </w:r>
                <w:r w:rsidRPr="00C768C1">
                  <w:rPr>
                    <w:rStyle w:val="Lienhypertexte"/>
                    <w:rFonts w:eastAsia="Times New Roman"/>
                    <w:noProof/>
                    <w:color w:val="auto"/>
                    <w:lang w:val="nl-NL"/>
                  </w:rPr>
                  <w:t>Definitieve oplevering</w:t>
                </w:r>
                <w:r w:rsidRPr="00C768C1">
                  <w:rPr>
                    <w:rStyle w:val="Lienhypertexte"/>
                    <w:rFonts w:ascii="Arial" w:eastAsia="Times New Roman" w:hAnsi="Arial" w:cs="Arial"/>
                    <w:noProof/>
                    <w:color w:val="auto"/>
                    <w:lang w:val="nl-NL"/>
                  </w:rPr>
                  <w:t> </w:t>
                </w:r>
                <w:r w:rsidRPr="00C768C1">
                  <w:rPr>
                    <w:rStyle w:val="Lienhypertexte"/>
                    <w:rFonts w:eastAsia="Times New Roman"/>
                    <w:i/>
                    <w:noProof/>
                    <w:color w:val="auto"/>
                    <w:lang w:val="nl-NL"/>
                  </w:rPr>
                  <w:t>(x) gedeeltelijke definitieve oplevering</w:t>
                </w:r>
                <w:r w:rsidRPr="00C768C1">
                  <w:rPr>
                    <w:rStyle w:val="Lienhypertexte"/>
                    <w:rFonts w:eastAsia="Times New Roman"/>
                    <w:noProof/>
                    <w:color w:val="auto"/>
                    <w:lang w:val="nl-NL"/>
                  </w:rPr>
                  <w:t>:</w:t>
                </w:r>
                <w:r w:rsidRPr="00C768C1">
                  <w:rPr>
                    <w:noProof/>
                    <w:webHidden/>
                  </w:rPr>
                  <w:tab/>
                </w:r>
                <w:r w:rsidRPr="00C768C1">
                  <w:rPr>
                    <w:noProof/>
                    <w:webHidden/>
                  </w:rPr>
                  <w:fldChar w:fldCharType="begin"/>
                </w:r>
                <w:r w:rsidRPr="00C768C1">
                  <w:rPr>
                    <w:noProof/>
                    <w:webHidden/>
                  </w:rPr>
                  <w:instrText xml:space="preserve"> PAGEREF _Toc218516396 \h </w:instrText>
                </w:r>
                <w:r w:rsidRPr="00C768C1">
                  <w:rPr>
                    <w:noProof/>
                    <w:webHidden/>
                  </w:rPr>
                </w:r>
                <w:r w:rsidRPr="00C768C1">
                  <w:rPr>
                    <w:noProof/>
                    <w:webHidden/>
                  </w:rPr>
                  <w:fldChar w:fldCharType="separate"/>
                </w:r>
                <w:r w:rsidRPr="00C768C1">
                  <w:rPr>
                    <w:noProof/>
                    <w:webHidden/>
                  </w:rPr>
                  <w:t>61</w:t>
                </w:r>
                <w:r w:rsidRPr="00C768C1">
                  <w:rPr>
                    <w:noProof/>
                    <w:webHidden/>
                  </w:rPr>
                  <w:fldChar w:fldCharType="end"/>
                </w:r>
              </w:hyperlink>
            </w:p>
            <w:p w14:paraId="00A8596F" w14:textId="3753676A"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97" w:history="1">
                <w:r w:rsidRPr="00C768C1">
                  <w:rPr>
                    <w:rStyle w:val="Lienhypertexte"/>
                    <w:rFonts w:ascii="Century Gothic" w:hAnsi="Century Gothic"/>
                    <w:noProof/>
                    <w:color w:val="auto"/>
                    <w:lang w:val="nl-NL"/>
                  </w:rPr>
                  <w:t>Art. 66 en 95: Algemene betalingsvoorwaarden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_Toc218516397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61</w:t>
                </w:r>
                <w:r w:rsidRPr="00C768C1">
                  <w:rPr>
                    <w:rFonts w:ascii="Century Gothic" w:hAnsi="Century Gothic"/>
                    <w:noProof/>
                    <w:webHidden/>
                  </w:rPr>
                  <w:fldChar w:fldCharType="end"/>
                </w:r>
              </w:hyperlink>
            </w:p>
            <w:p w14:paraId="557B9705" w14:textId="160D4697"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98" w:history="1">
                <w:r w:rsidRPr="00C768C1">
                  <w:rPr>
                    <w:rStyle w:val="Lienhypertexte"/>
                    <w:rFonts w:ascii="Century Gothic" w:hAnsi="Century Gothic"/>
                    <w:noProof/>
                    <w:color w:val="auto"/>
                    <w:lang w:val="nl-NL"/>
                  </w:rPr>
                  <w:t>Art. 71: Korting wegens minderwaarde</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_Toc218516398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65</w:t>
                </w:r>
                <w:r w:rsidRPr="00C768C1">
                  <w:rPr>
                    <w:rFonts w:ascii="Century Gothic" w:hAnsi="Century Gothic"/>
                    <w:noProof/>
                    <w:webHidden/>
                  </w:rPr>
                  <w:fldChar w:fldCharType="end"/>
                </w:r>
              </w:hyperlink>
            </w:p>
            <w:p w14:paraId="015D6E4B" w14:textId="10639BCF"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399" w:history="1">
                <w:r w:rsidRPr="00C768C1">
                  <w:rPr>
                    <w:rStyle w:val="Lienhypertexte"/>
                    <w:rFonts w:ascii="Century Gothic" w:hAnsi="Century Gothic"/>
                    <w:noProof/>
                    <w:color w:val="auto"/>
                    <w:lang w:val="nl-NL"/>
                  </w:rPr>
                  <w:t>Art. 73: Rechtsvorderingen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_Toc218516399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65</w:t>
                </w:r>
                <w:r w:rsidRPr="00C768C1">
                  <w:rPr>
                    <w:rFonts w:ascii="Century Gothic" w:hAnsi="Century Gothic"/>
                    <w:noProof/>
                    <w:webHidden/>
                  </w:rPr>
                  <w:fldChar w:fldCharType="end"/>
                </w:r>
              </w:hyperlink>
            </w:p>
            <w:p w14:paraId="785CD928" w14:textId="02F3D56C" w:rsidR="007B10F0" w:rsidRPr="00C768C1" w:rsidRDefault="007B10F0">
              <w:pPr>
                <w:pStyle w:val="TM4"/>
                <w:tabs>
                  <w:tab w:val="right" w:leader="dot" w:pos="9062"/>
                </w:tabs>
                <w:rPr>
                  <w:rFonts w:eastAsiaTheme="minorEastAsia" w:cstheme="minorBidi"/>
                  <w:noProof/>
                  <w:kern w:val="2"/>
                  <w:lang w:val="fr-FR" w:eastAsia="fr-FR"/>
                  <w14:ligatures w14:val="standardContextual"/>
                </w:rPr>
              </w:pPr>
              <w:hyperlink w:anchor="_Toc218516400" w:history="1">
                <w:r w:rsidRPr="00C768C1">
                  <w:rPr>
                    <w:rStyle w:val="Lienhypertexte"/>
                    <w:rFonts w:eastAsia="Times New Roman"/>
                    <w:i/>
                    <w:noProof/>
                    <w:color w:val="auto"/>
                    <w:lang w:val="nl-NL"/>
                  </w:rPr>
                  <w:t>(x) DNSH</w:t>
                </w:r>
                <w:r w:rsidRPr="00C768C1">
                  <w:rPr>
                    <w:noProof/>
                    <w:webHidden/>
                  </w:rPr>
                  <w:tab/>
                </w:r>
                <w:r w:rsidRPr="00C768C1">
                  <w:rPr>
                    <w:noProof/>
                    <w:webHidden/>
                  </w:rPr>
                  <w:fldChar w:fldCharType="begin"/>
                </w:r>
                <w:r w:rsidRPr="00C768C1">
                  <w:rPr>
                    <w:noProof/>
                    <w:webHidden/>
                  </w:rPr>
                  <w:instrText xml:space="preserve"> PAGEREF _Toc218516400 \h </w:instrText>
                </w:r>
                <w:r w:rsidRPr="00C768C1">
                  <w:rPr>
                    <w:noProof/>
                    <w:webHidden/>
                  </w:rPr>
                </w:r>
                <w:r w:rsidRPr="00C768C1">
                  <w:rPr>
                    <w:noProof/>
                    <w:webHidden/>
                  </w:rPr>
                  <w:fldChar w:fldCharType="separate"/>
                </w:r>
                <w:r w:rsidRPr="00C768C1">
                  <w:rPr>
                    <w:noProof/>
                    <w:webHidden/>
                  </w:rPr>
                  <w:t>66</w:t>
                </w:r>
                <w:r w:rsidRPr="00C768C1">
                  <w:rPr>
                    <w:noProof/>
                    <w:webHidden/>
                  </w:rPr>
                  <w:fldChar w:fldCharType="end"/>
                </w:r>
              </w:hyperlink>
            </w:p>
            <w:p w14:paraId="1D03D04A" w14:textId="7E27B753"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01" w:history="1">
                <w:r w:rsidRPr="00C768C1">
                  <w:rPr>
                    <w:rStyle w:val="Lienhypertexte"/>
                    <w:rFonts w:ascii="Century Gothic" w:hAnsi="Century Gothic"/>
                    <w:noProof/>
                    <w:color w:val="auto"/>
                    <w:lang w:val="nl-NL"/>
                  </w:rPr>
                  <w:t>Art. 75: Leiding en controle</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_Toc218516401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66</w:t>
                </w:r>
                <w:r w:rsidRPr="00C768C1">
                  <w:rPr>
                    <w:rFonts w:ascii="Century Gothic" w:hAnsi="Century Gothic"/>
                    <w:noProof/>
                    <w:webHidden/>
                  </w:rPr>
                  <w:fldChar w:fldCharType="end"/>
                </w:r>
              </w:hyperlink>
            </w:p>
            <w:p w14:paraId="365A7688" w14:textId="20678939" w:rsidR="007B10F0" w:rsidRPr="00C768C1" w:rsidRDefault="007B10F0">
              <w:pPr>
                <w:pStyle w:val="TM4"/>
                <w:tabs>
                  <w:tab w:val="right" w:leader="dot" w:pos="9062"/>
                </w:tabs>
                <w:rPr>
                  <w:rFonts w:eastAsiaTheme="minorEastAsia" w:cstheme="minorBidi"/>
                  <w:noProof/>
                  <w:kern w:val="2"/>
                  <w:lang w:val="fr-FR" w:eastAsia="fr-FR"/>
                  <w14:ligatures w14:val="standardContextual"/>
                </w:rPr>
              </w:pPr>
              <w:hyperlink w:anchor="_Toc218516402" w:history="1">
                <w:r w:rsidRPr="00C768C1">
                  <w:rPr>
                    <w:rStyle w:val="Lienhypertexte"/>
                    <w:rFonts w:eastAsia="Times New Roman"/>
                    <w:i/>
                    <w:noProof/>
                    <w:color w:val="auto"/>
                    <w:lang w:val="nl-NL"/>
                  </w:rPr>
                  <w:t>(x) DNSH</w:t>
                </w:r>
                <w:r w:rsidRPr="00C768C1">
                  <w:rPr>
                    <w:noProof/>
                    <w:webHidden/>
                  </w:rPr>
                  <w:tab/>
                </w:r>
                <w:r w:rsidRPr="00C768C1">
                  <w:rPr>
                    <w:noProof/>
                    <w:webHidden/>
                  </w:rPr>
                  <w:fldChar w:fldCharType="begin"/>
                </w:r>
                <w:r w:rsidRPr="00C768C1">
                  <w:rPr>
                    <w:noProof/>
                    <w:webHidden/>
                  </w:rPr>
                  <w:instrText xml:space="preserve"> PAGEREF _Toc218516402 \h </w:instrText>
                </w:r>
                <w:r w:rsidRPr="00C768C1">
                  <w:rPr>
                    <w:noProof/>
                    <w:webHidden/>
                  </w:rPr>
                </w:r>
                <w:r w:rsidRPr="00C768C1">
                  <w:rPr>
                    <w:noProof/>
                    <w:webHidden/>
                  </w:rPr>
                  <w:fldChar w:fldCharType="separate"/>
                </w:r>
                <w:r w:rsidRPr="00C768C1">
                  <w:rPr>
                    <w:noProof/>
                    <w:webHidden/>
                  </w:rPr>
                  <w:t>66</w:t>
                </w:r>
                <w:r w:rsidRPr="00C768C1">
                  <w:rPr>
                    <w:noProof/>
                    <w:webHidden/>
                  </w:rPr>
                  <w:fldChar w:fldCharType="end"/>
                </w:r>
              </w:hyperlink>
            </w:p>
            <w:p w14:paraId="47821C78" w14:textId="31DF0EB4"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03" w:history="1">
                <w:r w:rsidRPr="00C768C1">
                  <w:rPr>
                    <w:rStyle w:val="Lienhypertexte"/>
                    <w:rFonts w:ascii="Century Gothic" w:hAnsi="Century Gothic"/>
                    <w:noProof/>
                    <w:color w:val="auto"/>
                    <w:lang w:val="nl-NL"/>
                  </w:rPr>
                  <w:t>Art. 76: Uitvoeringstermijnen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_Toc218516403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67</w:t>
                </w:r>
                <w:r w:rsidRPr="00C768C1">
                  <w:rPr>
                    <w:rFonts w:ascii="Century Gothic" w:hAnsi="Century Gothic"/>
                    <w:noProof/>
                    <w:webHidden/>
                  </w:rPr>
                  <w:fldChar w:fldCharType="end"/>
                </w:r>
              </w:hyperlink>
            </w:p>
            <w:p w14:paraId="658AF1FF" w14:textId="282F3B6E"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04" w:history="1">
                <w:r w:rsidRPr="00C768C1">
                  <w:rPr>
                    <w:rStyle w:val="Lienhypertexte"/>
                    <w:rFonts w:ascii="Century Gothic" w:hAnsi="Century Gothic"/>
                    <w:noProof/>
                    <w:color w:val="auto"/>
                    <w:lang w:val="nl-NL"/>
                  </w:rPr>
                  <w:t>Art. 77. Ter beschikking stellen van gronden en lokalen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_Toc218516404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68</w:t>
                </w:r>
                <w:r w:rsidRPr="00C768C1">
                  <w:rPr>
                    <w:rFonts w:ascii="Century Gothic" w:hAnsi="Century Gothic"/>
                    <w:noProof/>
                    <w:webHidden/>
                  </w:rPr>
                  <w:fldChar w:fldCharType="end"/>
                </w:r>
              </w:hyperlink>
            </w:p>
            <w:p w14:paraId="1E72ABA4" w14:textId="3AA39CDE"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05" w:history="1">
                <w:r w:rsidRPr="00C768C1">
                  <w:rPr>
                    <w:rStyle w:val="Lienhypertexte"/>
                    <w:rFonts w:ascii="Century Gothic" w:hAnsi="Century Gothic"/>
                    <w:noProof/>
                    <w:color w:val="auto"/>
                    <w:lang w:val="nl-NL"/>
                  </w:rPr>
                  <w:t>Art. 78: Voorwaarden betreffende het personeel</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_Toc218516405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69</w:t>
                </w:r>
                <w:r w:rsidRPr="00C768C1">
                  <w:rPr>
                    <w:rFonts w:ascii="Century Gothic" w:hAnsi="Century Gothic"/>
                    <w:noProof/>
                    <w:webHidden/>
                  </w:rPr>
                  <w:fldChar w:fldCharType="end"/>
                </w:r>
              </w:hyperlink>
            </w:p>
            <w:p w14:paraId="302F6A8D" w14:textId="0C774944"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06" w:history="1">
                <w:r w:rsidRPr="00C768C1">
                  <w:rPr>
                    <w:rStyle w:val="Lienhypertexte"/>
                    <w:rFonts w:ascii="Century Gothic" w:hAnsi="Century Gothic"/>
                    <w:noProof/>
                    <w:color w:val="auto"/>
                    <w:lang w:val="nl-NL"/>
                  </w:rPr>
                  <w:t>Art. 80: Zie art. 38.</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_Toc218516406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69</w:t>
                </w:r>
                <w:r w:rsidRPr="00C768C1">
                  <w:rPr>
                    <w:rFonts w:ascii="Century Gothic" w:hAnsi="Century Gothic"/>
                    <w:noProof/>
                    <w:webHidden/>
                  </w:rPr>
                  <w:fldChar w:fldCharType="end"/>
                </w:r>
              </w:hyperlink>
            </w:p>
            <w:p w14:paraId="26177100" w14:textId="2AACF12B"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07" w:history="1">
                <w:r w:rsidRPr="00C768C1">
                  <w:rPr>
                    <w:rStyle w:val="Lienhypertexte"/>
                    <w:rFonts w:ascii="Century Gothic" w:hAnsi="Century Gothic"/>
                    <w:noProof/>
                    <w:color w:val="auto"/>
                    <w:lang w:val="nl-NL"/>
                  </w:rPr>
                  <w:t>Art. 81: Controle van de hoeveelheden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_Toc218516407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69</w:t>
                </w:r>
                <w:r w:rsidRPr="00C768C1">
                  <w:rPr>
                    <w:rFonts w:ascii="Century Gothic" w:hAnsi="Century Gothic"/>
                    <w:noProof/>
                    <w:webHidden/>
                  </w:rPr>
                  <w:fldChar w:fldCharType="end"/>
                </w:r>
              </w:hyperlink>
            </w:p>
            <w:p w14:paraId="6C56D54E" w14:textId="4A1BF984"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08" w:history="1">
                <w:r w:rsidRPr="00C768C1">
                  <w:rPr>
                    <w:rStyle w:val="Lienhypertexte"/>
                    <w:rFonts w:ascii="Century Gothic" w:hAnsi="Century Gothic"/>
                    <w:noProof/>
                    <w:color w:val="auto"/>
                    <w:lang w:val="de-DE"/>
                  </w:rPr>
                  <w:t>Art. 82: Zie art. 41 t/m 43.</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_Toc218516408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69</w:t>
                </w:r>
                <w:r w:rsidRPr="00C768C1">
                  <w:rPr>
                    <w:rFonts w:ascii="Century Gothic" w:hAnsi="Century Gothic"/>
                    <w:noProof/>
                    <w:webHidden/>
                  </w:rPr>
                  <w:fldChar w:fldCharType="end"/>
                </w:r>
              </w:hyperlink>
            </w:p>
            <w:p w14:paraId="5A41F60A" w14:textId="6DE7C232"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09" w:history="1">
                <w:r w:rsidRPr="00C768C1">
                  <w:rPr>
                    <w:rStyle w:val="Lienhypertexte"/>
                    <w:rFonts w:ascii="Century Gothic" w:hAnsi="Century Gothic"/>
                    <w:noProof/>
                    <w:color w:val="auto"/>
                    <w:lang w:val="nl-NL"/>
                  </w:rPr>
                  <w:t>Art. 83: Dagboek van de werken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_Toc218516409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69</w:t>
                </w:r>
                <w:r w:rsidRPr="00C768C1">
                  <w:rPr>
                    <w:rFonts w:ascii="Century Gothic" w:hAnsi="Century Gothic"/>
                    <w:noProof/>
                    <w:webHidden/>
                  </w:rPr>
                  <w:fldChar w:fldCharType="end"/>
                </w:r>
              </w:hyperlink>
            </w:p>
            <w:p w14:paraId="2F88BC45" w14:textId="1FAE5D1B"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10" w:history="1">
                <w:r w:rsidRPr="00C768C1">
                  <w:rPr>
                    <w:rStyle w:val="Lienhypertexte"/>
                    <w:rFonts w:ascii="Century Gothic" w:hAnsi="Century Gothic"/>
                    <w:noProof/>
                    <w:color w:val="auto"/>
                    <w:lang w:val="nl-NL"/>
                  </w:rPr>
                  <w:t>Art. 84: Aansprakelijkheid van de opdrachtnemer</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_Toc218516410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70</w:t>
                </w:r>
                <w:r w:rsidRPr="00C768C1">
                  <w:rPr>
                    <w:rFonts w:ascii="Century Gothic" w:hAnsi="Century Gothic"/>
                    <w:noProof/>
                    <w:webHidden/>
                  </w:rPr>
                  <w:fldChar w:fldCharType="end"/>
                </w:r>
              </w:hyperlink>
            </w:p>
            <w:p w14:paraId="2BAB665B" w14:textId="6E4FF990"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11" w:history="1">
                <w:r w:rsidRPr="00C768C1">
                  <w:rPr>
                    <w:rStyle w:val="Lienhypertexte"/>
                    <w:rFonts w:ascii="Century Gothic" w:hAnsi="Century Gothic"/>
                    <w:noProof/>
                    <w:color w:val="auto"/>
                    <w:lang w:val="de-DE"/>
                  </w:rPr>
                  <w:t>Art. 86: Zie art. 46</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_Toc218516411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70</w:t>
                </w:r>
                <w:r w:rsidRPr="00C768C1">
                  <w:rPr>
                    <w:rFonts w:ascii="Century Gothic" w:hAnsi="Century Gothic"/>
                    <w:noProof/>
                    <w:webHidden/>
                  </w:rPr>
                  <w:fldChar w:fldCharType="end"/>
                </w:r>
              </w:hyperlink>
            </w:p>
            <w:p w14:paraId="698268E1" w14:textId="04FD7916"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12" w:history="1">
                <w:r w:rsidRPr="00C768C1">
                  <w:rPr>
                    <w:rStyle w:val="Lienhypertexte"/>
                    <w:rFonts w:ascii="Century Gothic" w:hAnsi="Century Gothic"/>
                    <w:noProof/>
                    <w:color w:val="auto"/>
                    <w:lang w:val="de-DE"/>
                  </w:rPr>
                  <w:t>Art. 87: Zie art. 47.</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_Toc218516412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70</w:t>
                </w:r>
                <w:r w:rsidRPr="00C768C1">
                  <w:rPr>
                    <w:rFonts w:ascii="Century Gothic" w:hAnsi="Century Gothic"/>
                    <w:noProof/>
                    <w:webHidden/>
                  </w:rPr>
                  <w:fldChar w:fldCharType="end"/>
                </w:r>
              </w:hyperlink>
            </w:p>
            <w:p w14:paraId="4AFE65F1" w14:textId="249D0BB5"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13" w:history="1">
                <w:r w:rsidRPr="00C768C1">
                  <w:rPr>
                    <w:rStyle w:val="Lienhypertexte"/>
                    <w:rFonts w:ascii="Century Gothic" w:hAnsi="Century Gothic"/>
                    <w:noProof/>
                    <w:color w:val="auto"/>
                    <w:lang w:val="de-DE"/>
                  </w:rPr>
                  <w:t>Art. 91 en 92: Zie art. 64 en 65.</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_Toc218516413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70</w:t>
                </w:r>
                <w:r w:rsidRPr="00C768C1">
                  <w:rPr>
                    <w:rFonts w:ascii="Century Gothic" w:hAnsi="Century Gothic"/>
                    <w:noProof/>
                    <w:webHidden/>
                  </w:rPr>
                  <w:fldChar w:fldCharType="end"/>
                </w:r>
              </w:hyperlink>
            </w:p>
            <w:p w14:paraId="1C999F1A" w14:textId="496B3AAA"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14" w:history="1">
                <w:r w:rsidRPr="00C768C1">
                  <w:rPr>
                    <w:rStyle w:val="Lienhypertexte"/>
                    <w:rFonts w:ascii="Century Gothic" w:hAnsi="Century Gothic"/>
                    <w:noProof/>
                    <w:color w:val="auto"/>
                    <w:lang w:val="de-DE"/>
                  </w:rPr>
                  <w:t>Art. 93: Zie art. 25 t/m 33.</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_Toc218516414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70</w:t>
                </w:r>
                <w:r w:rsidRPr="00C768C1">
                  <w:rPr>
                    <w:rFonts w:ascii="Century Gothic" w:hAnsi="Century Gothic"/>
                    <w:noProof/>
                    <w:webHidden/>
                  </w:rPr>
                  <w:fldChar w:fldCharType="end"/>
                </w:r>
              </w:hyperlink>
            </w:p>
            <w:p w14:paraId="4C796609" w14:textId="3B95A513"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15" w:history="1">
                <w:r w:rsidRPr="00C768C1">
                  <w:rPr>
                    <w:rStyle w:val="Lienhypertexte"/>
                    <w:rFonts w:ascii="Century Gothic" w:hAnsi="Century Gothic"/>
                    <w:noProof/>
                    <w:color w:val="auto"/>
                    <w:lang w:val="nl-NL"/>
                  </w:rPr>
                  <w:t>Art. 94: Opdrachtprijs bij vertraging van de uitvoering</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_Toc218516415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70</w:t>
                </w:r>
                <w:r w:rsidRPr="00C768C1">
                  <w:rPr>
                    <w:rFonts w:ascii="Century Gothic" w:hAnsi="Century Gothic"/>
                    <w:noProof/>
                    <w:webHidden/>
                  </w:rPr>
                  <w:fldChar w:fldCharType="end"/>
                </w:r>
              </w:hyperlink>
            </w:p>
            <w:p w14:paraId="684C4CF2" w14:textId="24394EF2"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16" w:history="1">
                <w:r w:rsidRPr="00C768C1">
                  <w:rPr>
                    <w:rStyle w:val="Lienhypertexte"/>
                    <w:rFonts w:ascii="Century Gothic" w:hAnsi="Century Gothic"/>
                    <w:noProof/>
                    <w:color w:val="auto"/>
                    <w:lang w:val="nl-NL"/>
                  </w:rPr>
                  <w:t>Art. 95: Zie art. 66.</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_Toc218516416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71</w:t>
                </w:r>
                <w:r w:rsidRPr="00C768C1">
                  <w:rPr>
                    <w:rFonts w:ascii="Century Gothic" w:hAnsi="Century Gothic"/>
                    <w:noProof/>
                    <w:webHidden/>
                  </w:rPr>
                  <w:fldChar w:fldCharType="end"/>
                </w:r>
              </w:hyperlink>
            </w:p>
            <w:p w14:paraId="5230CC69" w14:textId="34852B95" w:rsidR="007B10F0" w:rsidRPr="00C768C1" w:rsidRDefault="007B10F0" w:rsidP="00AF7761">
              <w:pPr>
                <w:pStyle w:val="TM1"/>
                <w:rPr>
                  <w:rFonts w:eastAsiaTheme="minorEastAsia" w:cstheme="minorBidi"/>
                  <w:kern w:val="2"/>
                  <w:lang w:val="fr-FR" w:eastAsia="fr-FR"/>
                  <w14:ligatures w14:val="standardContextual"/>
                </w:rPr>
              </w:pPr>
              <w:hyperlink w:anchor="_Toc218516417" w:history="1">
                <w:r w:rsidRPr="00C768C1">
                  <w:rPr>
                    <w:rStyle w:val="Lienhypertexte"/>
                    <w:b w:val="0"/>
                    <w:bCs w:val="0"/>
                    <w:color w:val="auto"/>
                    <w:kern w:val="32"/>
                  </w:rPr>
                  <w:t>II.</w:t>
                </w:r>
                <w:r w:rsidRPr="00C768C1">
                  <w:rPr>
                    <w:rFonts w:eastAsiaTheme="minorEastAsia" w:cstheme="minorBidi"/>
                    <w:kern w:val="2"/>
                    <w:lang w:val="fr-FR" w:eastAsia="fr-FR"/>
                    <w14:ligatures w14:val="standardContextual"/>
                  </w:rPr>
                  <w:tab/>
                </w:r>
                <w:r w:rsidRPr="00C768C1">
                  <w:rPr>
                    <w:rStyle w:val="Lienhypertexte"/>
                    <w:b w:val="0"/>
                    <w:bCs w:val="0"/>
                    <w:color w:val="auto"/>
                    <w:kern w:val="32"/>
                  </w:rPr>
                  <w:t>AANVULLENDE BEPALINGEN</w:t>
                </w:r>
                <w:r w:rsidRPr="00C768C1">
                  <w:rPr>
                    <w:webHidden/>
                  </w:rPr>
                  <w:tab/>
                </w:r>
                <w:r w:rsidRPr="00C768C1">
                  <w:rPr>
                    <w:webHidden/>
                  </w:rPr>
                  <w:fldChar w:fldCharType="begin"/>
                </w:r>
                <w:r w:rsidRPr="00C768C1">
                  <w:rPr>
                    <w:webHidden/>
                  </w:rPr>
                  <w:instrText xml:space="preserve"> PAGEREF _Toc218516417 \h </w:instrText>
                </w:r>
                <w:r w:rsidRPr="00C768C1">
                  <w:rPr>
                    <w:webHidden/>
                  </w:rPr>
                </w:r>
                <w:r w:rsidRPr="00C768C1">
                  <w:rPr>
                    <w:webHidden/>
                  </w:rPr>
                  <w:fldChar w:fldCharType="separate"/>
                </w:r>
                <w:r w:rsidRPr="00C768C1">
                  <w:rPr>
                    <w:webHidden/>
                  </w:rPr>
                  <w:t>72</w:t>
                </w:r>
                <w:r w:rsidRPr="00C768C1">
                  <w:rPr>
                    <w:webHidden/>
                  </w:rPr>
                  <w:fldChar w:fldCharType="end"/>
                </w:r>
              </w:hyperlink>
            </w:p>
            <w:p w14:paraId="351EB295" w14:textId="5331498A" w:rsidR="007B10F0" w:rsidRPr="00C768C1" w:rsidRDefault="007B10F0" w:rsidP="00AF7761">
              <w:pPr>
                <w:pStyle w:val="TM1"/>
                <w:rPr>
                  <w:rFonts w:eastAsiaTheme="minorEastAsia" w:cstheme="minorBidi"/>
                  <w:kern w:val="2"/>
                  <w:lang w:val="fr-FR" w:eastAsia="fr-FR"/>
                  <w14:ligatures w14:val="standardContextual"/>
                </w:rPr>
              </w:pPr>
              <w:hyperlink w:anchor="_Toc218516418" w:history="1">
                <w:r w:rsidRPr="00C768C1">
                  <w:rPr>
                    <w:rStyle w:val="Lienhypertexte"/>
                    <w:b w:val="0"/>
                    <w:bCs w:val="0"/>
                    <w:color w:val="auto"/>
                    <w:kern w:val="32"/>
                  </w:rPr>
                  <w:t>Algemene organisatie van de bouwplaats</w:t>
                </w:r>
                <w:r w:rsidRPr="00C768C1">
                  <w:rPr>
                    <w:webHidden/>
                  </w:rPr>
                  <w:tab/>
                </w:r>
                <w:r w:rsidRPr="00C768C1">
                  <w:rPr>
                    <w:webHidden/>
                  </w:rPr>
                  <w:fldChar w:fldCharType="begin"/>
                </w:r>
                <w:r w:rsidRPr="00C768C1">
                  <w:rPr>
                    <w:webHidden/>
                  </w:rPr>
                  <w:instrText xml:space="preserve"> PAGEREF _Toc218516418 \h </w:instrText>
                </w:r>
                <w:r w:rsidRPr="00C768C1">
                  <w:rPr>
                    <w:webHidden/>
                  </w:rPr>
                </w:r>
                <w:r w:rsidRPr="00C768C1">
                  <w:rPr>
                    <w:webHidden/>
                  </w:rPr>
                  <w:fldChar w:fldCharType="separate"/>
                </w:r>
                <w:r w:rsidRPr="00C768C1">
                  <w:rPr>
                    <w:webHidden/>
                  </w:rPr>
                  <w:t>72</w:t>
                </w:r>
                <w:r w:rsidRPr="00C768C1">
                  <w:rPr>
                    <w:webHidden/>
                  </w:rPr>
                  <w:fldChar w:fldCharType="end"/>
                </w:r>
              </w:hyperlink>
            </w:p>
            <w:p w14:paraId="75B5E12E" w14:textId="1CFE72C0" w:rsidR="007B10F0" w:rsidRPr="00C768C1" w:rsidRDefault="007B10F0">
              <w:pPr>
                <w:pStyle w:val="TM2"/>
                <w:tabs>
                  <w:tab w:val="right" w:leader="dot" w:pos="9062"/>
                </w:tabs>
                <w:rPr>
                  <w:rFonts w:ascii="Century Gothic" w:eastAsiaTheme="minorEastAsia" w:hAnsi="Century Gothic" w:cstheme="minorBidi"/>
                  <w:noProof/>
                  <w:kern w:val="2"/>
                  <w:lang w:val="fr-FR" w:eastAsia="fr-FR"/>
                  <w14:ligatures w14:val="standardContextual"/>
                </w:rPr>
              </w:pPr>
              <w:hyperlink w:anchor="_Toc218516419" w:history="1">
                <w:r w:rsidRPr="00C768C1">
                  <w:rPr>
                    <w:rStyle w:val="Lienhypertexte"/>
                    <w:rFonts w:ascii="Century Gothic" w:hAnsi="Century Gothic"/>
                    <w:noProof/>
                    <w:color w:val="auto"/>
                    <w:lang w:val="nl-NL"/>
                  </w:rPr>
                  <w:t>Algemeen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_Toc218516419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72</w:t>
                </w:r>
                <w:r w:rsidRPr="00C768C1">
                  <w:rPr>
                    <w:rFonts w:ascii="Century Gothic" w:hAnsi="Century Gothic"/>
                    <w:noProof/>
                    <w:webHidden/>
                  </w:rPr>
                  <w:fldChar w:fldCharType="end"/>
                </w:r>
              </w:hyperlink>
            </w:p>
            <w:p w14:paraId="5D8CA6DB" w14:textId="5021964E"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20" w:history="1">
                <w:r w:rsidRPr="00C768C1">
                  <w:rPr>
                    <w:rStyle w:val="Lienhypertexte"/>
                    <w:rFonts w:ascii="Century Gothic" w:hAnsi="Century Gothic"/>
                    <w:noProof/>
                    <w:color w:val="auto"/>
                    <w:lang w:val="nl-NL"/>
                  </w:rPr>
                  <w:t>Plaatsbeschrijving vóór de werken en vergelijking</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_Toc218516420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72</w:t>
                </w:r>
                <w:r w:rsidRPr="00C768C1">
                  <w:rPr>
                    <w:rFonts w:ascii="Century Gothic" w:hAnsi="Century Gothic"/>
                    <w:noProof/>
                    <w:webHidden/>
                  </w:rPr>
                  <w:fldChar w:fldCharType="end"/>
                </w:r>
              </w:hyperlink>
            </w:p>
            <w:p w14:paraId="77EA1737" w14:textId="3AC6D34B"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21" w:history="1">
                <w:r w:rsidRPr="00C768C1">
                  <w:rPr>
                    <w:rStyle w:val="Lienhypertexte"/>
                    <w:rFonts w:ascii="Century Gothic" w:hAnsi="Century Gothic"/>
                    <w:noProof/>
                    <w:color w:val="auto"/>
                    <w:lang w:val="nl-NL"/>
                  </w:rPr>
                  <w:t>Coördinatie met de distributie- en nutsbedrijven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_Toc218516421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73</w:t>
                </w:r>
                <w:r w:rsidRPr="00C768C1">
                  <w:rPr>
                    <w:rFonts w:ascii="Century Gothic" w:hAnsi="Century Gothic"/>
                    <w:noProof/>
                    <w:webHidden/>
                  </w:rPr>
                  <w:fldChar w:fldCharType="end"/>
                </w:r>
              </w:hyperlink>
            </w:p>
            <w:p w14:paraId="6A899C41" w14:textId="60208610"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22" w:history="1">
                <w:r w:rsidRPr="00C768C1">
                  <w:rPr>
                    <w:rStyle w:val="Lienhypertexte"/>
                    <w:rFonts w:ascii="Century Gothic" w:hAnsi="Century Gothic"/>
                    <w:noProof/>
                    <w:color w:val="auto"/>
                    <w:lang w:val="nl-NL"/>
                  </w:rPr>
                  <w:t>Coördinatie met onderaannemers en andere opdrachtnemers</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_Toc218516422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73</w:t>
                </w:r>
                <w:r w:rsidRPr="00C768C1">
                  <w:rPr>
                    <w:rFonts w:ascii="Century Gothic" w:hAnsi="Century Gothic"/>
                    <w:noProof/>
                    <w:webHidden/>
                  </w:rPr>
                  <w:fldChar w:fldCharType="end"/>
                </w:r>
              </w:hyperlink>
            </w:p>
            <w:p w14:paraId="3C3C4C72" w14:textId="2CBCCC18"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23" w:history="1">
                <w:r w:rsidRPr="00C768C1">
                  <w:rPr>
                    <w:rStyle w:val="Lienhypertexte"/>
                    <w:rFonts w:ascii="Century Gothic" w:hAnsi="Century Gothic"/>
                    <w:noProof/>
                    <w:color w:val="auto"/>
                    <w:lang w:val="nl-NL"/>
                  </w:rPr>
                  <w:t>Bouwplaatsvergaderingen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_Toc218516423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73</w:t>
                </w:r>
                <w:r w:rsidRPr="00C768C1">
                  <w:rPr>
                    <w:rFonts w:ascii="Century Gothic" w:hAnsi="Century Gothic"/>
                    <w:noProof/>
                    <w:webHidden/>
                  </w:rPr>
                  <w:fldChar w:fldCharType="end"/>
                </w:r>
              </w:hyperlink>
            </w:p>
            <w:p w14:paraId="704D7B4A" w14:textId="182A9243" w:rsidR="007B10F0" w:rsidRPr="00C768C1" w:rsidRDefault="007B10F0">
              <w:pPr>
                <w:pStyle w:val="TM4"/>
                <w:tabs>
                  <w:tab w:val="right" w:leader="dot" w:pos="9062"/>
                </w:tabs>
                <w:rPr>
                  <w:rFonts w:eastAsiaTheme="minorEastAsia" w:cstheme="minorBidi"/>
                  <w:noProof/>
                  <w:kern w:val="2"/>
                  <w:lang w:val="fr-FR" w:eastAsia="fr-FR"/>
                  <w14:ligatures w14:val="standardContextual"/>
                </w:rPr>
              </w:pPr>
              <w:hyperlink w:anchor="_Toc218516424" w:history="1">
                <w:r w:rsidRPr="00C768C1">
                  <w:rPr>
                    <w:rStyle w:val="Lienhypertexte"/>
                    <w:rFonts w:eastAsia="Times New Roman"/>
                    <w:i/>
                    <w:noProof/>
                    <w:color w:val="auto"/>
                    <w:lang w:val="nl-NL"/>
                  </w:rPr>
                  <w:t xml:space="preserve">(x) </w:t>
                </w:r>
                <w:r w:rsidRPr="00C768C1">
                  <w:rPr>
                    <w:rStyle w:val="Lienhypertexte"/>
                    <w:rFonts w:eastAsia="Times New Roman"/>
                    <w:noProof/>
                    <w:color w:val="auto"/>
                    <w:lang w:val="nl-NL"/>
                  </w:rPr>
                  <w:t>DNSH</w:t>
                </w:r>
                <w:r w:rsidRPr="00C768C1">
                  <w:rPr>
                    <w:noProof/>
                    <w:webHidden/>
                  </w:rPr>
                  <w:tab/>
                </w:r>
                <w:r w:rsidRPr="00C768C1">
                  <w:rPr>
                    <w:noProof/>
                    <w:webHidden/>
                  </w:rPr>
                  <w:fldChar w:fldCharType="begin"/>
                </w:r>
                <w:r w:rsidRPr="00C768C1">
                  <w:rPr>
                    <w:noProof/>
                    <w:webHidden/>
                  </w:rPr>
                  <w:instrText xml:space="preserve"> PAGEREF _Toc218516424 \h </w:instrText>
                </w:r>
                <w:r w:rsidRPr="00C768C1">
                  <w:rPr>
                    <w:noProof/>
                    <w:webHidden/>
                  </w:rPr>
                </w:r>
                <w:r w:rsidRPr="00C768C1">
                  <w:rPr>
                    <w:noProof/>
                    <w:webHidden/>
                  </w:rPr>
                  <w:fldChar w:fldCharType="separate"/>
                </w:r>
                <w:r w:rsidRPr="00C768C1">
                  <w:rPr>
                    <w:noProof/>
                    <w:webHidden/>
                  </w:rPr>
                  <w:t>74</w:t>
                </w:r>
                <w:r w:rsidRPr="00C768C1">
                  <w:rPr>
                    <w:noProof/>
                    <w:webHidden/>
                  </w:rPr>
                  <w:fldChar w:fldCharType="end"/>
                </w:r>
              </w:hyperlink>
            </w:p>
            <w:p w14:paraId="677FC9D4" w14:textId="28D2E1AB"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25" w:history="1">
                <w:r w:rsidRPr="00C768C1">
                  <w:rPr>
                    <w:rStyle w:val="Lienhypertexte"/>
                    <w:rFonts w:ascii="Century Gothic" w:hAnsi="Century Gothic"/>
                    <w:noProof/>
                    <w:color w:val="auto"/>
                    <w:lang w:val="nl-NL"/>
                  </w:rPr>
                  <w:t>Door de opdrachtnemer te nemen voorzorgsmaatregelen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_Toc218516425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74</w:t>
                </w:r>
                <w:r w:rsidRPr="00C768C1">
                  <w:rPr>
                    <w:rFonts w:ascii="Century Gothic" w:hAnsi="Century Gothic"/>
                    <w:noProof/>
                    <w:webHidden/>
                  </w:rPr>
                  <w:fldChar w:fldCharType="end"/>
                </w:r>
              </w:hyperlink>
            </w:p>
            <w:p w14:paraId="2C6EC546" w14:textId="467BBEF5"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26" w:history="1">
                <w:r w:rsidRPr="00C768C1">
                  <w:rPr>
                    <w:rStyle w:val="Lienhypertexte"/>
                    <w:rFonts w:ascii="Century Gothic" w:hAnsi="Century Gothic"/>
                    <w:noProof/>
                    <w:color w:val="auto"/>
                    <w:lang w:val="nl-NL"/>
                  </w:rPr>
                  <w:t>Afval sorteren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_Toc218516426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74</w:t>
                </w:r>
                <w:r w:rsidRPr="00C768C1">
                  <w:rPr>
                    <w:rFonts w:ascii="Century Gothic" w:hAnsi="Century Gothic"/>
                    <w:noProof/>
                    <w:webHidden/>
                  </w:rPr>
                  <w:fldChar w:fldCharType="end"/>
                </w:r>
              </w:hyperlink>
            </w:p>
            <w:p w14:paraId="3092E08D" w14:textId="4E979023"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27" w:history="1">
                <w:r w:rsidRPr="00C768C1">
                  <w:rPr>
                    <w:rStyle w:val="Lienhypertexte"/>
                    <w:rFonts w:ascii="Century Gothic" w:hAnsi="Century Gothic"/>
                    <w:i/>
                    <w:iCs/>
                    <w:noProof/>
                    <w:color w:val="auto"/>
                    <w:lang w:val="nl-NL"/>
                  </w:rPr>
                  <w:t>(x)</w:t>
                </w:r>
                <w:r w:rsidRPr="00C768C1">
                  <w:rPr>
                    <w:rStyle w:val="Lienhypertexte"/>
                    <w:rFonts w:ascii="Century Gothic" w:hAnsi="Century Gothic"/>
                    <w:noProof/>
                    <w:color w:val="auto"/>
                    <w:lang w:val="nl-NL"/>
                  </w:rPr>
                  <w:t xml:space="preserve"> Beheer van verontreinigde bodems</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_Toc218516427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75</w:t>
                </w:r>
                <w:r w:rsidRPr="00C768C1">
                  <w:rPr>
                    <w:rFonts w:ascii="Century Gothic" w:hAnsi="Century Gothic"/>
                    <w:noProof/>
                    <w:webHidden/>
                  </w:rPr>
                  <w:fldChar w:fldCharType="end"/>
                </w:r>
              </w:hyperlink>
            </w:p>
            <w:p w14:paraId="0DBD5E10" w14:textId="2AF69CDD"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28" w:history="1">
                <w:r w:rsidRPr="00C768C1">
                  <w:rPr>
                    <w:rStyle w:val="Lienhypertexte"/>
                    <w:rFonts w:ascii="Century Gothic" w:hAnsi="Century Gothic"/>
                    <w:i/>
                    <w:iCs/>
                    <w:noProof/>
                    <w:color w:val="auto"/>
                    <w:lang w:val="nl-NL"/>
                  </w:rPr>
                  <w:t>(x)</w:t>
                </w:r>
                <w:r w:rsidRPr="00C768C1">
                  <w:rPr>
                    <w:rStyle w:val="Lienhypertexte"/>
                    <w:rFonts w:ascii="Century Gothic" w:hAnsi="Century Gothic"/>
                    <w:noProof/>
                    <w:color w:val="auto"/>
                    <w:lang w:val="nl-NL"/>
                  </w:rPr>
                  <w:t xml:space="preserve"> DNSH</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_Toc218516428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76</w:t>
                </w:r>
                <w:r w:rsidRPr="00C768C1">
                  <w:rPr>
                    <w:rFonts w:ascii="Century Gothic" w:hAnsi="Century Gothic"/>
                    <w:noProof/>
                    <w:webHidden/>
                  </w:rPr>
                  <w:fldChar w:fldCharType="end"/>
                </w:r>
              </w:hyperlink>
            </w:p>
            <w:p w14:paraId="34CE4150" w14:textId="7A8FDD44" w:rsidR="007B10F0" w:rsidRPr="00C768C1" w:rsidRDefault="007B10F0">
              <w:pPr>
                <w:pStyle w:val="TM2"/>
                <w:tabs>
                  <w:tab w:val="right" w:leader="dot" w:pos="9062"/>
                </w:tabs>
                <w:rPr>
                  <w:rFonts w:ascii="Century Gothic" w:eastAsiaTheme="minorEastAsia" w:hAnsi="Century Gothic" w:cstheme="minorBidi"/>
                  <w:noProof/>
                  <w:kern w:val="2"/>
                  <w:lang w:val="fr-FR" w:eastAsia="fr-FR"/>
                  <w14:ligatures w14:val="standardContextual"/>
                </w:rPr>
              </w:pPr>
              <w:hyperlink w:anchor="_Toc218516429" w:history="1">
                <w:r w:rsidRPr="00C768C1">
                  <w:rPr>
                    <w:rStyle w:val="Lienhypertexte"/>
                    <w:rFonts w:ascii="Century Gothic" w:hAnsi="Century Gothic"/>
                    <w:noProof/>
                    <w:color w:val="auto"/>
                    <w:lang w:val="nl-NL"/>
                  </w:rPr>
                  <w:t>Bouwplaatsinrichting</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_Toc218516429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78</w:t>
                </w:r>
                <w:r w:rsidRPr="00C768C1">
                  <w:rPr>
                    <w:rFonts w:ascii="Century Gothic" w:hAnsi="Century Gothic"/>
                    <w:noProof/>
                    <w:webHidden/>
                  </w:rPr>
                  <w:fldChar w:fldCharType="end"/>
                </w:r>
              </w:hyperlink>
            </w:p>
            <w:p w14:paraId="67AC6810" w14:textId="350AEB5C"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30" w:history="1">
                <w:r w:rsidRPr="00C768C1">
                  <w:rPr>
                    <w:rStyle w:val="Lienhypertexte"/>
                    <w:rFonts w:ascii="Century Gothic" w:hAnsi="Century Gothic"/>
                    <w:noProof/>
                    <w:color w:val="auto"/>
                    <w:lang w:val="nl-NL"/>
                  </w:rPr>
                  <w:t>Bouwplaatsinrichtingsplan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_Toc218516430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78</w:t>
                </w:r>
                <w:r w:rsidRPr="00C768C1">
                  <w:rPr>
                    <w:rFonts w:ascii="Century Gothic" w:hAnsi="Century Gothic"/>
                    <w:noProof/>
                    <w:webHidden/>
                  </w:rPr>
                  <w:fldChar w:fldCharType="end"/>
                </w:r>
              </w:hyperlink>
            </w:p>
            <w:p w14:paraId="5C210B06" w14:textId="722FD433"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31" w:history="1">
                <w:r w:rsidRPr="00C768C1">
                  <w:rPr>
                    <w:rStyle w:val="Lienhypertexte"/>
                    <w:rFonts w:ascii="Century Gothic" w:hAnsi="Century Gothic"/>
                    <w:noProof/>
                    <w:color w:val="auto"/>
                    <w:lang w:val="nl-NL"/>
                  </w:rPr>
                  <w:t>Werfkantoor</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_Toc218516431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78</w:t>
                </w:r>
                <w:r w:rsidRPr="00C768C1">
                  <w:rPr>
                    <w:rFonts w:ascii="Century Gothic" w:hAnsi="Century Gothic"/>
                    <w:noProof/>
                    <w:webHidden/>
                  </w:rPr>
                  <w:fldChar w:fldCharType="end"/>
                </w:r>
              </w:hyperlink>
            </w:p>
            <w:p w14:paraId="7AB0BD84" w14:textId="221B01D3"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32" w:history="1">
                <w:r w:rsidRPr="00C768C1">
                  <w:rPr>
                    <w:rStyle w:val="Lienhypertexte"/>
                    <w:rFonts w:ascii="Century Gothic" w:hAnsi="Century Gothic"/>
                    <w:noProof/>
                    <w:color w:val="auto"/>
                    <w:lang w:val="nl-NL"/>
                  </w:rPr>
                  <w:t>Vergaderzaal</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_Toc218516432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78</w:t>
                </w:r>
                <w:r w:rsidRPr="00C768C1">
                  <w:rPr>
                    <w:rFonts w:ascii="Century Gothic" w:hAnsi="Century Gothic"/>
                    <w:noProof/>
                    <w:webHidden/>
                  </w:rPr>
                  <w:fldChar w:fldCharType="end"/>
                </w:r>
              </w:hyperlink>
            </w:p>
            <w:p w14:paraId="69637713" w14:textId="0753539E"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33" w:history="1">
                <w:r w:rsidRPr="00C768C1">
                  <w:rPr>
                    <w:rStyle w:val="Lienhypertexte"/>
                    <w:rFonts w:ascii="Century Gothic" w:hAnsi="Century Gothic"/>
                    <w:noProof/>
                    <w:color w:val="auto"/>
                    <w:lang w:val="nl-NL"/>
                  </w:rPr>
                  <w:t>Werfbord</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_Toc218516433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78</w:t>
                </w:r>
                <w:r w:rsidRPr="00C768C1">
                  <w:rPr>
                    <w:rFonts w:ascii="Century Gothic" w:hAnsi="Century Gothic"/>
                    <w:noProof/>
                    <w:webHidden/>
                  </w:rPr>
                  <w:fldChar w:fldCharType="end"/>
                </w:r>
              </w:hyperlink>
            </w:p>
            <w:p w14:paraId="27DBF323" w14:textId="0EA361B3"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34" w:history="1">
                <w:r w:rsidRPr="00C768C1">
                  <w:rPr>
                    <w:rStyle w:val="Lienhypertexte"/>
                    <w:rFonts w:ascii="Century Gothic" w:hAnsi="Century Gothic"/>
                    <w:noProof/>
                    <w:color w:val="auto"/>
                    <w:lang w:val="nl-NL"/>
                  </w:rPr>
                  <w:t>Schoonmaak tijdens de werken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_Toc218516434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79</w:t>
                </w:r>
                <w:r w:rsidRPr="00C768C1">
                  <w:rPr>
                    <w:rFonts w:ascii="Century Gothic" w:hAnsi="Century Gothic"/>
                    <w:noProof/>
                    <w:webHidden/>
                  </w:rPr>
                  <w:fldChar w:fldCharType="end"/>
                </w:r>
              </w:hyperlink>
            </w:p>
            <w:p w14:paraId="3C0B5A62" w14:textId="530EA46B"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35" w:history="1">
                <w:r w:rsidRPr="00C768C1">
                  <w:rPr>
                    <w:rStyle w:val="Lienhypertexte"/>
                    <w:rFonts w:ascii="Century Gothic" w:hAnsi="Century Gothic"/>
                    <w:noProof/>
                    <w:color w:val="auto"/>
                    <w:lang w:val="nl-NL"/>
                  </w:rPr>
                  <w:t>Beveiligingsmaatregelen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_Toc218516435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79</w:t>
                </w:r>
                <w:r w:rsidRPr="00C768C1">
                  <w:rPr>
                    <w:rFonts w:ascii="Century Gothic" w:hAnsi="Century Gothic"/>
                    <w:noProof/>
                    <w:webHidden/>
                  </w:rPr>
                  <w:fldChar w:fldCharType="end"/>
                </w:r>
              </w:hyperlink>
            </w:p>
            <w:p w14:paraId="1A97452F" w14:textId="1F47EB61"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36" w:history="1">
                <w:r w:rsidRPr="00C768C1">
                  <w:rPr>
                    <w:rStyle w:val="Lienhypertexte"/>
                    <w:rFonts w:ascii="Century Gothic" w:hAnsi="Century Gothic"/>
                    <w:i/>
                    <w:noProof/>
                    <w:color w:val="auto"/>
                    <w:lang w:val="nl-NL"/>
                  </w:rPr>
                  <w:t>(x)</w:t>
                </w:r>
                <w:r w:rsidRPr="00C768C1">
                  <w:rPr>
                    <w:rStyle w:val="Lienhypertexte"/>
                    <w:rFonts w:ascii="Century Gothic" w:hAnsi="Century Gothic"/>
                    <w:noProof/>
                    <w:color w:val="auto"/>
                    <w:lang w:val="nl-NL"/>
                  </w:rPr>
                  <w:t xml:space="preserve"> Ter beschikking stellen van gronden en lokalen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_Toc218516436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79</w:t>
                </w:r>
                <w:r w:rsidRPr="00C768C1">
                  <w:rPr>
                    <w:rFonts w:ascii="Century Gothic" w:hAnsi="Century Gothic"/>
                    <w:noProof/>
                    <w:webHidden/>
                  </w:rPr>
                  <w:fldChar w:fldCharType="end"/>
                </w:r>
              </w:hyperlink>
            </w:p>
            <w:p w14:paraId="3845DEE9" w14:textId="7F32E763" w:rsidR="007B10F0" w:rsidRPr="00C768C1" w:rsidRDefault="007B10F0">
              <w:pPr>
                <w:pStyle w:val="TM2"/>
                <w:tabs>
                  <w:tab w:val="right" w:leader="dot" w:pos="9062"/>
                </w:tabs>
                <w:rPr>
                  <w:rFonts w:ascii="Century Gothic" w:eastAsiaTheme="minorEastAsia" w:hAnsi="Century Gothic" w:cstheme="minorBidi"/>
                  <w:noProof/>
                  <w:kern w:val="2"/>
                  <w:lang w:val="fr-FR" w:eastAsia="fr-FR"/>
                  <w14:ligatures w14:val="standardContextual"/>
                </w:rPr>
              </w:pPr>
              <w:hyperlink w:anchor="_Toc218516437" w:history="1">
                <w:r w:rsidRPr="00C768C1">
                  <w:rPr>
                    <w:rStyle w:val="Lienhypertexte"/>
                    <w:rFonts w:ascii="Century Gothic" w:hAnsi="Century Gothic"/>
                    <w:noProof/>
                    <w:color w:val="auto"/>
                    <w:lang w:val="nl-NL"/>
                  </w:rPr>
                  <w:t>Planningen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_Toc218516437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80</w:t>
                </w:r>
                <w:r w:rsidRPr="00C768C1">
                  <w:rPr>
                    <w:rFonts w:ascii="Century Gothic" w:hAnsi="Century Gothic"/>
                    <w:noProof/>
                    <w:webHidden/>
                  </w:rPr>
                  <w:fldChar w:fldCharType="end"/>
                </w:r>
              </w:hyperlink>
            </w:p>
            <w:p w14:paraId="6B856B61" w14:textId="6048B975"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38" w:history="1">
                <w:r w:rsidRPr="00C768C1">
                  <w:rPr>
                    <w:rStyle w:val="Lienhypertexte"/>
                    <w:rFonts w:ascii="Century Gothic" w:hAnsi="Century Gothic"/>
                    <w:noProof/>
                    <w:color w:val="auto"/>
                    <w:lang w:val="nl-NL"/>
                  </w:rPr>
                  <w:t>Algemene planning van de werken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_Toc218516438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80</w:t>
                </w:r>
                <w:r w:rsidRPr="00C768C1">
                  <w:rPr>
                    <w:rFonts w:ascii="Century Gothic" w:hAnsi="Century Gothic"/>
                    <w:noProof/>
                    <w:webHidden/>
                  </w:rPr>
                  <w:fldChar w:fldCharType="end"/>
                </w:r>
              </w:hyperlink>
            </w:p>
            <w:p w14:paraId="7875672A" w14:textId="486C3BFE"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39" w:history="1">
                <w:r w:rsidRPr="00C768C1">
                  <w:rPr>
                    <w:rStyle w:val="Lienhypertexte"/>
                    <w:rFonts w:ascii="Century Gothic" w:hAnsi="Century Gothic"/>
                    <w:i/>
                    <w:noProof/>
                    <w:color w:val="auto"/>
                    <w:lang w:val="nl-NL"/>
                  </w:rPr>
                  <w:t xml:space="preserve">(x) </w:t>
                </w:r>
                <w:r w:rsidRPr="00C768C1">
                  <w:rPr>
                    <w:rStyle w:val="Lienhypertexte"/>
                    <w:rFonts w:ascii="Century Gothic" w:hAnsi="Century Gothic"/>
                    <w:noProof/>
                    <w:color w:val="auto"/>
                    <w:lang w:val="nl-NL"/>
                  </w:rPr>
                  <w:t>Voorafgaande planning voor de indiening van de technische fiches en documenten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_Toc218516439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80</w:t>
                </w:r>
                <w:r w:rsidRPr="00C768C1">
                  <w:rPr>
                    <w:rFonts w:ascii="Century Gothic" w:hAnsi="Century Gothic"/>
                    <w:noProof/>
                    <w:webHidden/>
                  </w:rPr>
                  <w:fldChar w:fldCharType="end"/>
                </w:r>
              </w:hyperlink>
            </w:p>
            <w:p w14:paraId="4B03AB12" w14:textId="576D8155"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40" w:history="1">
                <w:r w:rsidRPr="00C768C1">
                  <w:rPr>
                    <w:rStyle w:val="Lienhypertexte"/>
                    <w:rFonts w:ascii="Century Gothic" w:hAnsi="Century Gothic"/>
                    <w:i/>
                    <w:noProof/>
                    <w:color w:val="auto"/>
                    <w:lang w:val="nl-NL"/>
                  </w:rPr>
                  <w:t>(x)</w:t>
                </w:r>
                <w:r w:rsidRPr="00C768C1">
                  <w:rPr>
                    <w:rStyle w:val="Lienhypertexte"/>
                    <w:rFonts w:ascii="Century Gothic" w:hAnsi="Century Gothic"/>
                    <w:noProof/>
                    <w:color w:val="auto"/>
                    <w:lang w:val="nl-NL"/>
                  </w:rPr>
                  <w:t xml:space="preserve"> Voorlopige facturatieplanning</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_Toc218516440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80</w:t>
                </w:r>
                <w:r w:rsidRPr="00C768C1">
                  <w:rPr>
                    <w:rFonts w:ascii="Century Gothic" w:hAnsi="Century Gothic"/>
                    <w:noProof/>
                    <w:webHidden/>
                  </w:rPr>
                  <w:fldChar w:fldCharType="end"/>
                </w:r>
              </w:hyperlink>
            </w:p>
            <w:p w14:paraId="66C6B245" w14:textId="7CF1DFDF" w:rsidR="007B10F0" w:rsidRPr="00C768C1" w:rsidRDefault="007B10F0">
              <w:pPr>
                <w:pStyle w:val="TM2"/>
                <w:tabs>
                  <w:tab w:val="right" w:leader="dot" w:pos="9062"/>
                </w:tabs>
                <w:rPr>
                  <w:rFonts w:ascii="Century Gothic" w:eastAsiaTheme="minorEastAsia" w:hAnsi="Century Gothic" w:cstheme="minorBidi"/>
                  <w:noProof/>
                  <w:kern w:val="2"/>
                  <w:lang w:val="fr-FR" w:eastAsia="fr-FR"/>
                  <w14:ligatures w14:val="standardContextual"/>
                </w:rPr>
              </w:pPr>
              <w:hyperlink w:anchor="_Toc218516441" w:history="1">
                <w:r w:rsidRPr="00C768C1">
                  <w:rPr>
                    <w:rStyle w:val="Lienhypertexte"/>
                    <w:rFonts w:ascii="Century Gothic" w:hAnsi="Century Gothic"/>
                    <w:noProof/>
                    <w:color w:val="auto"/>
                    <w:lang w:val="nl-NL"/>
                  </w:rPr>
                  <w:t>Scholing</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_Toc218516441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81</w:t>
                </w:r>
                <w:r w:rsidRPr="00C768C1">
                  <w:rPr>
                    <w:rFonts w:ascii="Century Gothic" w:hAnsi="Century Gothic"/>
                    <w:noProof/>
                    <w:webHidden/>
                  </w:rPr>
                  <w:fldChar w:fldCharType="end"/>
                </w:r>
              </w:hyperlink>
            </w:p>
            <w:p w14:paraId="6FB1EE02" w14:textId="6D367084" w:rsidR="007B10F0" w:rsidRPr="00C768C1" w:rsidRDefault="007B10F0">
              <w:pPr>
                <w:pStyle w:val="TM2"/>
                <w:tabs>
                  <w:tab w:val="right" w:leader="dot" w:pos="9062"/>
                </w:tabs>
                <w:rPr>
                  <w:rFonts w:ascii="Century Gothic" w:eastAsiaTheme="minorEastAsia" w:hAnsi="Century Gothic" w:cstheme="minorBidi"/>
                  <w:noProof/>
                  <w:kern w:val="2"/>
                  <w:lang w:val="fr-FR" w:eastAsia="fr-FR"/>
                  <w14:ligatures w14:val="standardContextual"/>
                </w:rPr>
              </w:pPr>
              <w:hyperlink w:anchor="_Toc218516442" w:history="1">
                <w:r w:rsidRPr="00C768C1">
                  <w:rPr>
                    <w:rStyle w:val="Lienhypertexte"/>
                    <w:rFonts w:ascii="Century Gothic" w:hAnsi="Century Gothic"/>
                    <w:i/>
                    <w:noProof/>
                    <w:color w:val="auto"/>
                    <w:lang w:val="nl-NL"/>
                  </w:rPr>
                  <w:t>(x)</w:t>
                </w:r>
                <w:r w:rsidRPr="00C768C1">
                  <w:rPr>
                    <w:rStyle w:val="Lienhypertexte"/>
                    <w:rFonts w:ascii="Century Gothic" w:hAnsi="Century Gothic"/>
                    <w:noProof/>
                    <w:color w:val="auto"/>
                    <w:lang w:val="nl-NL"/>
                  </w:rPr>
                  <w:t xml:space="preserve"> Bewoonde omgeving</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_Toc218516442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82</w:t>
                </w:r>
                <w:r w:rsidRPr="00C768C1">
                  <w:rPr>
                    <w:rFonts w:ascii="Century Gothic" w:hAnsi="Century Gothic"/>
                    <w:noProof/>
                    <w:webHidden/>
                  </w:rPr>
                  <w:fldChar w:fldCharType="end"/>
                </w:r>
              </w:hyperlink>
            </w:p>
            <w:p w14:paraId="1804C6FA" w14:textId="518725F8"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43" w:history="1">
                <w:r w:rsidRPr="00C768C1">
                  <w:rPr>
                    <w:rStyle w:val="Lienhypertexte"/>
                    <w:rFonts w:ascii="Century Gothic" w:hAnsi="Century Gothic"/>
                    <w:noProof/>
                    <w:color w:val="auto"/>
                    <w:lang w:val="nl-NL"/>
                  </w:rPr>
                  <w:t>Algemene planning van de werken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_Toc218516443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82</w:t>
                </w:r>
                <w:r w:rsidRPr="00C768C1">
                  <w:rPr>
                    <w:rFonts w:ascii="Century Gothic" w:hAnsi="Century Gothic"/>
                    <w:noProof/>
                    <w:webHidden/>
                  </w:rPr>
                  <w:fldChar w:fldCharType="end"/>
                </w:r>
              </w:hyperlink>
            </w:p>
            <w:p w14:paraId="0A522F3A" w14:textId="4CF2E9BB"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44" w:history="1">
                <w:r w:rsidRPr="00C768C1">
                  <w:rPr>
                    <w:rStyle w:val="Lienhypertexte"/>
                    <w:rFonts w:ascii="Century Gothic" w:hAnsi="Century Gothic"/>
                    <w:noProof/>
                    <w:color w:val="auto"/>
                    <w:lang w:val="nl-NL"/>
                  </w:rPr>
                  <w:t>Planning voor de interventies in de woningen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_Toc218516444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82</w:t>
                </w:r>
                <w:r w:rsidRPr="00C768C1">
                  <w:rPr>
                    <w:rFonts w:ascii="Century Gothic" w:hAnsi="Century Gothic"/>
                    <w:noProof/>
                    <w:webHidden/>
                  </w:rPr>
                  <w:fldChar w:fldCharType="end"/>
                </w:r>
              </w:hyperlink>
            </w:p>
            <w:p w14:paraId="0DEA85B6" w14:textId="1FFB6734"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45" w:history="1">
                <w:r w:rsidRPr="00C768C1">
                  <w:rPr>
                    <w:rStyle w:val="Lienhypertexte"/>
                    <w:rFonts w:ascii="Century Gothic" w:hAnsi="Century Gothic"/>
                    <w:noProof/>
                    <w:color w:val="auto"/>
                    <w:lang w:val="nl-NL"/>
                  </w:rPr>
                  <w:t>Voorzorgsmaatregelen te nemen door de opdrachtnemer</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_Toc218516445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82</w:t>
                </w:r>
                <w:r w:rsidRPr="00C768C1">
                  <w:rPr>
                    <w:rFonts w:ascii="Century Gothic" w:hAnsi="Century Gothic"/>
                    <w:noProof/>
                    <w:webHidden/>
                  </w:rPr>
                  <w:fldChar w:fldCharType="end"/>
                </w:r>
              </w:hyperlink>
            </w:p>
            <w:p w14:paraId="79184F16" w14:textId="0C45319C"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46" w:history="1">
                <w:r w:rsidRPr="00C768C1">
                  <w:rPr>
                    <w:rStyle w:val="Lienhypertexte"/>
                    <w:rFonts w:ascii="Century Gothic" w:hAnsi="Century Gothic"/>
                    <w:noProof/>
                    <w:color w:val="auto"/>
                    <w:lang w:val="nl-NL"/>
                  </w:rPr>
                  <w:t>Bouwplaatsinrichtingsplan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_Toc218516446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82</w:t>
                </w:r>
                <w:r w:rsidRPr="00C768C1">
                  <w:rPr>
                    <w:rFonts w:ascii="Century Gothic" w:hAnsi="Century Gothic"/>
                    <w:noProof/>
                    <w:webHidden/>
                  </w:rPr>
                  <w:fldChar w:fldCharType="end"/>
                </w:r>
              </w:hyperlink>
            </w:p>
            <w:p w14:paraId="349EF322" w14:textId="186FA2F0"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47" w:history="1">
                <w:r w:rsidRPr="00C768C1">
                  <w:rPr>
                    <w:rStyle w:val="Lienhypertexte"/>
                    <w:rFonts w:ascii="Century Gothic" w:hAnsi="Century Gothic"/>
                    <w:noProof/>
                    <w:color w:val="auto"/>
                    <w:lang w:val="nl-NL"/>
                  </w:rPr>
                  <w:t>Schoonmaak tijdens de werken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_Toc218516447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82</w:t>
                </w:r>
                <w:r w:rsidRPr="00C768C1">
                  <w:rPr>
                    <w:rFonts w:ascii="Century Gothic" w:hAnsi="Century Gothic"/>
                    <w:noProof/>
                    <w:webHidden/>
                  </w:rPr>
                  <w:fldChar w:fldCharType="end"/>
                </w:r>
              </w:hyperlink>
            </w:p>
            <w:p w14:paraId="50E227CE" w14:textId="2D7B5D7E"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48" w:history="1">
                <w:r w:rsidRPr="00C768C1">
                  <w:rPr>
                    <w:rStyle w:val="Lienhypertexte"/>
                    <w:rFonts w:ascii="Century Gothic" w:hAnsi="Century Gothic"/>
                    <w:noProof/>
                    <w:color w:val="auto"/>
                    <w:lang w:val="nl-NL"/>
                  </w:rPr>
                  <w:t>Organisatie van het team</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_Toc218516448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83</w:t>
                </w:r>
                <w:r w:rsidRPr="00C768C1">
                  <w:rPr>
                    <w:rFonts w:ascii="Century Gothic" w:hAnsi="Century Gothic"/>
                    <w:noProof/>
                    <w:webHidden/>
                  </w:rPr>
                  <w:fldChar w:fldCharType="end"/>
                </w:r>
              </w:hyperlink>
            </w:p>
            <w:p w14:paraId="0F1DFC7B" w14:textId="545D55F6" w:rsidR="007B10F0" w:rsidRPr="00C768C1" w:rsidRDefault="007B10F0">
              <w:pPr>
                <w:pStyle w:val="TM3"/>
                <w:tabs>
                  <w:tab w:val="right" w:leader="dot" w:pos="9062"/>
                </w:tabs>
                <w:rPr>
                  <w:rFonts w:ascii="Century Gothic" w:eastAsiaTheme="minorEastAsia" w:hAnsi="Century Gothic" w:cstheme="minorBidi"/>
                  <w:noProof/>
                  <w:kern w:val="2"/>
                  <w:lang w:val="fr-FR" w:eastAsia="fr-FR"/>
                  <w14:ligatures w14:val="standardContextual"/>
                </w:rPr>
              </w:pPr>
              <w:hyperlink w:anchor="_Toc218516449" w:history="1">
                <w:r w:rsidRPr="00C768C1">
                  <w:rPr>
                    <w:rStyle w:val="Lienhypertexte"/>
                    <w:rFonts w:ascii="Century Gothic" w:hAnsi="Century Gothic"/>
                    <w:noProof/>
                    <w:color w:val="auto"/>
                    <w:lang w:val="nl-NL"/>
                  </w:rPr>
                  <w:t>Plaatsbeschrijving van de woningen</w:t>
                </w:r>
                <w:r w:rsidRPr="00C768C1">
                  <w:rPr>
                    <w:rFonts w:ascii="Century Gothic" w:hAnsi="Century Gothic"/>
                    <w:noProof/>
                    <w:webHidden/>
                  </w:rPr>
                  <w:tab/>
                </w:r>
                <w:r w:rsidRPr="00C768C1">
                  <w:rPr>
                    <w:rFonts w:ascii="Century Gothic" w:hAnsi="Century Gothic"/>
                    <w:noProof/>
                    <w:webHidden/>
                  </w:rPr>
                  <w:fldChar w:fldCharType="begin"/>
                </w:r>
                <w:r w:rsidRPr="00C768C1">
                  <w:rPr>
                    <w:rFonts w:ascii="Century Gothic" w:hAnsi="Century Gothic"/>
                    <w:noProof/>
                    <w:webHidden/>
                  </w:rPr>
                  <w:instrText xml:space="preserve"> PAGEREF _Toc218516449 \h </w:instrText>
                </w:r>
                <w:r w:rsidRPr="00C768C1">
                  <w:rPr>
                    <w:rFonts w:ascii="Century Gothic" w:hAnsi="Century Gothic"/>
                    <w:noProof/>
                    <w:webHidden/>
                  </w:rPr>
                </w:r>
                <w:r w:rsidRPr="00C768C1">
                  <w:rPr>
                    <w:rFonts w:ascii="Century Gothic" w:hAnsi="Century Gothic"/>
                    <w:noProof/>
                    <w:webHidden/>
                  </w:rPr>
                  <w:fldChar w:fldCharType="separate"/>
                </w:r>
                <w:r w:rsidRPr="00C768C1">
                  <w:rPr>
                    <w:rFonts w:ascii="Century Gothic" w:hAnsi="Century Gothic"/>
                    <w:noProof/>
                    <w:webHidden/>
                  </w:rPr>
                  <w:t>83</w:t>
                </w:r>
                <w:r w:rsidRPr="00C768C1">
                  <w:rPr>
                    <w:rFonts w:ascii="Century Gothic" w:hAnsi="Century Gothic"/>
                    <w:noProof/>
                    <w:webHidden/>
                  </w:rPr>
                  <w:fldChar w:fldCharType="end"/>
                </w:r>
              </w:hyperlink>
            </w:p>
            <w:p w14:paraId="0C6BAAB7" w14:textId="6ED269DA" w:rsidR="007B10F0" w:rsidRPr="00C768C1" w:rsidRDefault="007B10F0" w:rsidP="00AF7761">
              <w:pPr>
                <w:pStyle w:val="TM1"/>
                <w:rPr>
                  <w:rFonts w:eastAsiaTheme="minorEastAsia" w:cstheme="minorBidi"/>
                  <w:kern w:val="2"/>
                  <w:lang w:val="fr-FR" w:eastAsia="fr-FR"/>
                  <w14:ligatures w14:val="standardContextual"/>
                </w:rPr>
              </w:pPr>
              <w:hyperlink w:anchor="_Toc218516450" w:history="1">
                <w:r w:rsidRPr="00C768C1">
                  <w:rPr>
                    <w:rStyle w:val="Lienhypertexte"/>
                    <w:b w:val="0"/>
                    <w:bCs w:val="0"/>
                    <w:color w:val="auto"/>
                    <w:kern w:val="32"/>
                  </w:rPr>
                  <w:t>III.</w:t>
                </w:r>
                <w:r w:rsidRPr="00C768C1">
                  <w:rPr>
                    <w:rFonts w:eastAsiaTheme="minorEastAsia" w:cstheme="minorBidi"/>
                    <w:kern w:val="2"/>
                    <w:lang w:val="fr-FR" w:eastAsia="fr-FR"/>
                    <w14:ligatures w14:val="standardContextual"/>
                  </w:rPr>
                  <w:tab/>
                </w:r>
                <w:r w:rsidRPr="00C768C1">
                  <w:rPr>
                    <w:rStyle w:val="Lienhypertexte"/>
                    <w:b w:val="0"/>
                    <w:bCs w:val="0"/>
                    <w:color w:val="auto"/>
                    <w:kern w:val="32"/>
                  </w:rPr>
                  <w:t>BIJLAGEN</w:t>
                </w:r>
                <w:r w:rsidRPr="00C768C1">
                  <w:rPr>
                    <w:webHidden/>
                  </w:rPr>
                  <w:tab/>
                </w:r>
                <w:r w:rsidRPr="00C768C1">
                  <w:rPr>
                    <w:webHidden/>
                  </w:rPr>
                  <w:fldChar w:fldCharType="begin"/>
                </w:r>
                <w:r w:rsidRPr="00C768C1">
                  <w:rPr>
                    <w:webHidden/>
                  </w:rPr>
                  <w:instrText xml:space="preserve"> PAGEREF _Toc218516450 \h </w:instrText>
                </w:r>
                <w:r w:rsidRPr="00C768C1">
                  <w:rPr>
                    <w:webHidden/>
                  </w:rPr>
                </w:r>
                <w:r w:rsidRPr="00C768C1">
                  <w:rPr>
                    <w:webHidden/>
                  </w:rPr>
                  <w:fldChar w:fldCharType="separate"/>
                </w:r>
                <w:r w:rsidRPr="00C768C1">
                  <w:rPr>
                    <w:webHidden/>
                  </w:rPr>
                  <w:t>84</w:t>
                </w:r>
                <w:r w:rsidRPr="00C768C1">
                  <w:rPr>
                    <w:webHidden/>
                  </w:rPr>
                  <w:fldChar w:fldCharType="end"/>
                </w:r>
              </w:hyperlink>
            </w:p>
            <w:p w14:paraId="58007290" w14:textId="1DF31D78" w:rsidR="00901BF8" w:rsidRPr="00C768C1" w:rsidRDefault="00901BF8" w:rsidP="00C768C1">
              <w:pPr>
                <w:rPr>
                  <w:lang w:val="nl-NL"/>
                </w:rPr>
              </w:pPr>
              <w:r w:rsidRPr="00C768C1">
                <w:rPr>
                  <w:rFonts w:eastAsia="Times New Roman"/>
                  <w:lang w:val="nl-NL"/>
                </w:rPr>
                <w:fldChar w:fldCharType="end"/>
              </w:r>
            </w:p>
          </w:sdtContent>
        </w:sdt>
        <w:p w14:paraId="4DE3DB9D" w14:textId="7B73FAF6" w:rsidR="007B5CFA" w:rsidRPr="00965758" w:rsidRDefault="00901BF8" w:rsidP="004D3507">
          <w:pPr>
            <w:spacing w:after="0" w:line="240" w:lineRule="auto"/>
            <w:rPr>
              <w:lang w:val="nl-NL"/>
            </w:rPr>
          </w:pPr>
          <w:r w:rsidRPr="00965758">
            <w:rPr>
              <w:b/>
              <w:u w:val="single"/>
              <w:lang w:val="nl-NL"/>
            </w:rPr>
            <w:br w:type="page"/>
          </w:r>
        </w:p>
      </w:sdtContent>
    </w:sdt>
    <w:p w14:paraId="57BA3B77" w14:textId="4D4984BD" w:rsidR="00783C05" w:rsidRPr="00965758" w:rsidRDefault="00783C05" w:rsidP="00F925CA">
      <w:pPr>
        <w:pStyle w:val="Titre1"/>
        <w:numPr>
          <w:ilvl w:val="0"/>
          <w:numId w:val="0"/>
        </w:numPr>
        <w:ind w:left="1080" w:hanging="720"/>
        <w:rPr>
          <w:sz w:val="24"/>
          <w:szCs w:val="24"/>
          <w:lang w:val="nl-NL"/>
        </w:rPr>
      </w:pPr>
      <w:bookmarkStart w:id="2" w:name="_Toc217407664"/>
      <w:bookmarkStart w:id="3" w:name="_Toc218516320"/>
      <w:r w:rsidRPr="00965758">
        <w:rPr>
          <w:sz w:val="24"/>
          <w:lang w:val="nl-NL"/>
        </w:rPr>
        <w:lastRenderedPageBreak/>
        <w:t>L</w:t>
      </w:r>
      <w:r w:rsidR="000319FC" w:rsidRPr="00965758">
        <w:rPr>
          <w:sz w:val="24"/>
          <w:lang w:val="nl-NL"/>
        </w:rPr>
        <w:t>IJST MET AFKORTINGEN</w:t>
      </w:r>
      <w:bookmarkEnd w:id="2"/>
      <w:bookmarkEnd w:id="3"/>
    </w:p>
    <w:p w14:paraId="1C106EB9" w14:textId="31F643C6" w:rsidR="00555DB6" w:rsidRPr="00965758" w:rsidRDefault="000319FC" w:rsidP="00555DB6">
      <w:pPr>
        <w:rPr>
          <w:lang w:val="nl-NL"/>
        </w:rPr>
      </w:pPr>
      <w:r w:rsidRPr="00965758">
        <w:rPr>
          <w:lang w:val="nl-NL"/>
        </w:rPr>
        <w:t xml:space="preserve">De volgende afkortingen kunnen tijdens de uitvoering van de opdracht worden gebruikt: </w:t>
      </w:r>
    </w:p>
    <w:tbl>
      <w:tblPr>
        <w:tblStyle w:val="Grilledutableau"/>
        <w:tblW w:w="0" w:type="auto"/>
        <w:tblInd w:w="-6" w:type="dxa"/>
        <w:tblLook w:val="04A0" w:firstRow="1" w:lastRow="0" w:firstColumn="1" w:lastColumn="0" w:noHBand="0" w:noVBand="1"/>
      </w:tblPr>
      <w:tblGrid>
        <w:gridCol w:w="1531"/>
        <w:gridCol w:w="982"/>
        <w:gridCol w:w="6549"/>
      </w:tblGrid>
      <w:tr w:rsidR="00F45FE2" w:rsidRPr="00965758" w14:paraId="4114FBCE" w14:textId="77777777" w:rsidTr="00D81770">
        <w:tc>
          <w:tcPr>
            <w:tcW w:w="1531" w:type="dxa"/>
            <w:tcBorders>
              <w:top w:val="single" w:sz="4" w:space="0" w:color="auto"/>
              <w:left w:val="single" w:sz="4" w:space="0" w:color="auto"/>
            </w:tcBorders>
          </w:tcPr>
          <w:p w14:paraId="7839322E" w14:textId="77777777" w:rsidR="00F45FE2" w:rsidRPr="00965758" w:rsidRDefault="00545A5A" w:rsidP="00555DB6">
            <w:pPr>
              <w:rPr>
                <w:b/>
                <w:sz w:val="18"/>
                <w:lang w:val="nl-NL"/>
              </w:rPr>
            </w:pPr>
            <w:r w:rsidRPr="00965758">
              <w:rPr>
                <w:b/>
                <w:sz w:val="18"/>
                <w:lang w:val="nl-NL"/>
              </w:rPr>
              <w:t>AA</w:t>
            </w:r>
          </w:p>
          <w:p w14:paraId="46228736" w14:textId="2390B4AC" w:rsidR="00545A5A" w:rsidRPr="00965758" w:rsidRDefault="00545A5A" w:rsidP="00555DB6">
            <w:pPr>
              <w:rPr>
                <w:b/>
                <w:bCs/>
                <w:sz w:val="18"/>
                <w:szCs w:val="18"/>
                <w:lang w:val="nl-NL"/>
              </w:rPr>
            </w:pPr>
            <w:r w:rsidRPr="00965758">
              <w:rPr>
                <w:b/>
                <w:bCs/>
                <w:sz w:val="18"/>
                <w:szCs w:val="18"/>
                <w:lang w:val="nl-NL"/>
              </w:rPr>
              <w:t>AANN</w:t>
            </w:r>
          </w:p>
        </w:tc>
        <w:tc>
          <w:tcPr>
            <w:tcW w:w="7531" w:type="dxa"/>
            <w:gridSpan w:val="2"/>
            <w:tcBorders>
              <w:top w:val="single" w:sz="4" w:space="0" w:color="auto"/>
              <w:right w:val="single" w:sz="4" w:space="0" w:color="auto"/>
            </w:tcBorders>
          </w:tcPr>
          <w:p w14:paraId="1E0B5C17" w14:textId="77777777" w:rsidR="00F45FE2" w:rsidRPr="00965758" w:rsidRDefault="00545A5A" w:rsidP="00555DB6">
            <w:pPr>
              <w:rPr>
                <w:sz w:val="18"/>
                <w:lang w:val="nl-NL"/>
              </w:rPr>
            </w:pPr>
            <w:r w:rsidRPr="00965758">
              <w:rPr>
                <w:sz w:val="18"/>
                <w:lang w:val="nl-NL"/>
              </w:rPr>
              <w:t xml:space="preserve">Algemene Aannemer </w:t>
            </w:r>
          </w:p>
          <w:p w14:paraId="571E50F7" w14:textId="2E54DC60" w:rsidR="00545A5A" w:rsidRPr="00965758" w:rsidRDefault="00545A5A" w:rsidP="00555DB6">
            <w:pPr>
              <w:rPr>
                <w:sz w:val="18"/>
                <w:szCs w:val="18"/>
                <w:lang w:val="nl-NL"/>
              </w:rPr>
            </w:pPr>
            <w:r w:rsidRPr="00965758">
              <w:rPr>
                <w:sz w:val="18"/>
                <w:szCs w:val="18"/>
                <w:lang w:val="nl-NL"/>
              </w:rPr>
              <w:t xml:space="preserve">Aannemer </w:t>
            </w:r>
          </w:p>
        </w:tc>
      </w:tr>
      <w:tr w:rsidR="00F45FE2" w:rsidRPr="00965758" w14:paraId="141406EB" w14:textId="77777777" w:rsidTr="00D81770">
        <w:tc>
          <w:tcPr>
            <w:tcW w:w="1531" w:type="dxa"/>
            <w:tcBorders>
              <w:left w:val="single" w:sz="4" w:space="0" w:color="auto"/>
            </w:tcBorders>
          </w:tcPr>
          <w:p w14:paraId="4155E1BC" w14:textId="77777777" w:rsidR="00F45FE2" w:rsidRPr="00CF4214" w:rsidRDefault="00891195" w:rsidP="00555DB6">
            <w:pPr>
              <w:rPr>
                <w:b/>
                <w:sz w:val="18"/>
                <w:lang w:val="en-GB"/>
              </w:rPr>
            </w:pPr>
            <w:r w:rsidRPr="00CF4214">
              <w:rPr>
                <w:b/>
                <w:sz w:val="18"/>
                <w:lang w:val="en-GB"/>
              </w:rPr>
              <w:t>A</w:t>
            </w:r>
            <w:r w:rsidR="00545A5A" w:rsidRPr="00CF4214">
              <w:rPr>
                <w:b/>
                <w:sz w:val="18"/>
                <w:lang w:val="en-GB"/>
              </w:rPr>
              <w:t>BR</w:t>
            </w:r>
          </w:p>
          <w:p w14:paraId="7777EBF0" w14:textId="77777777" w:rsidR="00545A5A" w:rsidRPr="00CF4214" w:rsidRDefault="00545A5A" w:rsidP="00555DB6">
            <w:pPr>
              <w:rPr>
                <w:b/>
                <w:bCs/>
                <w:sz w:val="18"/>
                <w:szCs w:val="18"/>
                <w:lang w:val="en-GB"/>
              </w:rPr>
            </w:pPr>
            <w:r w:rsidRPr="00CF4214">
              <w:rPr>
                <w:b/>
                <w:bCs/>
                <w:sz w:val="18"/>
                <w:szCs w:val="18"/>
                <w:lang w:val="en-GB"/>
              </w:rPr>
              <w:t xml:space="preserve">AO </w:t>
            </w:r>
          </w:p>
          <w:p w14:paraId="1F9ABCAA" w14:textId="77777777" w:rsidR="00545A5A" w:rsidRPr="00CF4214" w:rsidRDefault="00545A5A" w:rsidP="00555DB6">
            <w:pPr>
              <w:rPr>
                <w:b/>
                <w:bCs/>
                <w:sz w:val="18"/>
                <w:szCs w:val="18"/>
                <w:lang w:val="en-GB"/>
              </w:rPr>
            </w:pPr>
            <w:r w:rsidRPr="00CF4214">
              <w:rPr>
                <w:b/>
                <w:bCs/>
                <w:sz w:val="18"/>
                <w:szCs w:val="18"/>
                <w:lang w:val="en-GB"/>
              </w:rPr>
              <w:t>AR</w:t>
            </w:r>
          </w:p>
          <w:p w14:paraId="10EEB597" w14:textId="77777777" w:rsidR="00545A5A" w:rsidRPr="00CF4214" w:rsidRDefault="00545A5A" w:rsidP="00555DB6">
            <w:pPr>
              <w:rPr>
                <w:b/>
                <w:bCs/>
                <w:sz w:val="18"/>
                <w:szCs w:val="18"/>
                <w:lang w:val="en-GB"/>
              </w:rPr>
            </w:pPr>
            <w:r w:rsidRPr="00CF4214">
              <w:rPr>
                <w:b/>
                <w:bCs/>
                <w:sz w:val="18"/>
                <w:szCs w:val="18"/>
                <w:lang w:val="en-GB"/>
              </w:rPr>
              <w:t>AVG</w:t>
            </w:r>
          </w:p>
          <w:p w14:paraId="4526D7A7" w14:textId="77777777" w:rsidR="00545A5A" w:rsidRPr="00CF4214" w:rsidRDefault="00545A5A" w:rsidP="00555DB6">
            <w:pPr>
              <w:rPr>
                <w:b/>
                <w:bCs/>
                <w:sz w:val="18"/>
                <w:szCs w:val="18"/>
                <w:lang w:val="en-GB"/>
              </w:rPr>
            </w:pPr>
            <w:r w:rsidRPr="00CF4214">
              <w:rPr>
                <w:b/>
                <w:bCs/>
                <w:sz w:val="18"/>
                <w:szCs w:val="18"/>
                <w:lang w:val="en-GB"/>
              </w:rPr>
              <w:t xml:space="preserve">AvO </w:t>
            </w:r>
          </w:p>
          <w:p w14:paraId="3B772D5F" w14:textId="77777777" w:rsidR="00545A5A" w:rsidRPr="00CF4214" w:rsidRDefault="00545A5A" w:rsidP="00555DB6">
            <w:pPr>
              <w:rPr>
                <w:b/>
                <w:bCs/>
                <w:sz w:val="18"/>
                <w:szCs w:val="18"/>
                <w:lang w:val="en-GB"/>
              </w:rPr>
            </w:pPr>
            <w:r w:rsidRPr="00CF4214">
              <w:rPr>
                <w:b/>
                <w:bCs/>
                <w:sz w:val="18"/>
                <w:szCs w:val="18"/>
                <w:lang w:val="en-GB"/>
              </w:rPr>
              <w:t xml:space="preserve">BBP </w:t>
            </w:r>
          </w:p>
          <w:p w14:paraId="717882FA" w14:textId="77777777" w:rsidR="00545A5A" w:rsidRPr="00CF4214" w:rsidRDefault="00545A5A" w:rsidP="00555DB6">
            <w:pPr>
              <w:rPr>
                <w:b/>
                <w:bCs/>
                <w:sz w:val="18"/>
                <w:szCs w:val="18"/>
                <w:lang w:val="en-GB"/>
              </w:rPr>
            </w:pPr>
            <w:r w:rsidRPr="00CF4214">
              <w:rPr>
                <w:b/>
                <w:bCs/>
                <w:sz w:val="18"/>
                <w:szCs w:val="18"/>
                <w:lang w:val="en-GB"/>
              </w:rPr>
              <w:t xml:space="preserve">BBD  </w:t>
            </w:r>
          </w:p>
          <w:p w14:paraId="0806C088" w14:textId="332AF9E6" w:rsidR="00545A5A" w:rsidRPr="00CF4214" w:rsidRDefault="00545A5A" w:rsidP="00555DB6">
            <w:pPr>
              <w:rPr>
                <w:b/>
                <w:bCs/>
                <w:sz w:val="18"/>
                <w:szCs w:val="18"/>
                <w:lang w:val="en-GB"/>
              </w:rPr>
            </w:pPr>
            <w:r w:rsidRPr="00CF4214">
              <w:rPr>
                <w:b/>
                <w:bCs/>
                <w:sz w:val="18"/>
                <w:szCs w:val="18"/>
                <w:lang w:val="en-GB"/>
              </w:rPr>
              <w:t>BGHM</w:t>
            </w:r>
          </w:p>
          <w:p w14:paraId="333F14D2" w14:textId="029FC537" w:rsidR="00545A5A" w:rsidRPr="00CF4214" w:rsidRDefault="00545A5A" w:rsidP="00555DB6">
            <w:pPr>
              <w:rPr>
                <w:b/>
                <w:bCs/>
                <w:sz w:val="18"/>
                <w:szCs w:val="18"/>
                <w:lang w:val="en-GB"/>
              </w:rPr>
            </w:pPr>
            <w:r w:rsidRPr="00CF4214">
              <w:rPr>
                <w:b/>
                <w:bCs/>
                <w:sz w:val="18"/>
                <w:szCs w:val="18"/>
                <w:lang w:val="en-GB"/>
              </w:rPr>
              <w:t xml:space="preserve">BH </w:t>
            </w:r>
          </w:p>
          <w:p w14:paraId="5724BF37" w14:textId="77777777" w:rsidR="00545A5A" w:rsidRPr="00CF4214" w:rsidRDefault="00545A5A" w:rsidP="00555DB6">
            <w:pPr>
              <w:rPr>
                <w:b/>
                <w:bCs/>
                <w:sz w:val="18"/>
                <w:szCs w:val="18"/>
                <w:lang w:val="en-GB"/>
              </w:rPr>
            </w:pPr>
            <w:r w:rsidRPr="00CF4214">
              <w:rPr>
                <w:b/>
                <w:bCs/>
                <w:sz w:val="18"/>
                <w:szCs w:val="18"/>
                <w:lang w:val="en-GB"/>
              </w:rPr>
              <w:t>BN</w:t>
            </w:r>
          </w:p>
          <w:p w14:paraId="26EED4B8" w14:textId="5E2B6DA5" w:rsidR="00545A5A" w:rsidRPr="00CF4214" w:rsidRDefault="00545A5A" w:rsidP="00555DB6">
            <w:pPr>
              <w:rPr>
                <w:b/>
                <w:bCs/>
                <w:sz w:val="18"/>
                <w:szCs w:val="18"/>
                <w:lang w:val="en-GB"/>
              </w:rPr>
            </w:pPr>
            <w:r w:rsidRPr="00CF4214">
              <w:rPr>
                <w:b/>
                <w:bCs/>
                <w:sz w:val="18"/>
                <w:szCs w:val="18"/>
                <w:lang w:val="en-GB"/>
              </w:rPr>
              <w:t xml:space="preserve">BOC  </w:t>
            </w:r>
          </w:p>
          <w:p w14:paraId="1ECF5442" w14:textId="66A6C003" w:rsidR="00545A5A" w:rsidRPr="00CF4214" w:rsidRDefault="00545A5A" w:rsidP="00555DB6">
            <w:pPr>
              <w:rPr>
                <w:b/>
                <w:bCs/>
                <w:sz w:val="18"/>
                <w:szCs w:val="18"/>
                <w:lang w:val="en-GB"/>
              </w:rPr>
            </w:pPr>
            <w:r w:rsidRPr="00CF4214">
              <w:rPr>
                <w:b/>
                <w:bCs/>
                <w:sz w:val="18"/>
                <w:szCs w:val="18"/>
                <w:lang w:val="en-GB"/>
              </w:rPr>
              <w:t xml:space="preserve">BT </w:t>
            </w:r>
          </w:p>
          <w:p w14:paraId="49294BBE" w14:textId="3714595A" w:rsidR="00545A5A" w:rsidRPr="00965758" w:rsidRDefault="00545A5A" w:rsidP="00555DB6">
            <w:pPr>
              <w:rPr>
                <w:b/>
                <w:bCs/>
                <w:sz w:val="18"/>
                <w:szCs w:val="18"/>
                <w:lang w:val="nl-NL"/>
              </w:rPr>
            </w:pPr>
            <w:r w:rsidRPr="00965758">
              <w:rPr>
                <w:b/>
                <w:bCs/>
                <w:sz w:val="18"/>
                <w:szCs w:val="18"/>
                <w:lang w:val="nl-NL"/>
              </w:rPr>
              <w:t xml:space="preserve">CRM </w:t>
            </w:r>
          </w:p>
        </w:tc>
        <w:tc>
          <w:tcPr>
            <w:tcW w:w="7531" w:type="dxa"/>
            <w:gridSpan w:val="2"/>
            <w:tcBorders>
              <w:right w:val="single" w:sz="4" w:space="0" w:color="auto"/>
            </w:tcBorders>
          </w:tcPr>
          <w:p w14:paraId="1BEC1AB6" w14:textId="77777777" w:rsidR="00545A5A" w:rsidRPr="00965758" w:rsidRDefault="00545A5A" w:rsidP="00555DB6">
            <w:pPr>
              <w:rPr>
                <w:sz w:val="18"/>
                <w:lang w:val="nl-NL"/>
              </w:rPr>
            </w:pPr>
            <w:r w:rsidRPr="00965758">
              <w:rPr>
                <w:sz w:val="18"/>
                <w:lang w:val="nl-NL"/>
              </w:rPr>
              <w:t xml:space="preserve">(Verzekering) Alle Bouwplaatsrisico’s </w:t>
            </w:r>
          </w:p>
          <w:p w14:paraId="09DDF022" w14:textId="6659E54E" w:rsidR="00545A5A" w:rsidRPr="00965758" w:rsidRDefault="00545A5A" w:rsidP="00555DB6">
            <w:pPr>
              <w:rPr>
                <w:sz w:val="18"/>
                <w:lang w:val="nl-NL"/>
              </w:rPr>
            </w:pPr>
            <w:r w:rsidRPr="00965758">
              <w:rPr>
                <w:sz w:val="18"/>
                <w:lang w:val="nl-NL"/>
              </w:rPr>
              <w:t>Aanbestedende Overheid</w:t>
            </w:r>
          </w:p>
          <w:p w14:paraId="2FCE801D" w14:textId="48EE003F" w:rsidR="00545A5A" w:rsidRPr="00965758" w:rsidRDefault="00545A5A" w:rsidP="00555DB6">
            <w:pPr>
              <w:rPr>
                <w:sz w:val="18"/>
                <w:lang w:val="nl-NL"/>
              </w:rPr>
            </w:pPr>
            <w:r w:rsidRPr="00965758">
              <w:rPr>
                <w:sz w:val="18"/>
                <w:lang w:val="nl-NL"/>
              </w:rPr>
              <w:t xml:space="preserve">Architect/Architectuur </w:t>
            </w:r>
          </w:p>
          <w:p w14:paraId="3ABF6BDF" w14:textId="3E6776E4" w:rsidR="00545A5A" w:rsidRPr="00965758" w:rsidRDefault="00545A5A" w:rsidP="00555DB6">
            <w:pPr>
              <w:rPr>
                <w:sz w:val="18"/>
                <w:lang w:val="nl-NL"/>
              </w:rPr>
            </w:pPr>
            <w:r w:rsidRPr="00965758">
              <w:rPr>
                <w:sz w:val="18"/>
                <w:lang w:val="nl-NL"/>
              </w:rPr>
              <w:t xml:space="preserve">Algemene Verordening Gegevensbescherming </w:t>
            </w:r>
          </w:p>
          <w:p w14:paraId="608B9309" w14:textId="73CD420A" w:rsidR="00545A5A" w:rsidRPr="00965758" w:rsidRDefault="00545A5A" w:rsidP="00555DB6">
            <w:pPr>
              <w:rPr>
                <w:sz w:val="18"/>
                <w:lang w:val="nl-NL"/>
              </w:rPr>
            </w:pPr>
            <w:r w:rsidRPr="00965758">
              <w:rPr>
                <w:sz w:val="18"/>
                <w:lang w:val="nl-NL"/>
              </w:rPr>
              <w:t xml:space="preserve">Aankondiging van Opdracht </w:t>
            </w:r>
          </w:p>
          <w:p w14:paraId="7E24C98C" w14:textId="645502C2" w:rsidR="00545A5A" w:rsidRPr="00965758" w:rsidRDefault="00545A5A" w:rsidP="00555DB6">
            <w:pPr>
              <w:rPr>
                <w:sz w:val="18"/>
                <w:szCs w:val="18"/>
                <w:lang w:val="nl-NL"/>
              </w:rPr>
            </w:pPr>
            <w:r w:rsidRPr="00965758">
              <w:rPr>
                <w:sz w:val="18"/>
                <w:szCs w:val="18"/>
                <w:lang w:val="nl-NL"/>
              </w:rPr>
              <w:t xml:space="preserve">Bijzonder Bestemmingsplan </w:t>
            </w:r>
          </w:p>
          <w:p w14:paraId="1C3A1998" w14:textId="77777777" w:rsidR="00545A5A" w:rsidRPr="00965758" w:rsidRDefault="00545A5A" w:rsidP="00555DB6">
            <w:pPr>
              <w:rPr>
                <w:sz w:val="18"/>
                <w:szCs w:val="18"/>
                <w:lang w:val="nl-NL"/>
              </w:rPr>
            </w:pPr>
            <w:r w:rsidRPr="00965758">
              <w:rPr>
                <w:sz w:val="18"/>
                <w:szCs w:val="18"/>
                <w:lang w:val="nl-NL"/>
              </w:rPr>
              <w:t xml:space="preserve">Behandeling van Beperkte Duur </w:t>
            </w:r>
          </w:p>
          <w:p w14:paraId="09B39317" w14:textId="77777777" w:rsidR="00545A5A" w:rsidRPr="00965758" w:rsidRDefault="00545A5A" w:rsidP="00555DB6">
            <w:pPr>
              <w:rPr>
                <w:sz w:val="18"/>
                <w:szCs w:val="18"/>
                <w:lang w:val="nl-NL"/>
              </w:rPr>
            </w:pPr>
            <w:r w:rsidRPr="00965758">
              <w:rPr>
                <w:sz w:val="18"/>
                <w:szCs w:val="18"/>
                <w:lang w:val="nl-NL"/>
              </w:rPr>
              <w:t xml:space="preserve">Brusselse Gewestelijke Huisvestingsmaatschappij </w:t>
            </w:r>
          </w:p>
          <w:p w14:paraId="76DE80D1" w14:textId="77777777" w:rsidR="00545A5A" w:rsidRPr="00965758" w:rsidRDefault="00545A5A" w:rsidP="00545A5A">
            <w:pPr>
              <w:rPr>
                <w:sz w:val="18"/>
                <w:szCs w:val="18"/>
                <w:lang w:val="nl-NL"/>
              </w:rPr>
            </w:pPr>
            <w:r w:rsidRPr="00965758">
              <w:rPr>
                <w:sz w:val="18"/>
                <w:szCs w:val="18"/>
                <w:lang w:val="nl-NL"/>
              </w:rPr>
              <w:t xml:space="preserve">Bouwheer </w:t>
            </w:r>
          </w:p>
          <w:p w14:paraId="522B353F" w14:textId="77777777" w:rsidR="00545A5A" w:rsidRPr="00965758" w:rsidRDefault="00545A5A" w:rsidP="00545A5A">
            <w:pPr>
              <w:rPr>
                <w:sz w:val="18"/>
                <w:szCs w:val="18"/>
                <w:lang w:val="nl-NL"/>
              </w:rPr>
            </w:pPr>
            <w:r w:rsidRPr="00965758">
              <w:rPr>
                <w:sz w:val="18"/>
                <w:szCs w:val="18"/>
                <w:lang w:val="nl-NL"/>
              </w:rPr>
              <w:t xml:space="preserve">Berekeningsnota </w:t>
            </w:r>
          </w:p>
          <w:p w14:paraId="01E7C779" w14:textId="77777777" w:rsidR="00545A5A" w:rsidRPr="00965758" w:rsidRDefault="00545A5A" w:rsidP="00545A5A">
            <w:pPr>
              <w:rPr>
                <w:sz w:val="18"/>
                <w:szCs w:val="18"/>
                <w:lang w:val="nl-NL"/>
              </w:rPr>
            </w:pPr>
            <w:r w:rsidRPr="00965758">
              <w:rPr>
                <w:sz w:val="18"/>
                <w:szCs w:val="18"/>
                <w:lang w:val="nl-NL"/>
              </w:rPr>
              <w:t xml:space="preserve">Beperkt Overlegcomité </w:t>
            </w:r>
          </w:p>
          <w:p w14:paraId="0978A92F" w14:textId="77777777" w:rsidR="00545A5A" w:rsidRPr="00965758" w:rsidRDefault="00545A5A" w:rsidP="00545A5A">
            <w:pPr>
              <w:rPr>
                <w:sz w:val="18"/>
                <w:szCs w:val="18"/>
                <w:lang w:val="nl-NL"/>
              </w:rPr>
            </w:pPr>
            <w:r w:rsidRPr="00965758">
              <w:rPr>
                <w:sz w:val="18"/>
                <w:szCs w:val="18"/>
                <w:lang w:val="nl-NL"/>
              </w:rPr>
              <w:t>Bijzondere technieken</w:t>
            </w:r>
          </w:p>
          <w:p w14:paraId="7BD77798" w14:textId="39F0AE43" w:rsidR="00545A5A" w:rsidRPr="00965758" w:rsidRDefault="00545A5A" w:rsidP="00545A5A">
            <w:pPr>
              <w:rPr>
                <w:sz w:val="18"/>
                <w:szCs w:val="18"/>
                <w:lang w:val="nl-NL"/>
              </w:rPr>
            </w:pPr>
            <w:r w:rsidRPr="00965758">
              <w:rPr>
                <w:sz w:val="18"/>
                <w:szCs w:val="18"/>
                <w:lang w:val="nl-NL"/>
              </w:rPr>
              <w:t xml:space="preserve">Customer Relationship Management </w:t>
            </w:r>
          </w:p>
        </w:tc>
      </w:tr>
      <w:tr w:rsidR="00545A5A" w:rsidRPr="00965758" w14:paraId="1FA42C5A" w14:textId="77777777" w:rsidTr="00D81770">
        <w:tc>
          <w:tcPr>
            <w:tcW w:w="1531" w:type="dxa"/>
            <w:tcBorders>
              <w:left w:val="single" w:sz="4" w:space="0" w:color="auto"/>
            </w:tcBorders>
          </w:tcPr>
          <w:p w14:paraId="4F2D1793" w14:textId="1711CE14" w:rsidR="00545A5A" w:rsidRPr="00965758" w:rsidRDefault="005276E5" w:rsidP="00545A5A">
            <w:pPr>
              <w:rPr>
                <w:b/>
                <w:bCs/>
                <w:sz w:val="18"/>
                <w:szCs w:val="18"/>
                <w:lang w:val="nl-NL"/>
              </w:rPr>
            </w:pPr>
            <w:r w:rsidRPr="00965758">
              <w:rPr>
                <w:b/>
                <w:bCs/>
                <w:sz w:val="18"/>
                <w:szCs w:val="18"/>
                <w:lang w:val="nl-NL"/>
              </w:rPr>
              <w:t xml:space="preserve">DNSH </w:t>
            </w:r>
          </w:p>
        </w:tc>
        <w:tc>
          <w:tcPr>
            <w:tcW w:w="7531" w:type="dxa"/>
            <w:gridSpan w:val="2"/>
            <w:tcBorders>
              <w:right w:val="single" w:sz="4" w:space="0" w:color="auto"/>
            </w:tcBorders>
          </w:tcPr>
          <w:p w14:paraId="41A986C6" w14:textId="7E5B1A6E" w:rsidR="00545A5A" w:rsidRPr="00965758" w:rsidRDefault="005276E5" w:rsidP="00545A5A">
            <w:pPr>
              <w:rPr>
                <w:sz w:val="18"/>
                <w:szCs w:val="18"/>
                <w:lang w:val="nl-NL"/>
              </w:rPr>
            </w:pPr>
            <w:r w:rsidRPr="00965758">
              <w:rPr>
                <w:i/>
                <w:sz w:val="18"/>
                <w:szCs w:val="18"/>
                <w:lang w:val="nl-NL"/>
              </w:rPr>
              <w:t>Do No Significant Harm</w:t>
            </w:r>
          </w:p>
        </w:tc>
      </w:tr>
      <w:tr w:rsidR="003C5D7F" w:rsidRPr="00965758" w14:paraId="0314817A" w14:textId="77777777" w:rsidTr="00D81770">
        <w:tc>
          <w:tcPr>
            <w:tcW w:w="1531" w:type="dxa"/>
            <w:tcBorders>
              <w:left w:val="single" w:sz="4" w:space="0" w:color="auto"/>
            </w:tcBorders>
          </w:tcPr>
          <w:p w14:paraId="6208DE9C" w14:textId="1C4F3FFA" w:rsidR="003C5D7F" w:rsidRPr="00965758" w:rsidRDefault="003C5D7F" w:rsidP="00564055">
            <w:pPr>
              <w:rPr>
                <w:b/>
                <w:bCs/>
                <w:sz w:val="18"/>
                <w:szCs w:val="18"/>
                <w:lang w:val="nl-NL"/>
              </w:rPr>
            </w:pPr>
            <w:r w:rsidRPr="00965758">
              <w:rPr>
                <w:b/>
                <w:sz w:val="18"/>
                <w:lang w:val="nl-NL"/>
              </w:rPr>
              <w:t>DV</w:t>
            </w:r>
          </w:p>
        </w:tc>
        <w:tc>
          <w:tcPr>
            <w:tcW w:w="7531" w:type="dxa"/>
            <w:gridSpan w:val="2"/>
            <w:tcBorders>
              <w:right w:val="single" w:sz="4" w:space="0" w:color="auto"/>
            </w:tcBorders>
          </w:tcPr>
          <w:p w14:paraId="0950FD5D" w14:textId="27561F0E" w:rsidR="003C5D7F" w:rsidRPr="00965758" w:rsidRDefault="003C5D7F" w:rsidP="00564055">
            <w:pPr>
              <w:rPr>
                <w:sz w:val="18"/>
                <w:szCs w:val="18"/>
                <w:lang w:val="nl-NL"/>
              </w:rPr>
            </w:pPr>
            <w:r w:rsidRPr="00965758">
              <w:rPr>
                <w:sz w:val="18"/>
                <w:lang w:val="nl-NL"/>
              </w:rPr>
              <w:t>Décomptes - Ve</w:t>
            </w:r>
            <w:r w:rsidR="00096513" w:rsidRPr="00965758">
              <w:rPr>
                <w:sz w:val="18"/>
                <w:lang w:val="nl-NL"/>
              </w:rPr>
              <w:t>r</w:t>
            </w:r>
            <w:r w:rsidRPr="00965758">
              <w:rPr>
                <w:sz w:val="18"/>
                <w:lang w:val="nl-NL"/>
              </w:rPr>
              <w:t>rekeningen</w:t>
            </w:r>
          </w:p>
        </w:tc>
      </w:tr>
      <w:tr w:rsidR="003C5D7F" w:rsidRPr="00965758" w14:paraId="23631990" w14:textId="77777777" w:rsidTr="00D81770">
        <w:tc>
          <w:tcPr>
            <w:tcW w:w="1531" w:type="dxa"/>
            <w:vMerge w:val="restart"/>
            <w:tcBorders>
              <w:left w:val="single" w:sz="4" w:space="0" w:color="auto"/>
            </w:tcBorders>
          </w:tcPr>
          <w:p w14:paraId="44B7CAA2" w14:textId="77777777" w:rsidR="003C5D7F" w:rsidRPr="00965758" w:rsidRDefault="003C5D7F" w:rsidP="00564055">
            <w:pPr>
              <w:rPr>
                <w:b/>
                <w:bCs/>
                <w:sz w:val="18"/>
                <w:szCs w:val="18"/>
                <w:lang w:val="nl-NL"/>
              </w:rPr>
            </w:pPr>
          </w:p>
        </w:tc>
        <w:tc>
          <w:tcPr>
            <w:tcW w:w="982" w:type="dxa"/>
          </w:tcPr>
          <w:p w14:paraId="59E5943A" w14:textId="77777777" w:rsidR="003C5D7F" w:rsidRPr="00965758" w:rsidRDefault="003C5D7F" w:rsidP="00564055">
            <w:pPr>
              <w:rPr>
                <w:sz w:val="18"/>
                <w:szCs w:val="18"/>
                <w:lang w:val="nl-NL"/>
              </w:rPr>
            </w:pPr>
            <w:r w:rsidRPr="00965758">
              <w:rPr>
                <w:sz w:val="18"/>
                <w:lang w:val="nl-NL"/>
              </w:rPr>
              <w:t>DV1</w:t>
            </w:r>
          </w:p>
        </w:tc>
        <w:tc>
          <w:tcPr>
            <w:tcW w:w="6549" w:type="dxa"/>
            <w:tcBorders>
              <w:right w:val="single" w:sz="4" w:space="0" w:color="auto"/>
            </w:tcBorders>
          </w:tcPr>
          <w:p w14:paraId="57744AB6" w14:textId="77777777" w:rsidR="003C5D7F" w:rsidRPr="00965758" w:rsidRDefault="003C5D7F" w:rsidP="00564055">
            <w:pPr>
              <w:rPr>
                <w:sz w:val="18"/>
                <w:szCs w:val="18"/>
                <w:lang w:val="nl-NL"/>
              </w:rPr>
            </w:pPr>
            <w:r w:rsidRPr="00965758">
              <w:rPr>
                <w:sz w:val="18"/>
                <w:lang w:val="nl-NL"/>
              </w:rPr>
              <w:t>Algemene recapitulatie van de verrekeningen</w:t>
            </w:r>
          </w:p>
        </w:tc>
      </w:tr>
      <w:tr w:rsidR="003C5D7F" w:rsidRPr="00965758" w14:paraId="32FB7BF4" w14:textId="77777777" w:rsidTr="00D81770">
        <w:tc>
          <w:tcPr>
            <w:tcW w:w="1531" w:type="dxa"/>
            <w:vMerge/>
            <w:tcBorders>
              <w:left w:val="single" w:sz="4" w:space="0" w:color="auto"/>
            </w:tcBorders>
          </w:tcPr>
          <w:p w14:paraId="2BD85CF1" w14:textId="77777777" w:rsidR="003C5D7F" w:rsidRPr="00965758" w:rsidRDefault="003C5D7F" w:rsidP="00564055">
            <w:pPr>
              <w:rPr>
                <w:b/>
                <w:bCs/>
                <w:sz w:val="18"/>
                <w:szCs w:val="18"/>
                <w:lang w:val="nl-NL"/>
              </w:rPr>
            </w:pPr>
          </w:p>
        </w:tc>
        <w:tc>
          <w:tcPr>
            <w:tcW w:w="982" w:type="dxa"/>
          </w:tcPr>
          <w:p w14:paraId="267242CC" w14:textId="77777777" w:rsidR="003C5D7F" w:rsidRPr="00965758" w:rsidRDefault="003C5D7F" w:rsidP="00564055">
            <w:pPr>
              <w:rPr>
                <w:sz w:val="18"/>
                <w:szCs w:val="18"/>
                <w:lang w:val="nl-NL"/>
              </w:rPr>
            </w:pPr>
            <w:r w:rsidRPr="00965758">
              <w:rPr>
                <w:sz w:val="18"/>
                <w:lang w:val="nl-NL"/>
              </w:rPr>
              <w:t>DV2</w:t>
            </w:r>
          </w:p>
        </w:tc>
        <w:tc>
          <w:tcPr>
            <w:tcW w:w="6549" w:type="dxa"/>
            <w:tcBorders>
              <w:right w:val="single" w:sz="4" w:space="0" w:color="auto"/>
            </w:tcBorders>
          </w:tcPr>
          <w:p w14:paraId="08795D43" w14:textId="77777777" w:rsidR="003C5D7F" w:rsidRPr="00965758" w:rsidRDefault="003C5D7F" w:rsidP="00564055">
            <w:pPr>
              <w:rPr>
                <w:sz w:val="18"/>
                <w:szCs w:val="18"/>
                <w:lang w:val="nl-NL"/>
              </w:rPr>
            </w:pPr>
            <w:r w:rsidRPr="00965758">
              <w:rPr>
                <w:sz w:val="18"/>
                <w:lang w:val="nl-NL"/>
              </w:rPr>
              <w:t>Heropmeting van posten, uitgevoerd overeenkomstig de opdrachtdocumenten</w:t>
            </w:r>
          </w:p>
        </w:tc>
      </w:tr>
      <w:tr w:rsidR="003C5D7F" w:rsidRPr="00965758" w14:paraId="0C7179D3" w14:textId="77777777" w:rsidTr="00D81770">
        <w:tc>
          <w:tcPr>
            <w:tcW w:w="1531" w:type="dxa"/>
            <w:vMerge/>
            <w:tcBorders>
              <w:left w:val="single" w:sz="4" w:space="0" w:color="auto"/>
            </w:tcBorders>
          </w:tcPr>
          <w:p w14:paraId="74CF0459" w14:textId="77777777" w:rsidR="003C5D7F" w:rsidRPr="00965758" w:rsidRDefault="003C5D7F" w:rsidP="00564055">
            <w:pPr>
              <w:rPr>
                <w:b/>
                <w:bCs/>
                <w:sz w:val="18"/>
                <w:szCs w:val="18"/>
                <w:lang w:val="nl-NL"/>
              </w:rPr>
            </w:pPr>
          </w:p>
        </w:tc>
        <w:tc>
          <w:tcPr>
            <w:tcW w:w="982" w:type="dxa"/>
          </w:tcPr>
          <w:p w14:paraId="44E6B9D3" w14:textId="77777777" w:rsidR="003C5D7F" w:rsidRPr="00965758" w:rsidRDefault="003C5D7F" w:rsidP="00564055">
            <w:pPr>
              <w:rPr>
                <w:sz w:val="18"/>
                <w:szCs w:val="18"/>
                <w:lang w:val="nl-NL"/>
              </w:rPr>
            </w:pPr>
            <w:r w:rsidRPr="00965758">
              <w:rPr>
                <w:sz w:val="18"/>
                <w:lang w:val="nl-NL"/>
              </w:rPr>
              <w:t>DV2bis</w:t>
            </w:r>
          </w:p>
        </w:tc>
        <w:tc>
          <w:tcPr>
            <w:tcW w:w="6549" w:type="dxa"/>
            <w:tcBorders>
              <w:right w:val="single" w:sz="4" w:space="0" w:color="auto"/>
            </w:tcBorders>
          </w:tcPr>
          <w:p w14:paraId="6273B847" w14:textId="77777777" w:rsidR="003C5D7F" w:rsidRPr="00965758" w:rsidRDefault="003C5D7F" w:rsidP="00564055">
            <w:pPr>
              <w:rPr>
                <w:sz w:val="18"/>
                <w:szCs w:val="18"/>
                <w:lang w:val="nl-NL"/>
              </w:rPr>
            </w:pPr>
            <w:r w:rsidRPr="00965758">
              <w:rPr>
                <w:sz w:val="18"/>
                <w:lang w:val="nl-NL"/>
              </w:rPr>
              <w:t xml:space="preserve">Heropmeting van posten, voortvloeiend uit wijzigingen besteld tijdens de uitvoering van het bouwwerk </w:t>
            </w:r>
          </w:p>
        </w:tc>
      </w:tr>
      <w:tr w:rsidR="003C5D7F" w:rsidRPr="00965758" w14:paraId="1905BD2F" w14:textId="77777777" w:rsidTr="00D81770">
        <w:tc>
          <w:tcPr>
            <w:tcW w:w="1531" w:type="dxa"/>
            <w:vMerge/>
            <w:tcBorders>
              <w:left w:val="single" w:sz="4" w:space="0" w:color="auto"/>
            </w:tcBorders>
          </w:tcPr>
          <w:p w14:paraId="785B5B0E" w14:textId="77777777" w:rsidR="003C5D7F" w:rsidRPr="00965758" w:rsidRDefault="003C5D7F" w:rsidP="00564055">
            <w:pPr>
              <w:rPr>
                <w:b/>
                <w:bCs/>
                <w:sz w:val="18"/>
                <w:szCs w:val="18"/>
                <w:lang w:val="nl-NL"/>
              </w:rPr>
            </w:pPr>
          </w:p>
        </w:tc>
        <w:tc>
          <w:tcPr>
            <w:tcW w:w="982" w:type="dxa"/>
          </w:tcPr>
          <w:p w14:paraId="63C12C42" w14:textId="77777777" w:rsidR="003C5D7F" w:rsidRPr="00965758" w:rsidRDefault="003C5D7F" w:rsidP="00564055">
            <w:pPr>
              <w:rPr>
                <w:sz w:val="18"/>
                <w:szCs w:val="18"/>
                <w:lang w:val="nl-NL"/>
              </w:rPr>
            </w:pPr>
            <w:r w:rsidRPr="00965758">
              <w:rPr>
                <w:sz w:val="18"/>
                <w:lang w:val="nl-NL"/>
              </w:rPr>
              <w:t>DV3</w:t>
            </w:r>
          </w:p>
        </w:tc>
        <w:tc>
          <w:tcPr>
            <w:tcW w:w="6549" w:type="dxa"/>
            <w:tcBorders>
              <w:right w:val="single" w:sz="4" w:space="0" w:color="auto"/>
            </w:tcBorders>
          </w:tcPr>
          <w:p w14:paraId="04CBC9B4" w14:textId="77777777" w:rsidR="003C5D7F" w:rsidRPr="00965758" w:rsidRDefault="003C5D7F" w:rsidP="00564055">
            <w:pPr>
              <w:rPr>
                <w:sz w:val="18"/>
                <w:szCs w:val="18"/>
                <w:lang w:val="nl-NL"/>
              </w:rPr>
            </w:pPr>
            <w:r w:rsidRPr="00965758">
              <w:rPr>
                <w:sz w:val="18"/>
                <w:lang w:val="nl-NL"/>
              </w:rPr>
              <w:t xml:space="preserve">Samenvattende staat van de uitgaven (DV2, 2bis, 4 en 5) </w:t>
            </w:r>
          </w:p>
        </w:tc>
      </w:tr>
      <w:tr w:rsidR="003C5D7F" w:rsidRPr="00965758" w14:paraId="3C29DFA9" w14:textId="77777777" w:rsidTr="00D81770">
        <w:tc>
          <w:tcPr>
            <w:tcW w:w="1531" w:type="dxa"/>
            <w:vMerge/>
            <w:tcBorders>
              <w:left w:val="single" w:sz="4" w:space="0" w:color="auto"/>
            </w:tcBorders>
          </w:tcPr>
          <w:p w14:paraId="0C376FCC" w14:textId="77777777" w:rsidR="003C5D7F" w:rsidRPr="00965758" w:rsidRDefault="003C5D7F" w:rsidP="00564055">
            <w:pPr>
              <w:rPr>
                <w:b/>
                <w:bCs/>
                <w:sz w:val="18"/>
                <w:szCs w:val="18"/>
                <w:lang w:val="nl-NL"/>
              </w:rPr>
            </w:pPr>
          </w:p>
        </w:tc>
        <w:tc>
          <w:tcPr>
            <w:tcW w:w="982" w:type="dxa"/>
          </w:tcPr>
          <w:p w14:paraId="45C88FAB" w14:textId="77777777" w:rsidR="003C5D7F" w:rsidRPr="00965758" w:rsidRDefault="003C5D7F" w:rsidP="00564055">
            <w:pPr>
              <w:rPr>
                <w:sz w:val="18"/>
                <w:szCs w:val="18"/>
                <w:lang w:val="nl-NL"/>
              </w:rPr>
            </w:pPr>
            <w:r w:rsidRPr="00965758">
              <w:rPr>
                <w:sz w:val="18"/>
                <w:lang w:val="nl-NL"/>
              </w:rPr>
              <w:t>DV4</w:t>
            </w:r>
          </w:p>
        </w:tc>
        <w:tc>
          <w:tcPr>
            <w:tcW w:w="6549" w:type="dxa"/>
            <w:tcBorders>
              <w:right w:val="single" w:sz="4" w:space="0" w:color="auto"/>
            </w:tcBorders>
          </w:tcPr>
          <w:p w14:paraId="3A3C738E" w14:textId="6698DED1" w:rsidR="003C5D7F" w:rsidRPr="00965758" w:rsidRDefault="003C5D7F" w:rsidP="00564055">
            <w:pPr>
              <w:rPr>
                <w:sz w:val="18"/>
                <w:szCs w:val="18"/>
                <w:lang w:val="nl-NL"/>
              </w:rPr>
            </w:pPr>
            <w:r w:rsidRPr="00965758">
              <w:rPr>
                <w:sz w:val="18"/>
                <w:lang w:val="nl-NL"/>
              </w:rPr>
              <w:t xml:space="preserve">Verrekening voor alle wijzigingen tijdens de werken en zonder weerslag op de prijs </w:t>
            </w:r>
          </w:p>
        </w:tc>
      </w:tr>
      <w:tr w:rsidR="003C5D7F" w:rsidRPr="00965758" w14:paraId="0FAC7C84" w14:textId="77777777" w:rsidTr="00D81770">
        <w:tc>
          <w:tcPr>
            <w:tcW w:w="1531" w:type="dxa"/>
            <w:vMerge/>
            <w:tcBorders>
              <w:left w:val="single" w:sz="4" w:space="0" w:color="auto"/>
            </w:tcBorders>
          </w:tcPr>
          <w:p w14:paraId="2D761E67" w14:textId="77777777" w:rsidR="003C5D7F" w:rsidRPr="00965758" w:rsidRDefault="003C5D7F" w:rsidP="00564055">
            <w:pPr>
              <w:rPr>
                <w:b/>
                <w:bCs/>
                <w:sz w:val="18"/>
                <w:szCs w:val="18"/>
                <w:lang w:val="nl-NL"/>
              </w:rPr>
            </w:pPr>
          </w:p>
        </w:tc>
        <w:tc>
          <w:tcPr>
            <w:tcW w:w="982" w:type="dxa"/>
          </w:tcPr>
          <w:p w14:paraId="27791E40" w14:textId="77777777" w:rsidR="003C5D7F" w:rsidRPr="00965758" w:rsidRDefault="003C5D7F" w:rsidP="00564055">
            <w:pPr>
              <w:rPr>
                <w:sz w:val="18"/>
                <w:szCs w:val="18"/>
                <w:lang w:val="nl-NL"/>
              </w:rPr>
            </w:pPr>
            <w:r w:rsidRPr="00965758">
              <w:rPr>
                <w:sz w:val="18"/>
                <w:lang w:val="nl-NL"/>
              </w:rPr>
              <w:t>DV5</w:t>
            </w:r>
          </w:p>
        </w:tc>
        <w:tc>
          <w:tcPr>
            <w:tcW w:w="6549" w:type="dxa"/>
            <w:tcBorders>
              <w:right w:val="single" w:sz="4" w:space="0" w:color="auto"/>
            </w:tcBorders>
          </w:tcPr>
          <w:p w14:paraId="6C8A4601" w14:textId="2790168B" w:rsidR="003C5D7F" w:rsidRPr="00965758" w:rsidRDefault="003C5D7F" w:rsidP="00564055">
            <w:pPr>
              <w:rPr>
                <w:sz w:val="18"/>
                <w:szCs w:val="18"/>
                <w:lang w:val="nl-NL"/>
              </w:rPr>
            </w:pPr>
            <w:r w:rsidRPr="00965758">
              <w:rPr>
                <w:sz w:val="18"/>
                <w:lang w:val="nl-NL"/>
              </w:rPr>
              <w:t xml:space="preserve">Verrekening voor alle wijzigingen tijdens de werken en met weerslag op de prijs </w:t>
            </w:r>
          </w:p>
        </w:tc>
      </w:tr>
      <w:tr w:rsidR="003C5D7F" w:rsidRPr="00965758" w14:paraId="058A831D" w14:textId="77777777" w:rsidTr="00D81770">
        <w:tc>
          <w:tcPr>
            <w:tcW w:w="1531" w:type="dxa"/>
            <w:vMerge/>
            <w:tcBorders>
              <w:left w:val="single" w:sz="4" w:space="0" w:color="auto"/>
            </w:tcBorders>
          </w:tcPr>
          <w:p w14:paraId="67319A02" w14:textId="77777777" w:rsidR="003C5D7F" w:rsidRPr="00965758" w:rsidRDefault="003C5D7F" w:rsidP="00564055">
            <w:pPr>
              <w:rPr>
                <w:b/>
                <w:bCs/>
                <w:sz w:val="18"/>
                <w:szCs w:val="18"/>
                <w:lang w:val="nl-NL"/>
              </w:rPr>
            </w:pPr>
          </w:p>
        </w:tc>
        <w:tc>
          <w:tcPr>
            <w:tcW w:w="982" w:type="dxa"/>
          </w:tcPr>
          <w:p w14:paraId="74EE388F" w14:textId="77777777" w:rsidR="003C5D7F" w:rsidRPr="00965758" w:rsidRDefault="003C5D7F" w:rsidP="00564055">
            <w:pPr>
              <w:rPr>
                <w:sz w:val="18"/>
                <w:szCs w:val="18"/>
                <w:lang w:val="nl-NL"/>
              </w:rPr>
            </w:pPr>
            <w:r w:rsidRPr="00965758">
              <w:rPr>
                <w:sz w:val="18"/>
                <w:lang w:val="nl-NL"/>
              </w:rPr>
              <w:t>DV6</w:t>
            </w:r>
          </w:p>
        </w:tc>
        <w:tc>
          <w:tcPr>
            <w:tcW w:w="6549" w:type="dxa"/>
            <w:tcBorders>
              <w:right w:val="single" w:sz="4" w:space="0" w:color="auto"/>
            </w:tcBorders>
          </w:tcPr>
          <w:p w14:paraId="71FCAD1F" w14:textId="77777777" w:rsidR="003C5D7F" w:rsidRPr="00965758" w:rsidRDefault="003C5D7F" w:rsidP="00564055">
            <w:pPr>
              <w:rPr>
                <w:sz w:val="18"/>
                <w:szCs w:val="18"/>
                <w:lang w:val="nl-NL"/>
              </w:rPr>
            </w:pPr>
            <w:r w:rsidRPr="00965758">
              <w:rPr>
                <w:sz w:val="18"/>
                <w:lang w:val="nl-NL"/>
              </w:rPr>
              <w:t xml:space="preserve">Staat der minderwaarden </w:t>
            </w:r>
          </w:p>
        </w:tc>
      </w:tr>
      <w:tr w:rsidR="003C5D7F" w:rsidRPr="00965758" w14:paraId="2FE7E7EF" w14:textId="77777777" w:rsidTr="00D81770">
        <w:tc>
          <w:tcPr>
            <w:tcW w:w="1531" w:type="dxa"/>
            <w:vMerge/>
            <w:tcBorders>
              <w:left w:val="single" w:sz="4" w:space="0" w:color="auto"/>
            </w:tcBorders>
          </w:tcPr>
          <w:p w14:paraId="2DD4A4F6" w14:textId="77777777" w:rsidR="003C5D7F" w:rsidRPr="00965758" w:rsidRDefault="003C5D7F" w:rsidP="00564055">
            <w:pPr>
              <w:rPr>
                <w:b/>
                <w:bCs/>
                <w:sz w:val="18"/>
                <w:szCs w:val="18"/>
                <w:lang w:val="nl-NL"/>
              </w:rPr>
            </w:pPr>
          </w:p>
        </w:tc>
        <w:tc>
          <w:tcPr>
            <w:tcW w:w="982" w:type="dxa"/>
          </w:tcPr>
          <w:p w14:paraId="51C93866" w14:textId="77777777" w:rsidR="003C5D7F" w:rsidRPr="00965758" w:rsidRDefault="003C5D7F" w:rsidP="00564055">
            <w:pPr>
              <w:rPr>
                <w:sz w:val="18"/>
                <w:szCs w:val="18"/>
                <w:lang w:val="nl-NL"/>
              </w:rPr>
            </w:pPr>
            <w:r w:rsidRPr="00965758">
              <w:rPr>
                <w:sz w:val="18"/>
                <w:lang w:val="nl-NL"/>
              </w:rPr>
              <w:t>DV7</w:t>
            </w:r>
          </w:p>
        </w:tc>
        <w:tc>
          <w:tcPr>
            <w:tcW w:w="6549" w:type="dxa"/>
            <w:tcBorders>
              <w:right w:val="single" w:sz="4" w:space="0" w:color="auto"/>
            </w:tcBorders>
          </w:tcPr>
          <w:p w14:paraId="2F858263" w14:textId="77777777" w:rsidR="003C5D7F" w:rsidRPr="00965758" w:rsidRDefault="003C5D7F" w:rsidP="00564055">
            <w:pPr>
              <w:rPr>
                <w:sz w:val="18"/>
                <w:szCs w:val="18"/>
                <w:lang w:val="nl-NL"/>
              </w:rPr>
            </w:pPr>
            <w:r w:rsidRPr="00965758">
              <w:rPr>
                <w:sz w:val="18"/>
                <w:lang w:val="nl-NL"/>
              </w:rPr>
              <w:t>Staat der niet-conforme werken die in orde moeten worden gebracht</w:t>
            </w:r>
          </w:p>
        </w:tc>
      </w:tr>
      <w:tr w:rsidR="003C5D7F" w:rsidRPr="00965758" w14:paraId="56C709A7" w14:textId="77777777" w:rsidTr="00D81770">
        <w:tc>
          <w:tcPr>
            <w:tcW w:w="1531" w:type="dxa"/>
            <w:vMerge/>
            <w:tcBorders>
              <w:left w:val="single" w:sz="4" w:space="0" w:color="auto"/>
            </w:tcBorders>
          </w:tcPr>
          <w:p w14:paraId="6EB978BD" w14:textId="77777777" w:rsidR="003C5D7F" w:rsidRPr="00965758" w:rsidRDefault="003C5D7F" w:rsidP="00564055">
            <w:pPr>
              <w:rPr>
                <w:b/>
                <w:bCs/>
                <w:sz w:val="18"/>
                <w:szCs w:val="18"/>
                <w:lang w:val="nl-NL"/>
              </w:rPr>
            </w:pPr>
          </w:p>
        </w:tc>
        <w:tc>
          <w:tcPr>
            <w:tcW w:w="982" w:type="dxa"/>
          </w:tcPr>
          <w:p w14:paraId="5C59DE59" w14:textId="77777777" w:rsidR="003C5D7F" w:rsidRPr="00965758" w:rsidRDefault="003C5D7F" w:rsidP="00564055">
            <w:pPr>
              <w:rPr>
                <w:sz w:val="18"/>
                <w:szCs w:val="18"/>
                <w:lang w:val="nl-NL"/>
              </w:rPr>
            </w:pPr>
            <w:r w:rsidRPr="00965758">
              <w:rPr>
                <w:sz w:val="18"/>
                <w:lang w:val="nl-NL"/>
              </w:rPr>
              <w:t>DV7bis</w:t>
            </w:r>
          </w:p>
        </w:tc>
        <w:tc>
          <w:tcPr>
            <w:tcW w:w="6549" w:type="dxa"/>
            <w:tcBorders>
              <w:right w:val="single" w:sz="4" w:space="0" w:color="auto"/>
            </w:tcBorders>
          </w:tcPr>
          <w:p w14:paraId="7EB3E78D" w14:textId="77777777" w:rsidR="003C5D7F" w:rsidRPr="00965758" w:rsidRDefault="003C5D7F" w:rsidP="00564055">
            <w:pPr>
              <w:rPr>
                <w:sz w:val="18"/>
                <w:szCs w:val="18"/>
                <w:lang w:val="nl-NL"/>
              </w:rPr>
            </w:pPr>
            <w:r w:rsidRPr="00965758">
              <w:rPr>
                <w:sz w:val="18"/>
                <w:lang w:val="nl-NL"/>
              </w:rPr>
              <w:t xml:space="preserve">Proces-verbaal van vaststelling van uitvoering der werken welke bij de VO niet conform werden bevonden </w:t>
            </w:r>
          </w:p>
        </w:tc>
      </w:tr>
      <w:tr w:rsidR="003C5D7F" w:rsidRPr="00965758" w14:paraId="1C4ECE71" w14:textId="77777777" w:rsidTr="00D81770">
        <w:tc>
          <w:tcPr>
            <w:tcW w:w="1531" w:type="dxa"/>
            <w:vMerge/>
            <w:tcBorders>
              <w:left w:val="single" w:sz="4" w:space="0" w:color="auto"/>
            </w:tcBorders>
          </w:tcPr>
          <w:p w14:paraId="2CCA2835" w14:textId="77777777" w:rsidR="003C5D7F" w:rsidRPr="00965758" w:rsidRDefault="003C5D7F" w:rsidP="00564055">
            <w:pPr>
              <w:rPr>
                <w:b/>
                <w:bCs/>
                <w:sz w:val="18"/>
                <w:szCs w:val="18"/>
                <w:lang w:val="nl-NL"/>
              </w:rPr>
            </w:pPr>
          </w:p>
        </w:tc>
        <w:tc>
          <w:tcPr>
            <w:tcW w:w="982" w:type="dxa"/>
          </w:tcPr>
          <w:p w14:paraId="6275393E" w14:textId="77777777" w:rsidR="003C5D7F" w:rsidRPr="00965758" w:rsidRDefault="003C5D7F" w:rsidP="00564055">
            <w:pPr>
              <w:rPr>
                <w:sz w:val="18"/>
                <w:szCs w:val="18"/>
                <w:lang w:val="nl-NL"/>
              </w:rPr>
            </w:pPr>
            <w:r w:rsidRPr="00965758">
              <w:rPr>
                <w:sz w:val="18"/>
                <w:lang w:val="nl-NL"/>
              </w:rPr>
              <w:t>DV7ter</w:t>
            </w:r>
          </w:p>
        </w:tc>
        <w:tc>
          <w:tcPr>
            <w:tcW w:w="6549" w:type="dxa"/>
            <w:tcBorders>
              <w:right w:val="single" w:sz="4" w:space="0" w:color="auto"/>
            </w:tcBorders>
          </w:tcPr>
          <w:p w14:paraId="4621DE02" w14:textId="77777777" w:rsidR="003C5D7F" w:rsidRPr="00965758" w:rsidRDefault="003C5D7F" w:rsidP="00564055">
            <w:pPr>
              <w:rPr>
                <w:sz w:val="18"/>
                <w:szCs w:val="18"/>
                <w:lang w:val="nl-NL"/>
              </w:rPr>
            </w:pPr>
            <w:r w:rsidRPr="00965758">
              <w:rPr>
                <w:sz w:val="18"/>
                <w:lang w:val="nl-NL"/>
              </w:rPr>
              <w:t xml:space="preserve">Proces-verbaal van vaststelling van niet-uitvoering der werken welke bij de VO niet conform werden bevonden </w:t>
            </w:r>
          </w:p>
        </w:tc>
      </w:tr>
      <w:tr w:rsidR="003C5D7F" w:rsidRPr="00965758" w14:paraId="094CB061" w14:textId="77777777" w:rsidTr="00D81770">
        <w:tc>
          <w:tcPr>
            <w:tcW w:w="1531" w:type="dxa"/>
            <w:vMerge/>
            <w:tcBorders>
              <w:left w:val="single" w:sz="4" w:space="0" w:color="auto"/>
            </w:tcBorders>
          </w:tcPr>
          <w:p w14:paraId="1652851E" w14:textId="77777777" w:rsidR="003C5D7F" w:rsidRPr="00965758" w:rsidRDefault="003C5D7F" w:rsidP="00564055">
            <w:pPr>
              <w:rPr>
                <w:b/>
                <w:bCs/>
                <w:sz w:val="18"/>
                <w:szCs w:val="18"/>
                <w:lang w:val="nl-NL"/>
              </w:rPr>
            </w:pPr>
          </w:p>
        </w:tc>
        <w:tc>
          <w:tcPr>
            <w:tcW w:w="982" w:type="dxa"/>
          </w:tcPr>
          <w:p w14:paraId="76C98EFC" w14:textId="77777777" w:rsidR="003C5D7F" w:rsidRPr="00965758" w:rsidRDefault="003C5D7F" w:rsidP="00564055">
            <w:pPr>
              <w:rPr>
                <w:sz w:val="18"/>
                <w:szCs w:val="18"/>
                <w:lang w:val="nl-NL"/>
              </w:rPr>
            </w:pPr>
            <w:r w:rsidRPr="00965758">
              <w:rPr>
                <w:sz w:val="18"/>
                <w:lang w:val="nl-NL"/>
              </w:rPr>
              <w:t>DV8</w:t>
            </w:r>
          </w:p>
        </w:tc>
        <w:tc>
          <w:tcPr>
            <w:tcW w:w="6549" w:type="dxa"/>
            <w:tcBorders>
              <w:right w:val="single" w:sz="4" w:space="0" w:color="auto"/>
            </w:tcBorders>
          </w:tcPr>
          <w:p w14:paraId="2D7F5781" w14:textId="77777777" w:rsidR="003C5D7F" w:rsidRPr="00965758" w:rsidRDefault="003C5D7F" w:rsidP="00564055">
            <w:pPr>
              <w:rPr>
                <w:sz w:val="18"/>
                <w:szCs w:val="18"/>
                <w:lang w:val="nl-NL"/>
              </w:rPr>
            </w:pPr>
            <w:r w:rsidRPr="00965758">
              <w:rPr>
                <w:sz w:val="18"/>
                <w:lang w:val="nl-NL"/>
              </w:rPr>
              <w:t>Berekening van de termijn, de boetes en de schadevergoedingen wegens vertraging</w:t>
            </w:r>
          </w:p>
        </w:tc>
      </w:tr>
      <w:tr w:rsidR="003C5D7F" w:rsidRPr="00965758" w14:paraId="4D500BEE" w14:textId="77777777" w:rsidTr="00D81770">
        <w:tc>
          <w:tcPr>
            <w:tcW w:w="1531" w:type="dxa"/>
            <w:vMerge/>
            <w:tcBorders>
              <w:left w:val="single" w:sz="4" w:space="0" w:color="auto"/>
            </w:tcBorders>
          </w:tcPr>
          <w:p w14:paraId="5E173BC6" w14:textId="77777777" w:rsidR="003C5D7F" w:rsidRPr="00965758" w:rsidRDefault="003C5D7F" w:rsidP="00564055">
            <w:pPr>
              <w:rPr>
                <w:b/>
                <w:bCs/>
                <w:sz w:val="18"/>
                <w:szCs w:val="18"/>
                <w:lang w:val="nl-NL"/>
              </w:rPr>
            </w:pPr>
          </w:p>
        </w:tc>
        <w:tc>
          <w:tcPr>
            <w:tcW w:w="982" w:type="dxa"/>
          </w:tcPr>
          <w:p w14:paraId="3C5D0029" w14:textId="77777777" w:rsidR="003C5D7F" w:rsidRPr="00965758" w:rsidRDefault="003C5D7F" w:rsidP="00564055">
            <w:pPr>
              <w:rPr>
                <w:sz w:val="18"/>
                <w:szCs w:val="18"/>
                <w:lang w:val="nl-NL"/>
              </w:rPr>
            </w:pPr>
            <w:r w:rsidRPr="00965758">
              <w:rPr>
                <w:sz w:val="18"/>
                <w:lang w:val="nl-NL"/>
              </w:rPr>
              <w:t>DV8bis</w:t>
            </w:r>
          </w:p>
        </w:tc>
        <w:tc>
          <w:tcPr>
            <w:tcW w:w="6549" w:type="dxa"/>
            <w:tcBorders>
              <w:right w:val="single" w:sz="4" w:space="0" w:color="auto"/>
            </w:tcBorders>
          </w:tcPr>
          <w:p w14:paraId="56DBE794" w14:textId="7C911DE6" w:rsidR="003C5D7F" w:rsidRPr="00965758" w:rsidRDefault="003C5D7F" w:rsidP="00564055">
            <w:pPr>
              <w:rPr>
                <w:sz w:val="18"/>
                <w:szCs w:val="18"/>
                <w:lang w:val="nl-NL"/>
              </w:rPr>
            </w:pPr>
            <w:r w:rsidRPr="00965758">
              <w:rPr>
                <w:sz w:val="18"/>
                <w:lang w:val="nl-NL"/>
              </w:rPr>
              <w:t xml:space="preserve">Gedeeltelijke termijnen en de bijzondere vertragingsboetes  </w:t>
            </w:r>
          </w:p>
        </w:tc>
      </w:tr>
      <w:tr w:rsidR="003C5D7F" w:rsidRPr="00965758" w14:paraId="527216F6" w14:textId="77777777" w:rsidTr="00D81770">
        <w:tc>
          <w:tcPr>
            <w:tcW w:w="1531" w:type="dxa"/>
            <w:vMerge/>
            <w:tcBorders>
              <w:left w:val="single" w:sz="4" w:space="0" w:color="auto"/>
            </w:tcBorders>
          </w:tcPr>
          <w:p w14:paraId="12E68A45" w14:textId="77777777" w:rsidR="003C5D7F" w:rsidRPr="00965758" w:rsidRDefault="003C5D7F" w:rsidP="00564055">
            <w:pPr>
              <w:rPr>
                <w:b/>
                <w:bCs/>
                <w:sz w:val="18"/>
                <w:szCs w:val="18"/>
                <w:lang w:val="nl-NL"/>
              </w:rPr>
            </w:pPr>
          </w:p>
        </w:tc>
        <w:tc>
          <w:tcPr>
            <w:tcW w:w="982" w:type="dxa"/>
          </w:tcPr>
          <w:p w14:paraId="3153469E" w14:textId="77777777" w:rsidR="003C5D7F" w:rsidRPr="00965758" w:rsidRDefault="003C5D7F" w:rsidP="00564055">
            <w:pPr>
              <w:rPr>
                <w:sz w:val="18"/>
                <w:szCs w:val="18"/>
                <w:lang w:val="nl-NL"/>
              </w:rPr>
            </w:pPr>
            <w:r w:rsidRPr="00965758">
              <w:rPr>
                <w:sz w:val="18"/>
                <w:lang w:val="nl-NL"/>
              </w:rPr>
              <w:t>DV9</w:t>
            </w:r>
          </w:p>
        </w:tc>
        <w:tc>
          <w:tcPr>
            <w:tcW w:w="6549" w:type="dxa"/>
            <w:tcBorders>
              <w:right w:val="single" w:sz="4" w:space="0" w:color="auto"/>
            </w:tcBorders>
          </w:tcPr>
          <w:p w14:paraId="62C8F529" w14:textId="19347231" w:rsidR="003C5D7F" w:rsidRPr="00965758" w:rsidRDefault="003C5D7F" w:rsidP="00564055">
            <w:pPr>
              <w:rPr>
                <w:sz w:val="18"/>
                <w:szCs w:val="18"/>
                <w:lang w:val="nl-NL"/>
              </w:rPr>
            </w:pPr>
            <w:r w:rsidRPr="00965758">
              <w:rPr>
                <w:sz w:val="18"/>
                <w:lang w:val="nl-NL"/>
              </w:rPr>
              <w:t xml:space="preserve">Protocol van de uitgestelde werken </w:t>
            </w:r>
          </w:p>
        </w:tc>
      </w:tr>
      <w:tr w:rsidR="003C5D7F" w:rsidRPr="00965758" w14:paraId="49926771" w14:textId="77777777" w:rsidTr="00D81770">
        <w:tc>
          <w:tcPr>
            <w:tcW w:w="1531" w:type="dxa"/>
            <w:vMerge/>
            <w:tcBorders>
              <w:left w:val="single" w:sz="4" w:space="0" w:color="auto"/>
            </w:tcBorders>
          </w:tcPr>
          <w:p w14:paraId="7DE7B8E0" w14:textId="77777777" w:rsidR="003C5D7F" w:rsidRPr="00965758" w:rsidRDefault="003C5D7F" w:rsidP="00564055">
            <w:pPr>
              <w:rPr>
                <w:b/>
                <w:bCs/>
                <w:sz w:val="18"/>
                <w:szCs w:val="18"/>
                <w:lang w:val="nl-NL"/>
              </w:rPr>
            </w:pPr>
          </w:p>
        </w:tc>
        <w:tc>
          <w:tcPr>
            <w:tcW w:w="982" w:type="dxa"/>
          </w:tcPr>
          <w:p w14:paraId="3DAC5D97" w14:textId="77777777" w:rsidR="003C5D7F" w:rsidRPr="00965758" w:rsidRDefault="003C5D7F" w:rsidP="00564055">
            <w:pPr>
              <w:rPr>
                <w:sz w:val="18"/>
                <w:szCs w:val="18"/>
                <w:lang w:val="nl-NL"/>
              </w:rPr>
            </w:pPr>
            <w:r w:rsidRPr="00965758">
              <w:rPr>
                <w:sz w:val="18"/>
                <w:lang w:val="nl-NL"/>
              </w:rPr>
              <w:t>DV10</w:t>
            </w:r>
          </w:p>
        </w:tc>
        <w:tc>
          <w:tcPr>
            <w:tcW w:w="6549" w:type="dxa"/>
            <w:tcBorders>
              <w:right w:val="single" w:sz="4" w:space="0" w:color="auto"/>
            </w:tcBorders>
          </w:tcPr>
          <w:p w14:paraId="188F3935" w14:textId="77777777" w:rsidR="003C5D7F" w:rsidRPr="00965758" w:rsidRDefault="003C5D7F" w:rsidP="00564055">
            <w:pPr>
              <w:rPr>
                <w:sz w:val="18"/>
                <w:szCs w:val="18"/>
                <w:lang w:val="nl-NL"/>
              </w:rPr>
            </w:pPr>
            <w:r w:rsidRPr="00965758">
              <w:rPr>
                <w:sz w:val="18"/>
                <w:lang w:val="nl-NL"/>
              </w:rPr>
              <w:t xml:space="preserve">Proces-verbaal van voorlopige oplevering (VO) </w:t>
            </w:r>
          </w:p>
        </w:tc>
      </w:tr>
      <w:tr w:rsidR="003C5D7F" w:rsidRPr="00965758" w14:paraId="6CC3C1E4" w14:textId="77777777" w:rsidTr="00D81770">
        <w:tc>
          <w:tcPr>
            <w:tcW w:w="1531" w:type="dxa"/>
            <w:vMerge/>
            <w:tcBorders>
              <w:left w:val="single" w:sz="4" w:space="0" w:color="auto"/>
            </w:tcBorders>
          </w:tcPr>
          <w:p w14:paraId="109734F1" w14:textId="77777777" w:rsidR="003C5D7F" w:rsidRPr="00965758" w:rsidRDefault="003C5D7F" w:rsidP="00564055">
            <w:pPr>
              <w:rPr>
                <w:b/>
                <w:bCs/>
                <w:sz w:val="18"/>
                <w:szCs w:val="18"/>
                <w:lang w:val="nl-NL"/>
              </w:rPr>
            </w:pPr>
          </w:p>
        </w:tc>
        <w:tc>
          <w:tcPr>
            <w:tcW w:w="982" w:type="dxa"/>
          </w:tcPr>
          <w:p w14:paraId="13D6C1B1" w14:textId="77777777" w:rsidR="003C5D7F" w:rsidRPr="00965758" w:rsidRDefault="003C5D7F" w:rsidP="00564055">
            <w:pPr>
              <w:rPr>
                <w:sz w:val="18"/>
                <w:szCs w:val="18"/>
                <w:lang w:val="nl-NL"/>
              </w:rPr>
            </w:pPr>
            <w:r w:rsidRPr="00965758">
              <w:rPr>
                <w:sz w:val="18"/>
                <w:lang w:val="nl-NL"/>
              </w:rPr>
              <w:t>DV10bis</w:t>
            </w:r>
          </w:p>
        </w:tc>
        <w:tc>
          <w:tcPr>
            <w:tcW w:w="6549" w:type="dxa"/>
            <w:tcBorders>
              <w:right w:val="single" w:sz="4" w:space="0" w:color="auto"/>
            </w:tcBorders>
          </w:tcPr>
          <w:p w14:paraId="30D1695C" w14:textId="2DF22FA2" w:rsidR="003C5D7F" w:rsidRPr="00965758" w:rsidRDefault="003C5D7F" w:rsidP="00096513">
            <w:pPr>
              <w:rPr>
                <w:sz w:val="18"/>
                <w:szCs w:val="18"/>
                <w:lang w:val="nl-NL"/>
              </w:rPr>
            </w:pPr>
            <w:r w:rsidRPr="00965758">
              <w:rPr>
                <w:sz w:val="18"/>
                <w:lang w:val="nl-NL"/>
              </w:rPr>
              <w:t xml:space="preserve">Proces-verbaal van weigering tot voorlopige oplevering </w:t>
            </w:r>
          </w:p>
        </w:tc>
      </w:tr>
      <w:tr w:rsidR="003C5D7F" w:rsidRPr="00965758" w14:paraId="5E7CA9EC" w14:textId="77777777" w:rsidTr="00D81770">
        <w:tc>
          <w:tcPr>
            <w:tcW w:w="1531" w:type="dxa"/>
            <w:vMerge/>
            <w:tcBorders>
              <w:left w:val="single" w:sz="4" w:space="0" w:color="auto"/>
            </w:tcBorders>
          </w:tcPr>
          <w:p w14:paraId="2CF22F02" w14:textId="77777777" w:rsidR="003C5D7F" w:rsidRPr="00965758" w:rsidRDefault="003C5D7F" w:rsidP="00564055">
            <w:pPr>
              <w:rPr>
                <w:b/>
                <w:bCs/>
                <w:sz w:val="18"/>
                <w:szCs w:val="18"/>
                <w:lang w:val="nl-NL"/>
              </w:rPr>
            </w:pPr>
          </w:p>
        </w:tc>
        <w:tc>
          <w:tcPr>
            <w:tcW w:w="982" w:type="dxa"/>
          </w:tcPr>
          <w:p w14:paraId="620217D9" w14:textId="77777777" w:rsidR="003C5D7F" w:rsidRPr="00965758" w:rsidRDefault="003C5D7F" w:rsidP="00564055">
            <w:pPr>
              <w:rPr>
                <w:sz w:val="18"/>
                <w:szCs w:val="18"/>
                <w:lang w:val="nl-NL"/>
              </w:rPr>
            </w:pPr>
            <w:r w:rsidRPr="00965758">
              <w:rPr>
                <w:sz w:val="18"/>
                <w:lang w:val="nl-NL"/>
              </w:rPr>
              <w:t>DV11</w:t>
            </w:r>
          </w:p>
        </w:tc>
        <w:tc>
          <w:tcPr>
            <w:tcW w:w="6549" w:type="dxa"/>
            <w:tcBorders>
              <w:right w:val="single" w:sz="4" w:space="0" w:color="auto"/>
            </w:tcBorders>
          </w:tcPr>
          <w:p w14:paraId="0559BB8C" w14:textId="77777777" w:rsidR="003C5D7F" w:rsidRPr="00965758" w:rsidRDefault="003C5D7F" w:rsidP="00564055">
            <w:pPr>
              <w:rPr>
                <w:sz w:val="18"/>
                <w:szCs w:val="18"/>
                <w:lang w:val="nl-NL"/>
              </w:rPr>
            </w:pPr>
            <w:r w:rsidRPr="00965758">
              <w:rPr>
                <w:sz w:val="18"/>
                <w:lang w:val="nl-NL"/>
              </w:rPr>
              <w:t xml:space="preserve">Proces-verbaal van definitieve oplevering (DO) </w:t>
            </w:r>
          </w:p>
        </w:tc>
      </w:tr>
      <w:tr w:rsidR="003C5D7F" w:rsidRPr="00965758" w14:paraId="26AE91D9" w14:textId="77777777" w:rsidTr="00D81770">
        <w:tc>
          <w:tcPr>
            <w:tcW w:w="1531" w:type="dxa"/>
            <w:vMerge/>
            <w:tcBorders>
              <w:left w:val="single" w:sz="4" w:space="0" w:color="auto"/>
            </w:tcBorders>
          </w:tcPr>
          <w:p w14:paraId="6F8FA82F" w14:textId="77777777" w:rsidR="003C5D7F" w:rsidRPr="00965758" w:rsidRDefault="003C5D7F" w:rsidP="00564055">
            <w:pPr>
              <w:rPr>
                <w:b/>
                <w:bCs/>
                <w:sz w:val="18"/>
                <w:szCs w:val="18"/>
                <w:lang w:val="nl-NL"/>
              </w:rPr>
            </w:pPr>
          </w:p>
        </w:tc>
        <w:tc>
          <w:tcPr>
            <w:tcW w:w="982" w:type="dxa"/>
          </w:tcPr>
          <w:p w14:paraId="75341107" w14:textId="77777777" w:rsidR="003C5D7F" w:rsidRPr="00965758" w:rsidRDefault="003C5D7F" w:rsidP="00564055">
            <w:pPr>
              <w:rPr>
                <w:sz w:val="18"/>
                <w:szCs w:val="18"/>
                <w:lang w:val="nl-NL"/>
              </w:rPr>
            </w:pPr>
            <w:r w:rsidRPr="00965758">
              <w:rPr>
                <w:sz w:val="18"/>
                <w:lang w:val="nl-NL"/>
              </w:rPr>
              <w:t>DV11bis</w:t>
            </w:r>
          </w:p>
        </w:tc>
        <w:tc>
          <w:tcPr>
            <w:tcW w:w="6549" w:type="dxa"/>
            <w:tcBorders>
              <w:right w:val="single" w:sz="4" w:space="0" w:color="auto"/>
            </w:tcBorders>
          </w:tcPr>
          <w:p w14:paraId="697E206B" w14:textId="77777777" w:rsidR="003C5D7F" w:rsidRPr="00965758" w:rsidRDefault="003C5D7F" w:rsidP="00564055">
            <w:pPr>
              <w:rPr>
                <w:sz w:val="18"/>
                <w:szCs w:val="18"/>
                <w:lang w:val="nl-NL"/>
              </w:rPr>
            </w:pPr>
            <w:r w:rsidRPr="00965758">
              <w:rPr>
                <w:sz w:val="18"/>
                <w:lang w:val="nl-NL"/>
              </w:rPr>
              <w:t>Proces-verbaal van weigering tot definitieve oplevering</w:t>
            </w:r>
          </w:p>
        </w:tc>
      </w:tr>
      <w:tr w:rsidR="00545A5A" w:rsidRPr="00965758" w14:paraId="049A0E61" w14:textId="77777777" w:rsidTr="00D81770">
        <w:tc>
          <w:tcPr>
            <w:tcW w:w="1531" w:type="dxa"/>
            <w:tcBorders>
              <w:left w:val="single" w:sz="4" w:space="0" w:color="auto"/>
            </w:tcBorders>
          </w:tcPr>
          <w:p w14:paraId="4D94065F" w14:textId="77777777" w:rsidR="005276E5" w:rsidRPr="00CF4214" w:rsidRDefault="005276E5" w:rsidP="00545A5A">
            <w:pPr>
              <w:rPr>
                <w:b/>
                <w:bCs/>
                <w:sz w:val="18"/>
                <w:szCs w:val="18"/>
                <w:lang w:val="en-GB"/>
              </w:rPr>
            </w:pPr>
            <w:r w:rsidRPr="00CF4214">
              <w:rPr>
                <w:b/>
                <w:bCs/>
                <w:sz w:val="18"/>
                <w:szCs w:val="18"/>
                <w:lang w:val="en-GB"/>
              </w:rPr>
              <w:t>DO</w:t>
            </w:r>
          </w:p>
          <w:p w14:paraId="61096EFC" w14:textId="63F3F5FC" w:rsidR="005276E5" w:rsidRPr="00CF4214" w:rsidRDefault="005276E5" w:rsidP="00545A5A">
            <w:pPr>
              <w:rPr>
                <w:b/>
                <w:bCs/>
                <w:sz w:val="18"/>
                <w:szCs w:val="18"/>
                <w:lang w:val="en-GB"/>
              </w:rPr>
            </w:pPr>
            <w:r w:rsidRPr="00CF4214">
              <w:rPr>
                <w:b/>
                <w:bCs/>
                <w:sz w:val="18"/>
                <w:szCs w:val="18"/>
                <w:lang w:val="en-GB"/>
              </w:rPr>
              <w:t>FF</w:t>
            </w:r>
          </w:p>
          <w:p w14:paraId="2727D6D1" w14:textId="77777777" w:rsidR="005276E5" w:rsidRPr="00CF4214" w:rsidRDefault="005276E5" w:rsidP="00545A5A">
            <w:pPr>
              <w:rPr>
                <w:b/>
                <w:bCs/>
                <w:sz w:val="18"/>
                <w:szCs w:val="18"/>
                <w:lang w:val="en-GB"/>
              </w:rPr>
            </w:pPr>
            <w:r w:rsidRPr="00CF4214">
              <w:rPr>
                <w:b/>
                <w:bCs/>
                <w:sz w:val="18"/>
                <w:szCs w:val="18"/>
                <w:lang w:val="en-GB"/>
              </w:rPr>
              <w:t>FH</w:t>
            </w:r>
          </w:p>
          <w:p w14:paraId="75ED6DBB" w14:textId="77777777" w:rsidR="00545A5A" w:rsidRPr="00CF4214" w:rsidRDefault="005276E5" w:rsidP="00545A5A">
            <w:pPr>
              <w:rPr>
                <w:b/>
                <w:bCs/>
                <w:sz w:val="18"/>
                <w:szCs w:val="18"/>
                <w:lang w:val="en-GB"/>
              </w:rPr>
            </w:pPr>
            <w:r w:rsidRPr="00CF4214">
              <w:rPr>
                <w:b/>
                <w:bCs/>
                <w:sz w:val="18"/>
                <w:szCs w:val="18"/>
                <w:lang w:val="en-GB"/>
              </w:rPr>
              <w:t xml:space="preserve">GBP   </w:t>
            </w:r>
          </w:p>
          <w:p w14:paraId="2DF20348" w14:textId="4281C1BE" w:rsidR="005276E5" w:rsidRPr="00CF4214" w:rsidRDefault="005276E5" w:rsidP="00545A5A">
            <w:pPr>
              <w:rPr>
                <w:b/>
                <w:bCs/>
                <w:sz w:val="18"/>
                <w:szCs w:val="18"/>
                <w:lang w:val="en-GB"/>
              </w:rPr>
            </w:pPr>
            <w:r w:rsidRPr="00CF4214">
              <w:rPr>
                <w:b/>
                <w:bCs/>
                <w:sz w:val="18"/>
                <w:szCs w:val="18"/>
                <w:lang w:val="en-GB"/>
              </w:rPr>
              <w:t>GI</w:t>
            </w:r>
          </w:p>
        </w:tc>
        <w:tc>
          <w:tcPr>
            <w:tcW w:w="7531" w:type="dxa"/>
            <w:gridSpan w:val="2"/>
            <w:tcBorders>
              <w:right w:val="single" w:sz="4" w:space="0" w:color="auto"/>
            </w:tcBorders>
          </w:tcPr>
          <w:p w14:paraId="57CB29DC" w14:textId="77777777" w:rsidR="00545A5A" w:rsidRPr="00965758" w:rsidRDefault="005276E5" w:rsidP="00545A5A">
            <w:pPr>
              <w:rPr>
                <w:sz w:val="18"/>
                <w:szCs w:val="18"/>
                <w:lang w:val="nl-NL"/>
              </w:rPr>
            </w:pPr>
            <w:r w:rsidRPr="00965758">
              <w:rPr>
                <w:sz w:val="18"/>
                <w:szCs w:val="18"/>
                <w:lang w:val="nl-NL"/>
              </w:rPr>
              <w:t xml:space="preserve">Definitieve Oplevering </w:t>
            </w:r>
          </w:p>
          <w:p w14:paraId="7A901AF5" w14:textId="632A5743" w:rsidR="005276E5" w:rsidRPr="00965758" w:rsidRDefault="005276E5" w:rsidP="00545A5A">
            <w:pPr>
              <w:rPr>
                <w:sz w:val="18"/>
                <w:szCs w:val="18"/>
                <w:lang w:val="nl-NL"/>
              </w:rPr>
            </w:pPr>
            <w:r w:rsidRPr="00965758">
              <w:rPr>
                <w:sz w:val="18"/>
                <w:szCs w:val="18"/>
                <w:lang w:val="nl-NL"/>
              </w:rPr>
              <w:t xml:space="preserve">Forfait </w:t>
            </w:r>
          </w:p>
          <w:p w14:paraId="48D77686" w14:textId="77777777" w:rsidR="005276E5" w:rsidRPr="00965758" w:rsidRDefault="005276E5" w:rsidP="00545A5A">
            <w:pPr>
              <w:rPr>
                <w:sz w:val="18"/>
                <w:szCs w:val="18"/>
                <w:lang w:val="nl-NL"/>
              </w:rPr>
            </w:pPr>
            <w:r w:rsidRPr="00965758">
              <w:rPr>
                <w:sz w:val="18"/>
                <w:szCs w:val="18"/>
                <w:lang w:val="nl-NL"/>
              </w:rPr>
              <w:t>Forfaitaire Hoeveelheid</w:t>
            </w:r>
          </w:p>
          <w:p w14:paraId="2681684F" w14:textId="77777777" w:rsidR="005276E5" w:rsidRPr="00965758" w:rsidRDefault="005276E5" w:rsidP="00545A5A">
            <w:pPr>
              <w:rPr>
                <w:sz w:val="18"/>
                <w:szCs w:val="18"/>
                <w:lang w:val="nl-NL"/>
              </w:rPr>
            </w:pPr>
            <w:r w:rsidRPr="00965758">
              <w:rPr>
                <w:sz w:val="18"/>
                <w:szCs w:val="18"/>
                <w:lang w:val="nl-NL"/>
              </w:rPr>
              <w:t xml:space="preserve">Gewestelijk Bestemmingsplan </w:t>
            </w:r>
          </w:p>
          <w:p w14:paraId="6E1A5E21" w14:textId="23FF6012" w:rsidR="005276E5" w:rsidRPr="00965758" w:rsidRDefault="005276E5" w:rsidP="00545A5A">
            <w:pPr>
              <w:rPr>
                <w:sz w:val="18"/>
                <w:szCs w:val="18"/>
                <w:lang w:val="nl-NL"/>
              </w:rPr>
            </w:pPr>
            <w:r w:rsidRPr="00965758">
              <w:rPr>
                <w:sz w:val="18"/>
                <w:szCs w:val="18"/>
                <w:lang w:val="nl-NL"/>
              </w:rPr>
              <w:t xml:space="preserve">Gedeeltelijke Inbezitneming </w:t>
            </w:r>
          </w:p>
        </w:tc>
      </w:tr>
      <w:tr w:rsidR="00545A5A" w:rsidRPr="00965758" w14:paraId="71A6B1DF" w14:textId="77777777" w:rsidTr="00D81770">
        <w:tc>
          <w:tcPr>
            <w:tcW w:w="1531" w:type="dxa"/>
            <w:tcBorders>
              <w:left w:val="single" w:sz="4" w:space="0" w:color="auto"/>
            </w:tcBorders>
          </w:tcPr>
          <w:p w14:paraId="0296776B" w14:textId="77777777" w:rsidR="005276E5" w:rsidRPr="00965758" w:rsidRDefault="005276E5" w:rsidP="00545A5A">
            <w:pPr>
              <w:rPr>
                <w:b/>
                <w:bCs/>
                <w:sz w:val="18"/>
                <w:szCs w:val="18"/>
                <w:lang w:val="nl-NL"/>
              </w:rPr>
            </w:pPr>
            <w:r w:rsidRPr="00965758">
              <w:rPr>
                <w:b/>
                <w:bCs/>
                <w:sz w:val="18"/>
                <w:szCs w:val="18"/>
                <w:lang w:val="nl-NL"/>
              </w:rPr>
              <w:t>GSV</w:t>
            </w:r>
          </w:p>
          <w:p w14:paraId="1653039F" w14:textId="78B814A2" w:rsidR="00545A5A" w:rsidRPr="00965758" w:rsidRDefault="005276E5" w:rsidP="00545A5A">
            <w:pPr>
              <w:rPr>
                <w:b/>
                <w:bCs/>
                <w:sz w:val="18"/>
                <w:szCs w:val="18"/>
                <w:lang w:val="nl-NL"/>
              </w:rPr>
            </w:pPr>
            <w:r w:rsidRPr="00965758">
              <w:rPr>
                <w:b/>
                <w:bCs/>
                <w:sz w:val="18"/>
                <w:szCs w:val="18"/>
                <w:lang w:val="nl-NL"/>
              </w:rPr>
              <w:t xml:space="preserve">GVO  </w:t>
            </w:r>
          </w:p>
        </w:tc>
        <w:tc>
          <w:tcPr>
            <w:tcW w:w="7531" w:type="dxa"/>
            <w:gridSpan w:val="2"/>
            <w:tcBorders>
              <w:right w:val="single" w:sz="4" w:space="0" w:color="auto"/>
            </w:tcBorders>
          </w:tcPr>
          <w:p w14:paraId="789CDFA7" w14:textId="77777777" w:rsidR="00545A5A" w:rsidRPr="00965758" w:rsidRDefault="005276E5" w:rsidP="00545A5A">
            <w:pPr>
              <w:rPr>
                <w:sz w:val="18"/>
                <w:szCs w:val="18"/>
                <w:lang w:val="nl-NL"/>
              </w:rPr>
            </w:pPr>
            <w:r w:rsidRPr="00965758">
              <w:rPr>
                <w:sz w:val="18"/>
                <w:szCs w:val="18"/>
                <w:lang w:val="nl-NL"/>
              </w:rPr>
              <w:t>Gewestelijke Stedenbouwkundige Verordening</w:t>
            </w:r>
          </w:p>
          <w:p w14:paraId="09BEA403" w14:textId="16735CFC" w:rsidR="005276E5" w:rsidRPr="00965758" w:rsidRDefault="005276E5" w:rsidP="00545A5A">
            <w:pPr>
              <w:rPr>
                <w:sz w:val="18"/>
                <w:szCs w:val="18"/>
                <w:lang w:val="nl-NL"/>
              </w:rPr>
            </w:pPr>
            <w:r w:rsidRPr="00965758">
              <w:rPr>
                <w:sz w:val="18"/>
                <w:szCs w:val="18"/>
                <w:lang w:val="nl-NL"/>
              </w:rPr>
              <w:t xml:space="preserve">Gedeeltelijke Voorlopige Oplevering </w:t>
            </w:r>
          </w:p>
        </w:tc>
      </w:tr>
      <w:tr w:rsidR="00545A5A" w:rsidRPr="00965758" w14:paraId="3ABD1BEA" w14:textId="77777777" w:rsidTr="00D81770">
        <w:tc>
          <w:tcPr>
            <w:tcW w:w="1531" w:type="dxa"/>
            <w:tcBorders>
              <w:left w:val="single" w:sz="4" w:space="0" w:color="auto"/>
            </w:tcBorders>
          </w:tcPr>
          <w:p w14:paraId="68BB7C03" w14:textId="77777777" w:rsidR="00545A5A" w:rsidRPr="00965758" w:rsidRDefault="005276E5" w:rsidP="00545A5A">
            <w:pPr>
              <w:rPr>
                <w:b/>
                <w:bCs/>
                <w:sz w:val="18"/>
                <w:szCs w:val="18"/>
                <w:lang w:val="nl-NL"/>
              </w:rPr>
            </w:pPr>
            <w:r w:rsidRPr="00965758">
              <w:rPr>
                <w:b/>
                <w:bCs/>
                <w:sz w:val="18"/>
                <w:szCs w:val="18"/>
                <w:lang w:val="nl-NL"/>
              </w:rPr>
              <w:t>KD</w:t>
            </w:r>
          </w:p>
          <w:p w14:paraId="29AB274C" w14:textId="77777777" w:rsidR="005276E5" w:rsidRPr="00965758" w:rsidRDefault="005276E5" w:rsidP="00545A5A">
            <w:pPr>
              <w:rPr>
                <w:b/>
                <w:bCs/>
                <w:sz w:val="18"/>
                <w:szCs w:val="18"/>
                <w:lang w:val="nl-NL"/>
              </w:rPr>
            </w:pPr>
            <w:r w:rsidRPr="00965758">
              <w:rPr>
                <w:b/>
                <w:bCs/>
                <w:sz w:val="18"/>
                <w:szCs w:val="18"/>
                <w:lang w:val="nl-NL"/>
              </w:rPr>
              <w:t>LB</w:t>
            </w:r>
          </w:p>
          <w:p w14:paraId="3D97D8D8" w14:textId="77777777" w:rsidR="005276E5" w:rsidRPr="00965758" w:rsidRDefault="005276E5" w:rsidP="00545A5A">
            <w:pPr>
              <w:rPr>
                <w:b/>
                <w:bCs/>
                <w:sz w:val="18"/>
                <w:szCs w:val="18"/>
                <w:lang w:val="nl-NL"/>
              </w:rPr>
            </w:pPr>
            <w:r w:rsidRPr="00965758">
              <w:rPr>
                <w:b/>
                <w:bCs/>
                <w:sz w:val="18"/>
                <w:szCs w:val="18"/>
                <w:lang w:val="nl-NL"/>
              </w:rPr>
              <w:t xml:space="preserve">OI </w:t>
            </w:r>
          </w:p>
          <w:p w14:paraId="23E67592" w14:textId="7C894F3F" w:rsidR="005276E5" w:rsidRPr="00965758" w:rsidRDefault="003C5D7F" w:rsidP="00545A5A">
            <w:pPr>
              <w:rPr>
                <w:b/>
                <w:bCs/>
                <w:sz w:val="18"/>
                <w:szCs w:val="18"/>
                <w:lang w:val="nl-NL"/>
              </w:rPr>
            </w:pPr>
            <w:r w:rsidRPr="00965758">
              <w:rPr>
                <w:b/>
                <w:bCs/>
                <w:sz w:val="18"/>
                <w:szCs w:val="18"/>
                <w:lang w:val="nl-NL"/>
              </w:rPr>
              <w:t>Ontw</w:t>
            </w:r>
          </w:p>
          <w:p w14:paraId="23AFFF66" w14:textId="67B6D853" w:rsidR="005276E5" w:rsidRPr="00965758" w:rsidRDefault="00096513" w:rsidP="00545A5A">
            <w:pPr>
              <w:rPr>
                <w:b/>
                <w:bCs/>
                <w:sz w:val="18"/>
                <w:szCs w:val="18"/>
                <w:lang w:val="nl-NL"/>
              </w:rPr>
            </w:pPr>
            <w:r w:rsidRPr="00965758">
              <w:rPr>
                <w:b/>
                <w:bCs/>
                <w:sz w:val="18"/>
                <w:szCs w:val="18"/>
                <w:lang w:val="nl-NL"/>
              </w:rPr>
              <w:t>OVM</w:t>
            </w:r>
            <w:r w:rsidR="005276E5" w:rsidRPr="00965758">
              <w:rPr>
                <w:b/>
                <w:bCs/>
                <w:sz w:val="18"/>
                <w:szCs w:val="18"/>
                <w:lang w:val="nl-NL"/>
              </w:rPr>
              <w:t xml:space="preserve"> </w:t>
            </w:r>
          </w:p>
          <w:p w14:paraId="27BDE51D" w14:textId="6FABC19D" w:rsidR="005276E5" w:rsidRPr="00965758" w:rsidRDefault="00096513" w:rsidP="00545A5A">
            <w:pPr>
              <w:rPr>
                <w:b/>
                <w:bCs/>
                <w:sz w:val="18"/>
                <w:szCs w:val="18"/>
                <w:lang w:val="nl-NL"/>
              </w:rPr>
            </w:pPr>
            <w:r w:rsidRPr="00965758">
              <w:rPr>
                <w:b/>
                <w:bCs/>
                <w:sz w:val="18"/>
                <w:szCs w:val="18"/>
                <w:lang w:val="nl-NL"/>
              </w:rPr>
              <w:t>PID</w:t>
            </w:r>
          </w:p>
        </w:tc>
        <w:tc>
          <w:tcPr>
            <w:tcW w:w="7531" w:type="dxa"/>
            <w:gridSpan w:val="2"/>
            <w:tcBorders>
              <w:right w:val="single" w:sz="4" w:space="0" w:color="auto"/>
            </w:tcBorders>
          </w:tcPr>
          <w:p w14:paraId="71DB703B" w14:textId="77777777" w:rsidR="00545A5A" w:rsidRPr="00965758" w:rsidRDefault="005276E5" w:rsidP="00545A5A">
            <w:pPr>
              <w:rPr>
                <w:sz w:val="18"/>
                <w:szCs w:val="18"/>
                <w:lang w:val="nl-NL"/>
              </w:rPr>
            </w:pPr>
            <w:r w:rsidRPr="00965758">
              <w:rPr>
                <w:sz w:val="18"/>
                <w:szCs w:val="18"/>
                <w:lang w:val="nl-NL"/>
              </w:rPr>
              <w:t>Kalenderdag</w:t>
            </w:r>
          </w:p>
          <w:p w14:paraId="1DFC240D" w14:textId="77777777" w:rsidR="005276E5" w:rsidRPr="00965758" w:rsidRDefault="005276E5" w:rsidP="00545A5A">
            <w:pPr>
              <w:rPr>
                <w:sz w:val="18"/>
                <w:szCs w:val="18"/>
                <w:lang w:val="nl-NL"/>
              </w:rPr>
            </w:pPr>
            <w:r w:rsidRPr="00965758">
              <w:rPr>
                <w:sz w:val="18"/>
                <w:szCs w:val="18"/>
                <w:lang w:val="nl-NL"/>
              </w:rPr>
              <w:t>Leefmilieu Brussel (vroeger BIM)</w:t>
            </w:r>
          </w:p>
          <w:p w14:paraId="77966EAC" w14:textId="77777777" w:rsidR="005276E5" w:rsidRPr="00965758" w:rsidRDefault="005276E5" w:rsidP="00545A5A">
            <w:pPr>
              <w:rPr>
                <w:sz w:val="18"/>
                <w:szCs w:val="18"/>
                <w:lang w:val="nl-NL"/>
              </w:rPr>
            </w:pPr>
            <w:r w:rsidRPr="00965758">
              <w:rPr>
                <w:sz w:val="18"/>
                <w:szCs w:val="18"/>
                <w:lang w:val="nl-NL"/>
              </w:rPr>
              <w:t xml:space="preserve">Opening Inschrijving </w:t>
            </w:r>
          </w:p>
          <w:p w14:paraId="1BFDEE63" w14:textId="53F46692" w:rsidR="003C5D7F" w:rsidRPr="00965758" w:rsidRDefault="003C5D7F" w:rsidP="00545A5A">
            <w:pPr>
              <w:rPr>
                <w:sz w:val="18"/>
                <w:szCs w:val="18"/>
                <w:lang w:val="nl-NL"/>
              </w:rPr>
            </w:pPr>
            <w:r w:rsidRPr="00965758">
              <w:rPr>
                <w:sz w:val="18"/>
                <w:szCs w:val="18"/>
                <w:lang w:val="nl-NL"/>
              </w:rPr>
              <w:t xml:space="preserve">Ontwerper </w:t>
            </w:r>
          </w:p>
          <w:p w14:paraId="1E64FB75" w14:textId="77777777" w:rsidR="005276E5" w:rsidRPr="00965758" w:rsidRDefault="005276E5" w:rsidP="00545A5A">
            <w:pPr>
              <w:rPr>
                <w:sz w:val="18"/>
                <w:szCs w:val="18"/>
                <w:lang w:val="nl-NL"/>
              </w:rPr>
            </w:pPr>
            <w:r w:rsidRPr="00965758">
              <w:rPr>
                <w:sz w:val="18"/>
                <w:szCs w:val="18"/>
                <w:lang w:val="nl-NL"/>
              </w:rPr>
              <w:t xml:space="preserve">Openbare Vastgoedmaatschappij </w:t>
            </w:r>
          </w:p>
          <w:p w14:paraId="3B0B475A" w14:textId="0DA2A6FD" w:rsidR="005276E5" w:rsidRPr="00965758" w:rsidRDefault="005276E5" w:rsidP="00545A5A">
            <w:pPr>
              <w:rPr>
                <w:sz w:val="18"/>
                <w:szCs w:val="18"/>
                <w:lang w:val="nl-NL"/>
              </w:rPr>
            </w:pPr>
            <w:r w:rsidRPr="00965758">
              <w:rPr>
                <w:sz w:val="18"/>
                <w:szCs w:val="18"/>
                <w:lang w:val="nl-NL"/>
              </w:rPr>
              <w:t xml:space="preserve">Postinterventiedossier </w:t>
            </w:r>
          </w:p>
        </w:tc>
      </w:tr>
      <w:tr w:rsidR="00545A5A" w:rsidRPr="00965758" w14:paraId="31DF2569" w14:textId="77777777" w:rsidTr="00D81770">
        <w:tc>
          <w:tcPr>
            <w:tcW w:w="1531" w:type="dxa"/>
            <w:tcBorders>
              <w:left w:val="single" w:sz="4" w:space="0" w:color="auto"/>
            </w:tcBorders>
          </w:tcPr>
          <w:p w14:paraId="751F1BAC" w14:textId="77777777" w:rsidR="00545A5A" w:rsidRPr="00CF4214" w:rsidRDefault="005276E5" w:rsidP="00545A5A">
            <w:pPr>
              <w:rPr>
                <w:b/>
                <w:bCs/>
                <w:sz w:val="18"/>
                <w:szCs w:val="18"/>
                <w:lang w:val="de-DE"/>
              </w:rPr>
            </w:pPr>
            <w:r w:rsidRPr="00CF4214">
              <w:rPr>
                <w:b/>
                <w:bCs/>
                <w:sz w:val="18"/>
                <w:szCs w:val="18"/>
                <w:lang w:val="de-DE"/>
              </w:rPr>
              <w:t>PM</w:t>
            </w:r>
          </w:p>
          <w:p w14:paraId="24F3FA36" w14:textId="327F60C5" w:rsidR="003C5D7F" w:rsidRPr="00CF4214" w:rsidRDefault="003C5D7F" w:rsidP="00545A5A">
            <w:pPr>
              <w:rPr>
                <w:b/>
                <w:bCs/>
                <w:sz w:val="18"/>
                <w:szCs w:val="18"/>
                <w:lang w:val="de-DE"/>
              </w:rPr>
            </w:pPr>
            <w:r w:rsidRPr="00CF4214">
              <w:rPr>
                <w:b/>
                <w:bCs/>
                <w:sz w:val="18"/>
                <w:szCs w:val="18"/>
                <w:lang w:val="de-DE"/>
              </w:rPr>
              <w:t>PV</w:t>
            </w:r>
          </w:p>
          <w:p w14:paraId="2ACE27F2" w14:textId="2E343C24" w:rsidR="005276E5" w:rsidRPr="00CF4214" w:rsidRDefault="005276E5" w:rsidP="00545A5A">
            <w:pPr>
              <w:rPr>
                <w:b/>
                <w:bCs/>
                <w:sz w:val="18"/>
                <w:szCs w:val="18"/>
                <w:lang w:val="de-DE"/>
              </w:rPr>
            </w:pPr>
            <w:r w:rsidRPr="00CF4214">
              <w:rPr>
                <w:b/>
                <w:bCs/>
                <w:sz w:val="18"/>
                <w:szCs w:val="18"/>
                <w:lang w:val="de-DE"/>
              </w:rPr>
              <w:t xml:space="preserve">RBO </w:t>
            </w:r>
          </w:p>
          <w:p w14:paraId="0902C8EC" w14:textId="77777777" w:rsidR="005276E5" w:rsidRPr="00CF4214" w:rsidRDefault="005276E5" w:rsidP="00545A5A">
            <w:pPr>
              <w:rPr>
                <w:b/>
                <w:bCs/>
                <w:sz w:val="18"/>
                <w:szCs w:val="18"/>
                <w:lang w:val="de-DE"/>
              </w:rPr>
            </w:pPr>
            <w:r w:rsidRPr="00CF4214">
              <w:rPr>
                <w:b/>
                <w:bCs/>
                <w:sz w:val="18"/>
                <w:szCs w:val="18"/>
                <w:lang w:val="de-DE"/>
              </w:rPr>
              <w:t>RBV</w:t>
            </w:r>
          </w:p>
          <w:p w14:paraId="19BEA038" w14:textId="77777777" w:rsidR="005276E5" w:rsidRPr="00CF4214" w:rsidRDefault="005276E5" w:rsidP="00545A5A">
            <w:pPr>
              <w:rPr>
                <w:b/>
                <w:bCs/>
                <w:sz w:val="18"/>
                <w:szCs w:val="18"/>
                <w:lang w:val="de-DE"/>
              </w:rPr>
            </w:pPr>
            <w:r w:rsidRPr="00CF4214">
              <w:rPr>
                <w:b/>
                <w:bCs/>
                <w:sz w:val="18"/>
                <w:szCs w:val="18"/>
                <w:lang w:val="de-DE"/>
              </w:rPr>
              <w:t>SO 2017</w:t>
            </w:r>
          </w:p>
          <w:p w14:paraId="2F620FFC" w14:textId="77777777" w:rsidR="003C5D7F" w:rsidRPr="00CF4214" w:rsidRDefault="005276E5" w:rsidP="00545A5A">
            <w:pPr>
              <w:rPr>
                <w:b/>
                <w:bCs/>
                <w:sz w:val="18"/>
                <w:szCs w:val="18"/>
                <w:lang w:val="de-DE"/>
              </w:rPr>
            </w:pPr>
            <w:r w:rsidRPr="00CF4214">
              <w:rPr>
                <w:b/>
                <w:bCs/>
                <w:sz w:val="18"/>
                <w:szCs w:val="18"/>
                <w:lang w:val="de-DE"/>
              </w:rPr>
              <w:t>STAB</w:t>
            </w:r>
          </w:p>
          <w:p w14:paraId="48032CFA" w14:textId="28A03414" w:rsidR="003C5D7F" w:rsidRPr="00CF4214" w:rsidRDefault="003C5D7F" w:rsidP="00545A5A">
            <w:pPr>
              <w:rPr>
                <w:b/>
                <w:bCs/>
                <w:sz w:val="18"/>
                <w:szCs w:val="18"/>
                <w:lang w:val="de-DE"/>
              </w:rPr>
            </w:pPr>
            <w:r w:rsidRPr="00CF4214">
              <w:rPr>
                <w:b/>
                <w:bCs/>
                <w:sz w:val="18"/>
                <w:szCs w:val="18"/>
                <w:lang w:val="de-DE"/>
              </w:rPr>
              <w:lastRenderedPageBreak/>
              <w:t>TF</w:t>
            </w:r>
          </w:p>
          <w:p w14:paraId="1E7D4CA3" w14:textId="3C3B5FA6" w:rsidR="003C5D7F" w:rsidRPr="00CF4214" w:rsidRDefault="003C5D7F" w:rsidP="00545A5A">
            <w:pPr>
              <w:rPr>
                <w:b/>
                <w:bCs/>
                <w:sz w:val="18"/>
                <w:szCs w:val="18"/>
                <w:lang w:val="de-DE"/>
              </w:rPr>
            </w:pPr>
            <w:r w:rsidRPr="00CF4214">
              <w:rPr>
                <w:b/>
                <w:bCs/>
                <w:sz w:val="18"/>
                <w:szCs w:val="18"/>
                <w:lang w:val="de-DE"/>
              </w:rPr>
              <w:t xml:space="preserve">TVS </w:t>
            </w:r>
          </w:p>
          <w:p w14:paraId="04D2063D" w14:textId="77777777" w:rsidR="005276E5" w:rsidRPr="00CF4214" w:rsidRDefault="003C5D7F" w:rsidP="00545A5A">
            <w:pPr>
              <w:rPr>
                <w:b/>
                <w:bCs/>
                <w:sz w:val="18"/>
                <w:szCs w:val="18"/>
                <w:lang w:val="de-DE"/>
              </w:rPr>
            </w:pPr>
            <w:r w:rsidRPr="00CF4214">
              <w:rPr>
                <w:b/>
                <w:bCs/>
                <w:sz w:val="18"/>
                <w:szCs w:val="18"/>
                <w:lang w:val="de-DE"/>
              </w:rPr>
              <w:t xml:space="preserve">UEA </w:t>
            </w:r>
            <w:r w:rsidR="005276E5" w:rsidRPr="00CF4214">
              <w:rPr>
                <w:b/>
                <w:bCs/>
                <w:sz w:val="18"/>
                <w:szCs w:val="18"/>
                <w:lang w:val="de-DE"/>
              </w:rPr>
              <w:t xml:space="preserve"> </w:t>
            </w:r>
          </w:p>
          <w:p w14:paraId="26EF7E54" w14:textId="77777777" w:rsidR="003C5D7F" w:rsidRPr="00CF4214" w:rsidRDefault="003C5D7F" w:rsidP="00545A5A">
            <w:pPr>
              <w:rPr>
                <w:b/>
                <w:bCs/>
                <w:sz w:val="18"/>
                <w:szCs w:val="18"/>
                <w:lang w:val="de-DE"/>
              </w:rPr>
            </w:pPr>
            <w:r w:rsidRPr="00CF4214">
              <w:rPr>
                <w:b/>
                <w:bCs/>
                <w:sz w:val="18"/>
                <w:szCs w:val="18"/>
                <w:lang w:val="de-DE"/>
              </w:rPr>
              <w:t>VB</w:t>
            </w:r>
          </w:p>
          <w:p w14:paraId="5571D444" w14:textId="77777777" w:rsidR="003C5D7F" w:rsidRPr="00CF4214" w:rsidRDefault="003C5D7F" w:rsidP="00545A5A">
            <w:pPr>
              <w:rPr>
                <w:b/>
                <w:bCs/>
                <w:sz w:val="18"/>
                <w:szCs w:val="18"/>
                <w:lang w:val="de-DE"/>
              </w:rPr>
            </w:pPr>
            <w:r w:rsidRPr="00CF4214">
              <w:rPr>
                <w:b/>
                <w:bCs/>
                <w:sz w:val="18"/>
                <w:szCs w:val="18"/>
                <w:lang w:val="de-DE"/>
              </w:rPr>
              <w:t xml:space="preserve">VBO </w:t>
            </w:r>
          </w:p>
          <w:p w14:paraId="41CDFE40" w14:textId="77777777" w:rsidR="003C5D7F" w:rsidRPr="00CF4214" w:rsidRDefault="003C5D7F" w:rsidP="00545A5A">
            <w:pPr>
              <w:rPr>
                <w:b/>
                <w:bCs/>
                <w:sz w:val="18"/>
                <w:szCs w:val="18"/>
                <w:lang w:val="de-DE"/>
              </w:rPr>
            </w:pPr>
            <w:r w:rsidRPr="00CF4214">
              <w:rPr>
                <w:b/>
                <w:bCs/>
                <w:sz w:val="18"/>
                <w:szCs w:val="18"/>
                <w:lang w:val="de-DE"/>
              </w:rPr>
              <w:t xml:space="preserve">VGC </w:t>
            </w:r>
          </w:p>
          <w:p w14:paraId="5755EBEC" w14:textId="77777777" w:rsidR="003C5D7F" w:rsidRPr="00B2773C" w:rsidRDefault="003C5D7F" w:rsidP="00545A5A">
            <w:pPr>
              <w:rPr>
                <w:b/>
                <w:bCs/>
                <w:sz w:val="18"/>
                <w:szCs w:val="18"/>
                <w:lang w:val="de-DE"/>
              </w:rPr>
            </w:pPr>
            <w:r w:rsidRPr="00B2773C">
              <w:rPr>
                <w:b/>
                <w:bCs/>
                <w:sz w:val="18"/>
                <w:szCs w:val="18"/>
                <w:lang w:val="de-DE"/>
              </w:rPr>
              <w:t xml:space="preserve">VGP </w:t>
            </w:r>
          </w:p>
          <w:p w14:paraId="0A7A608F" w14:textId="77777777" w:rsidR="003C5D7F" w:rsidRPr="00B2773C" w:rsidRDefault="003C5D7F" w:rsidP="00545A5A">
            <w:pPr>
              <w:rPr>
                <w:b/>
                <w:bCs/>
                <w:sz w:val="18"/>
                <w:szCs w:val="18"/>
                <w:lang w:val="de-DE"/>
              </w:rPr>
            </w:pPr>
            <w:r w:rsidRPr="00B2773C">
              <w:rPr>
                <w:b/>
                <w:bCs/>
                <w:sz w:val="18"/>
                <w:szCs w:val="18"/>
                <w:lang w:val="de-DE"/>
              </w:rPr>
              <w:t xml:space="preserve">VH </w:t>
            </w:r>
          </w:p>
          <w:p w14:paraId="3ACC630B" w14:textId="77777777" w:rsidR="003C5D7F" w:rsidRPr="00B2773C" w:rsidRDefault="003C5D7F" w:rsidP="00545A5A">
            <w:pPr>
              <w:rPr>
                <w:b/>
                <w:bCs/>
                <w:sz w:val="18"/>
                <w:szCs w:val="18"/>
                <w:lang w:val="de-DE"/>
              </w:rPr>
            </w:pPr>
            <w:r w:rsidRPr="00B2773C">
              <w:rPr>
                <w:b/>
                <w:bCs/>
                <w:sz w:val="18"/>
                <w:szCs w:val="18"/>
                <w:lang w:val="de-DE"/>
              </w:rPr>
              <w:t xml:space="preserve">VO </w:t>
            </w:r>
          </w:p>
          <w:p w14:paraId="7478F7B5" w14:textId="77777777" w:rsidR="003C5D7F" w:rsidRPr="00B2773C" w:rsidRDefault="003C5D7F" w:rsidP="00545A5A">
            <w:pPr>
              <w:rPr>
                <w:b/>
                <w:bCs/>
                <w:sz w:val="18"/>
                <w:szCs w:val="18"/>
                <w:lang w:val="de-DE"/>
              </w:rPr>
            </w:pPr>
            <w:r w:rsidRPr="00B2773C">
              <w:rPr>
                <w:b/>
                <w:bCs/>
                <w:sz w:val="18"/>
                <w:szCs w:val="18"/>
                <w:lang w:val="de-DE"/>
              </w:rPr>
              <w:t xml:space="preserve">VS </w:t>
            </w:r>
          </w:p>
          <w:p w14:paraId="7CCBBBF1" w14:textId="77777777" w:rsidR="003C5D7F" w:rsidRPr="00B2773C" w:rsidRDefault="003C5D7F" w:rsidP="00545A5A">
            <w:pPr>
              <w:rPr>
                <w:b/>
                <w:bCs/>
                <w:sz w:val="18"/>
                <w:szCs w:val="18"/>
                <w:lang w:val="de-DE"/>
              </w:rPr>
            </w:pPr>
            <w:r w:rsidRPr="00B2773C">
              <w:rPr>
                <w:b/>
                <w:bCs/>
                <w:sz w:val="18"/>
                <w:szCs w:val="18"/>
                <w:lang w:val="de-DE"/>
              </w:rPr>
              <w:t xml:space="preserve">WD </w:t>
            </w:r>
          </w:p>
          <w:p w14:paraId="7328254B" w14:textId="287056CF" w:rsidR="00D81770" w:rsidRPr="00B2773C" w:rsidRDefault="00D81770" w:rsidP="00545A5A">
            <w:pPr>
              <w:rPr>
                <w:b/>
                <w:bCs/>
                <w:sz w:val="18"/>
                <w:szCs w:val="18"/>
                <w:lang w:val="de-DE"/>
              </w:rPr>
            </w:pPr>
          </w:p>
        </w:tc>
        <w:tc>
          <w:tcPr>
            <w:tcW w:w="7531" w:type="dxa"/>
            <w:gridSpan w:val="2"/>
            <w:tcBorders>
              <w:right w:val="single" w:sz="4" w:space="0" w:color="auto"/>
            </w:tcBorders>
          </w:tcPr>
          <w:p w14:paraId="54C2FC04" w14:textId="7664135A" w:rsidR="005276E5" w:rsidRPr="00965758" w:rsidRDefault="005276E5" w:rsidP="00545A5A">
            <w:pPr>
              <w:rPr>
                <w:sz w:val="18"/>
                <w:szCs w:val="18"/>
                <w:lang w:val="nl-NL"/>
              </w:rPr>
            </w:pPr>
            <w:r w:rsidRPr="00965758">
              <w:rPr>
                <w:sz w:val="18"/>
                <w:szCs w:val="18"/>
                <w:lang w:val="nl-NL"/>
              </w:rPr>
              <w:lastRenderedPageBreak/>
              <w:t xml:space="preserve">Pro Memorie </w:t>
            </w:r>
          </w:p>
          <w:p w14:paraId="088D4246" w14:textId="69B5419D" w:rsidR="003C5D7F" w:rsidRPr="00965758" w:rsidRDefault="003C5D7F" w:rsidP="00545A5A">
            <w:pPr>
              <w:rPr>
                <w:sz w:val="18"/>
                <w:szCs w:val="18"/>
                <w:lang w:val="nl-NL"/>
              </w:rPr>
            </w:pPr>
            <w:r w:rsidRPr="00965758">
              <w:rPr>
                <w:sz w:val="18"/>
                <w:szCs w:val="18"/>
                <w:lang w:val="nl-NL"/>
              </w:rPr>
              <w:t xml:space="preserve">Proces-Verbaal </w:t>
            </w:r>
          </w:p>
          <w:p w14:paraId="000467A3" w14:textId="04074475" w:rsidR="005276E5" w:rsidRPr="00965758" w:rsidRDefault="005276E5" w:rsidP="00545A5A">
            <w:pPr>
              <w:rPr>
                <w:sz w:val="18"/>
                <w:szCs w:val="18"/>
                <w:lang w:val="nl-NL"/>
              </w:rPr>
            </w:pPr>
            <w:r w:rsidRPr="00965758">
              <w:rPr>
                <w:sz w:val="18"/>
                <w:szCs w:val="18"/>
                <w:lang w:val="nl-NL"/>
              </w:rPr>
              <w:t xml:space="preserve">Renovatie in een Bewoonde Omgeving </w:t>
            </w:r>
          </w:p>
          <w:p w14:paraId="3434693A" w14:textId="52D7803B" w:rsidR="005276E5" w:rsidRPr="00965758" w:rsidRDefault="005276E5" w:rsidP="00545A5A">
            <w:pPr>
              <w:rPr>
                <w:sz w:val="18"/>
                <w:szCs w:val="18"/>
                <w:lang w:val="nl-NL"/>
              </w:rPr>
            </w:pPr>
            <w:r w:rsidRPr="00965758">
              <w:rPr>
                <w:sz w:val="18"/>
                <w:szCs w:val="18"/>
                <w:lang w:val="nl-NL"/>
              </w:rPr>
              <w:t>Risicobeheersvoorstel</w:t>
            </w:r>
          </w:p>
          <w:p w14:paraId="51FD190E" w14:textId="36A25372" w:rsidR="005276E5" w:rsidRPr="00965758" w:rsidRDefault="005276E5" w:rsidP="00545A5A">
            <w:pPr>
              <w:rPr>
                <w:sz w:val="18"/>
                <w:szCs w:val="18"/>
                <w:lang w:val="nl-NL"/>
              </w:rPr>
            </w:pPr>
            <w:r w:rsidRPr="00965758">
              <w:rPr>
                <w:sz w:val="18"/>
                <w:szCs w:val="18"/>
                <w:lang w:val="nl-NL"/>
              </w:rPr>
              <w:t xml:space="preserve">Samenvattende Opmeting (model BGHM) </w:t>
            </w:r>
          </w:p>
          <w:p w14:paraId="0F221930" w14:textId="255804AA" w:rsidR="005276E5" w:rsidRPr="00965758" w:rsidRDefault="005276E5" w:rsidP="00545A5A">
            <w:pPr>
              <w:rPr>
                <w:sz w:val="18"/>
                <w:szCs w:val="18"/>
                <w:lang w:val="nl-NL"/>
              </w:rPr>
            </w:pPr>
            <w:r w:rsidRPr="00965758">
              <w:rPr>
                <w:sz w:val="18"/>
                <w:szCs w:val="18"/>
                <w:lang w:val="nl-NL"/>
              </w:rPr>
              <w:t xml:space="preserve">Stabiliteit </w:t>
            </w:r>
          </w:p>
          <w:p w14:paraId="6CE7BE80" w14:textId="6C4F7492" w:rsidR="005276E5" w:rsidRPr="00965758" w:rsidRDefault="003C5D7F" w:rsidP="00545A5A">
            <w:pPr>
              <w:rPr>
                <w:sz w:val="18"/>
                <w:szCs w:val="18"/>
                <w:lang w:val="nl-NL"/>
              </w:rPr>
            </w:pPr>
            <w:r w:rsidRPr="00965758">
              <w:rPr>
                <w:sz w:val="18"/>
                <w:szCs w:val="18"/>
                <w:lang w:val="nl-NL"/>
              </w:rPr>
              <w:lastRenderedPageBreak/>
              <w:t xml:space="preserve">Technische Fiche </w:t>
            </w:r>
          </w:p>
          <w:p w14:paraId="16AD427D" w14:textId="6498076A" w:rsidR="003C5D7F" w:rsidRPr="00965758" w:rsidRDefault="003C5D7F" w:rsidP="00545A5A">
            <w:pPr>
              <w:rPr>
                <w:sz w:val="18"/>
                <w:szCs w:val="18"/>
                <w:lang w:val="nl-NL"/>
              </w:rPr>
            </w:pPr>
            <w:r w:rsidRPr="00965758">
              <w:rPr>
                <w:sz w:val="18"/>
                <w:szCs w:val="18"/>
                <w:lang w:val="nl-NL"/>
              </w:rPr>
              <w:t>Te Verantwoorden Som</w:t>
            </w:r>
          </w:p>
          <w:p w14:paraId="2ACCC991" w14:textId="2753652A" w:rsidR="003C5D7F" w:rsidRPr="00965758" w:rsidRDefault="003C5D7F" w:rsidP="00545A5A">
            <w:pPr>
              <w:rPr>
                <w:sz w:val="18"/>
                <w:szCs w:val="18"/>
                <w:lang w:val="nl-NL"/>
              </w:rPr>
            </w:pPr>
            <w:r w:rsidRPr="00965758">
              <w:rPr>
                <w:sz w:val="18"/>
                <w:szCs w:val="18"/>
                <w:lang w:val="nl-NL"/>
              </w:rPr>
              <w:t xml:space="preserve">Uniform Europees Aanbestedingsdocument </w:t>
            </w:r>
          </w:p>
          <w:p w14:paraId="10782957" w14:textId="41FE2575" w:rsidR="003C5D7F" w:rsidRPr="00965758" w:rsidRDefault="003C5D7F" w:rsidP="00545A5A">
            <w:pPr>
              <w:rPr>
                <w:sz w:val="18"/>
                <w:szCs w:val="18"/>
                <w:lang w:val="nl-NL"/>
              </w:rPr>
            </w:pPr>
            <w:r w:rsidRPr="00965758">
              <w:rPr>
                <w:sz w:val="18"/>
                <w:szCs w:val="18"/>
                <w:lang w:val="nl-NL"/>
              </w:rPr>
              <w:t xml:space="preserve">Verdeelbord </w:t>
            </w:r>
          </w:p>
          <w:p w14:paraId="03C55191" w14:textId="4B1D1708" w:rsidR="003C5D7F" w:rsidRPr="00965758" w:rsidRDefault="003C5D7F" w:rsidP="00545A5A">
            <w:pPr>
              <w:rPr>
                <w:sz w:val="18"/>
                <w:szCs w:val="18"/>
                <w:lang w:val="nl-NL"/>
              </w:rPr>
            </w:pPr>
            <w:r w:rsidRPr="00965758">
              <w:rPr>
                <w:sz w:val="18"/>
                <w:szCs w:val="18"/>
                <w:lang w:val="nl-NL"/>
              </w:rPr>
              <w:t xml:space="preserve">Verkennend Bodemonderzoek </w:t>
            </w:r>
          </w:p>
          <w:p w14:paraId="226AB5B9" w14:textId="76F24ED8" w:rsidR="003C5D7F" w:rsidRPr="00965758" w:rsidRDefault="003C5D7F" w:rsidP="00545A5A">
            <w:pPr>
              <w:rPr>
                <w:sz w:val="18"/>
                <w:szCs w:val="18"/>
                <w:lang w:val="nl-NL"/>
              </w:rPr>
            </w:pPr>
            <w:r w:rsidRPr="00965758">
              <w:rPr>
                <w:sz w:val="18"/>
                <w:szCs w:val="18"/>
                <w:lang w:val="nl-NL"/>
              </w:rPr>
              <w:t xml:space="preserve">Veiligheids- en Gezondheidscoördinator </w:t>
            </w:r>
          </w:p>
          <w:p w14:paraId="2F9C058B" w14:textId="670687EF" w:rsidR="003C5D7F" w:rsidRPr="00965758" w:rsidRDefault="003C5D7F" w:rsidP="00545A5A">
            <w:pPr>
              <w:rPr>
                <w:sz w:val="18"/>
                <w:szCs w:val="18"/>
                <w:lang w:val="nl-NL"/>
              </w:rPr>
            </w:pPr>
            <w:r w:rsidRPr="00965758">
              <w:rPr>
                <w:sz w:val="18"/>
                <w:szCs w:val="18"/>
                <w:lang w:val="nl-NL"/>
              </w:rPr>
              <w:t xml:space="preserve">Veiligheids- en Gezondheidsplan </w:t>
            </w:r>
          </w:p>
          <w:p w14:paraId="261712B2" w14:textId="05319DD4" w:rsidR="003C5D7F" w:rsidRPr="00965758" w:rsidRDefault="003C5D7F" w:rsidP="00545A5A">
            <w:pPr>
              <w:rPr>
                <w:sz w:val="18"/>
                <w:szCs w:val="18"/>
                <w:lang w:val="nl-NL"/>
              </w:rPr>
            </w:pPr>
            <w:r w:rsidRPr="00965758">
              <w:rPr>
                <w:sz w:val="18"/>
                <w:szCs w:val="18"/>
                <w:lang w:val="nl-NL"/>
              </w:rPr>
              <w:t xml:space="preserve">Vermoedelijke Hoeveelheid </w:t>
            </w:r>
          </w:p>
          <w:p w14:paraId="6E787379" w14:textId="0D84F53D" w:rsidR="003C5D7F" w:rsidRPr="00965758" w:rsidRDefault="003C5D7F" w:rsidP="00545A5A">
            <w:pPr>
              <w:rPr>
                <w:sz w:val="18"/>
                <w:szCs w:val="18"/>
                <w:lang w:val="nl-NL"/>
              </w:rPr>
            </w:pPr>
            <w:r w:rsidRPr="00965758">
              <w:rPr>
                <w:sz w:val="18"/>
                <w:szCs w:val="18"/>
                <w:lang w:val="nl-NL"/>
              </w:rPr>
              <w:t xml:space="preserve">Voorlopige oplevering </w:t>
            </w:r>
          </w:p>
          <w:p w14:paraId="4180142C" w14:textId="67B2BC79" w:rsidR="003C5D7F" w:rsidRPr="00965758" w:rsidRDefault="003C5D7F" w:rsidP="00545A5A">
            <w:pPr>
              <w:rPr>
                <w:sz w:val="18"/>
                <w:szCs w:val="18"/>
                <w:lang w:val="nl-NL"/>
              </w:rPr>
            </w:pPr>
            <w:r w:rsidRPr="00965758">
              <w:rPr>
                <w:sz w:val="18"/>
                <w:szCs w:val="18"/>
                <w:lang w:val="nl-NL"/>
              </w:rPr>
              <w:t xml:space="preserve">Vorderingsstaat </w:t>
            </w:r>
          </w:p>
          <w:p w14:paraId="6565EAC5" w14:textId="77777777" w:rsidR="005276E5" w:rsidRPr="00965758" w:rsidRDefault="003C5D7F" w:rsidP="00FD01BD">
            <w:pPr>
              <w:rPr>
                <w:sz w:val="18"/>
                <w:szCs w:val="18"/>
                <w:lang w:val="nl-NL"/>
              </w:rPr>
            </w:pPr>
            <w:r w:rsidRPr="00965758">
              <w:rPr>
                <w:sz w:val="18"/>
                <w:szCs w:val="18"/>
                <w:lang w:val="nl-NL"/>
              </w:rPr>
              <w:t xml:space="preserve">Werkdag </w:t>
            </w:r>
          </w:p>
          <w:p w14:paraId="662B9AD1" w14:textId="097E32D6" w:rsidR="00D81770" w:rsidRPr="00965758" w:rsidRDefault="00D81770" w:rsidP="00FD01BD">
            <w:pPr>
              <w:rPr>
                <w:sz w:val="18"/>
                <w:szCs w:val="18"/>
                <w:lang w:val="nl-NL"/>
              </w:rPr>
            </w:pPr>
          </w:p>
        </w:tc>
      </w:tr>
      <w:tr w:rsidR="00545A5A" w:rsidRPr="00965758" w14:paraId="51A2D887" w14:textId="77777777" w:rsidTr="00D81770">
        <w:tc>
          <w:tcPr>
            <w:tcW w:w="1531" w:type="dxa"/>
            <w:tcBorders>
              <w:left w:val="single" w:sz="4" w:space="0" w:color="auto"/>
              <w:bottom w:val="single" w:sz="4" w:space="0" w:color="auto"/>
            </w:tcBorders>
          </w:tcPr>
          <w:p w14:paraId="35DF0150" w14:textId="07CEE59B" w:rsidR="00545A5A" w:rsidRPr="00965758" w:rsidRDefault="00545A5A" w:rsidP="00545A5A">
            <w:pPr>
              <w:rPr>
                <w:b/>
                <w:bCs/>
                <w:sz w:val="18"/>
                <w:szCs w:val="18"/>
                <w:lang w:val="nl-NL"/>
              </w:rPr>
            </w:pPr>
          </w:p>
        </w:tc>
        <w:tc>
          <w:tcPr>
            <w:tcW w:w="7531" w:type="dxa"/>
            <w:gridSpan w:val="2"/>
            <w:tcBorders>
              <w:bottom w:val="single" w:sz="4" w:space="0" w:color="auto"/>
              <w:right w:val="single" w:sz="4" w:space="0" w:color="auto"/>
            </w:tcBorders>
          </w:tcPr>
          <w:p w14:paraId="474232C7" w14:textId="0034E201" w:rsidR="00545A5A" w:rsidRPr="00965758" w:rsidRDefault="00545A5A" w:rsidP="00545A5A">
            <w:pPr>
              <w:rPr>
                <w:sz w:val="18"/>
                <w:szCs w:val="18"/>
                <w:lang w:val="nl-NL"/>
              </w:rPr>
            </w:pPr>
          </w:p>
        </w:tc>
      </w:tr>
    </w:tbl>
    <w:p w14:paraId="345F6C3B" w14:textId="77777777" w:rsidR="00555DB6" w:rsidRPr="00965758" w:rsidRDefault="00555DB6" w:rsidP="00555DB6">
      <w:pPr>
        <w:rPr>
          <w:lang w:val="nl-NL"/>
        </w:rPr>
      </w:pPr>
    </w:p>
    <w:p w14:paraId="6146DCDE" w14:textId="7483CDC0" w:rsidR="00E51991" w:rsidRPr="00965758" w:rsidRDefault="009A682E">
      <w:pPr>
        <w:spacing w:after="0" w:line="240" w:lineRule="auto"/>
        <w:rPr>
          <w:b/>
          <w:bCs/>
          <w:color w:val="E5004D" w:themeColor="accent4"/>
          <w:u w:val="single"/>
          <w:lang w:val="nl-NL"/>
        </w:rPr>
      </w:pPr>
      <w:r w:rsidRPr="00965758">
        <w:rPr>
          <w:lang w:val="nl-NL"/>
        </w:rPr>
        <w:br w:type="page"/>
      </w:r>
    </w:p>
    <w:p w14:paraId="2C8B4F07" w14:textId="0F92F4B1" w:rsidR="00880BBA" w:rsidRPr="00965758" w:rsidRDefault="00466557" w:rsidP="00F925CA">
      <w:pPr>
        <w:pStyle w:val="Titre1"/>
        <w:numPr>
          <w:ilvl w:val="0"/>
          <w:numId w:val="0"/>
        </w:numPr>
        <w:ind w:left="1080" w:hanging="720"/>
        <w:rPr>
          <w:color w:val="E5004D" w:themeColor="accent4"/>
          <w:sz w:val="24"/>
          <w:szCs w:val="24"/>
          <w:lang w:val="nl-NL"/>
        </w:rPr>
      </w:pPr>
      <w:bookmarkStart w:id="4" w:name="_Toc217407665"/>
      <w:bookmarkStart w:id="5" w:name="_Toc218516321"/>
      <w:r w:rsidRPr="00965758">
        <w:rPr>
          <w:sz w:val="24"/>
          <w:lang w:val="nl-NL"/>
        </w:rPr>
        <w:lastRenderedPageBreak/>
        <w:t>INLEIDING</w:t>
      </w:r>
      <w:bookmarkEnd w:id="4"/>
      <w:bookmarkEnd w:id="5"/>
    </w:p>
    <w:p w14:paraId="1299C43A" w14:textId="77777777" w:rsidR="00880BBA" w:rsidRPr="00965758" w:rsidRDefault="00880BBA" w:rsidP="00E92148">
      <w:pPr>
        <w:spacing w:after="0" w:line="240" w:lineRule="auto"/>
        <w:jc w:val="both"/>
        <w:rPr>
          <w:lang w:val="nl-NL"/>
        </w:rPr>
      </w:pPr>
    </w:p>
    <w:p w14:paraId="56105552" w14:textId="77777777" w:rsidR="00761DE7" w:rsidRPr="00965758" w:rsidRDefault="00761DE7" w:rsidP="00761DE7">
      <w:pPr>
        <w:spacing w:after="0" w:line="240" w:lineRule="auto"/>
        <w:jc w:val="both"/>
        <w:rPr>
          <w:lang w:val="nl-NL"/>
        </w:rPr>
      </w:pPr>
      <w:r w:rsidRPr="00965758">
        <w:rPr>
          <w:lang w:val="nl-NL"/>
        </w:rPr>
        <w:t xml:space="preserve">Voor de opdracht zijn de volgende </w:t>
      </w:r>
      <w:r w:rsidRPr="00965758">
        <w:rPr>
          <w:b/>
          <w:lang w:val="nl-NL"/>
        </w:rPr>
        <w:t>documenten van toepassing</w:t>
      </w:r>
      <w:r w:rsidRPr="00965758">
        <w:rPr>
          <w:lang w:val="nl-NL"/>
        </w:rPr>
        <w:t>:</w:t>
      </w:r>
    </w:p>
    <w:p w14:paraId="4DDBEF00" w14:textId="77777777" w:rsidR="00E92148" w:rsidRPr="00965758" w:rsidRDefault="00E92148" w:rsidP="00E92148">
      <w:pPr>
        <w:spacing w:after="0" w:line="240" w:lineRule="auto"/>
        <w:jc w:val="both"/>
        <w:rPr>
          <w:lang w:val="nl-NL"/>
        </w:rPr>
      </w:pPr>
    </w:p>
    <w:p w14:paraId="3461D779" w14:textId="3574CCDD" w:rsidR="00E92148" w:rsidRPr="00965758" w:rsidRDefault="00761DE7" w:rsidP="00B2773C">
      <w:pPr>
        <w:pStyle w:val="Paragraphedeliste"/>
        <w:numPr>
          <w:ilvl w:val="0"/>
          <w:numId w:val="25"/>
        </w:numPr>
        <w:spacing w:after="0" w:line="240" w:lineRule="auto"/>
        <w:jc w:val="both"/>
        <w:rPr>
          <w:lang w:val="nl-NL"/>
        </w:rPr>
      </w:pPr>
      <w:r w:rsidRPr="00965758">
        <w:rPr>
          <w:lang w:val="nl-NL"/>
        </w:rPr>
        <w:t>D</w:t>
      </w:r>
      <w:r w:rsidR="00E92148" w:rsidRPr="00965758">
        <w:rPr>
          <w:lang w:val="nl-NL"/>
        </w:rPr>
        <w:t xml:space="preserve">e </w:t>
      </w:r>
      <w:r w:rsidR="00E92148" w:rsidRPr="00965758">
        <w:rPr>
          <w:b/>
          <w:lang w:val="nl-NL"/>
        </w:rPr>
        <w:t>aankondiging van opdracht</w:t>
      </w:r>
      <w:r w:rsidR="00E92148" w:rsidRPr="00965758">
        <w:rPr>
          <w:lang w:val="nl-NL"/>
        </w:rPr>
        <w:t xml:space="preserve"> </w:t>
      </w:r>
      <w:r w:rsidRPr="00965758">
        <w:rPr>
          <w:lang w:val="nl-NL"/>
        </w:rPr>
        <w:t xml:space="preserve">toegestuurd aan </w:t>
      </w:r>
      <w:r w:rsidR="00E92148" w:rsidRPr="00965758">
        <w:rPr>
          <w:lang w:val="nl-NL"/>
        </w:rPr>
        <w:t xml:space="preserve">het Bulletin der Aanbestedingen </w:t>
      </w:r>
      <w:r w:rsidR="00E92148" w:rsidRPr="00965758">
        <w:rPr>
          <w:b/>
          <w:i/>
          <w:color w:val="7D9BBD" w:themeColor="accent3" w:themeTint="99"/>
          <w:lang w:val="nl-NL"/>
        </w:rPr>
        <w:t>[</w:t>
      </w:r>
      <w:r w:rsidRPr="00965758">
        <w:rPr>
          <w:b/>
          <w:i/>
          <w:color w:val="7D9BBD" w:themeColor="accent3" w:themeTint="99"/>
          <w:lang w:val="nl-NL"/>
        </w:rPr>
        <w:t xml:space="preserve">en aan het </w:t>
      </w:r>
      <w:r w:rsidR="00E92148" w:rsidRPr="00965758">
        <w:rPr>
          <w:b/>
          <w:i/>
          <w:color w:val="7D9BBD" w:themeColor="accent3" w:themeTint="99"/>
          <w:lang w:val="nl-NL"/>
        </w:rPr>
        <w:t>Publicatieblad van de Europese Unie]</w:t>
      </w:r>
      <w:r w:rsidR="00E92148" w:rsidRPr="00965758">
        <w:rPr>
          <w:color w:val="E5004D" w:themeColor="accent4"/>
          <w:lang w:val="nl-NL"/>
        </w:rPr>
        <w:t xml:space="preserve"> </w:t>
      </w:r>
      <w:r w:rsidR="005E0C03" w:rsidRPr="00965758">
        <w:rPr>
          <w:lang w:val="nl-NL"/>
        </w:rPr>
        <w:t>o</w:t>
      </w:r>
      <w:r w:rsidRPr="00965758">
        <w:rPr>
          <w:lang w:val="nl-NL"/>
        </w:rPr>
        <w:t xml:space="preserve">p </w:t>
      </w:r>
      <w:r w:rsidRPr="00965758">
        <w:rPr>
          <w:b/>
          <w:i/>
          <w:color w:val="7D9BBD" w:themeColor="accent3" w:themeTint="99"/>
          <w:lang w:val="nl-NL"/>
        </w:rPr>
        <w:t>[dd/mm/jjjj]</w:t>
      </w:r>
      <w:r w:rsidR="005E0C03" w:rsidRPr="00965758">
        <w:rPr>
          <w:bCs/>
          <w:iCs/>
          <w:lang w:val="nl-NL"/>
        </w:rPr>
        <w:t xml:space="preserve">. </w:t>
      </w:r>
    </w:p>
    <w:p w14:paraId="686CA3E0" w14:textId="77777777" w:rsidR="005E0C03" w:rsidRPr="00965758" w:rsidRDefault="005E0C03" w:rsidP="005E0C03">
      <w:pPr>
        <w:pStyle w:val="Paragraphedeliste"/>
        <w:spacing w:after="0" w:line="240" w:lineRule="auto"/>
        <w:ind w:left="720"/>
        <w:jc w:val="both"/>
        <w:rPr>
          <w:lang w:val="nl-NL"/>
        </w:rPr>
      </w:pPr>
    </w:p>
    <w:p w14:paraId="0D5F14F3" w14:textId="78B79746" w:rsidR="00E92148" w:rsidRPr="00965758" w:rsidRDefault="005E0C03" w:rsidP="00B2773C">
      <w:pPr>
        <w:pStyle w:val="Paragraphedeliste"/>
        <w:numPr>
          <w:ilvl w:val="0"/>
          <w:numId w:val="25"/>
        </w:numPr>
        <w:spacing w:after="0" w:line="240" w:lineRule="auto"/>
        <w:jc w:val="both"/>
        <w:rPr>
          <w:strike/>
          <w:lang w:val="nl-NL"/>
        </w:rPr>
      </w:pPr>
      <w:r w:rsidRPr="00965758">
        <w:rPr>
          <w:lang w:val="nl-NL"/>
        </w:rPr>
        <w:t>H</w:t>
      </w:r>
      <w:r w:rsidR="00E92148" w:rsidRPr="00965758">
        <w:rPr>
          <w:lang w:val="nl-NL"/>
        </w:rPr>
        <w:t xml:space="preserve">et </w:t>
      </w:r>
      <w:r w:rsidR="00E92148" w:rsidRPr="00965758">
        <w:rPr>
          <w:b/>
          <w:lang w:val="nl-NL"/>
        </w:rPr>
        <w:t>bestek</w:t>
      </w:r>
      <w:r w:rsidRPr="00965758">
        <w:rPr>
          <w:b/>
          <w:lang w:val="nl-NL"/>
        </w:rPr>
        <w:t xml:space="preserve"> </w:t>
      </w:r>
      <w:r w:rsidRPr="00965758">
        <w:rPr>
          <w:lang w:val="nl-NL"/>
        </w:rPr>
        <w:t xml:space="preserve">dat de op deze opdracht toepasselijke bijzondere voorwaarden omvat, </w:t>
      </w:r>
      <w:r w:rsidR="00E92148" w:rsidRPr="00965758">
        <w:rPr>
          <w:lang w:val="nl-NL"/>
        </w:rPr>
        <w:t>bepaald door de</w:t>
      </w:r>
      <w:r w:rsidRPr="00965758">
        <w:rPr>
          <w:lang w:val="nl-NL"/>
        </w:rPr>
        <w:t xml:space="preserve"> in dit document vermelde “</w:t>
      </w:r>
      <w:r w:rsidR="00E92148" w:rsidRPr="00965758">
        <w:rPr>
          <w:lang w:val="nl-NL"/>
        </w:rPr>
        <w:t xml:space="preserve">administratieve bepalingen” en door de “technische bepalingen”. </w:t>
      </w:r>
    </w:p>
    <w:p w14:paraId="3CF2D8B6" w14:textId="77777777" w:rsidR="00487A4E" w:rsidRPr="00965758" w:rsidRDefault="00487A4E" w:rsidP="00487A4E">
      <w:pPr>
        <w:spacing w:after="0" w:line="240" w:lineRule="auto"/>
        <w:ind w:left="709"/>
        <w:jc w:val="both"/>
        <w:rPr>
          <w:lang w:val="nl-NL"/>
        </w:rPr>
      </w:pPr>
    </w:p>
    <w:p w14:paraId="1081080D" w14:textId="120343F8" w:rsidR="00487A4E" w:rsidRPr="00965758" w:rsidRDefault="005E0C03" w:rsidP="00B2773C">
      <w:pPr>
        <w:pStyle w:val="Paragraphedeliste"/>
        <w:numPr>
          <w:ilvl w:val="0"/>
          <w:numId w:val="25"/>
        </w:numPr>
        <w:spacing w:after="0" w:line="240" w:lineRule="auto"/>
        <w:jc w:val="both"/>
        <w:rPr>
          <w:lang w:val="nl-NL"/>
        </w:rPr>
      </w:pPr>
      <w:r w:rsidRPr="00965758">
        <w:rPr>
          <w:lang w:val="nl-NL"/>
        </w:rPr>
        <w:t>D</w:t>
      </w:r>
      <w:r w:rsidR="702D0751" w:rsidRPr="00965758">
        <w:rPr>
          <w:lang w:val="nl-NL"/>
        </w:rPr>
        <w:t xml:space="preserve">e </w:t>
      </w:r>
      <w:r w:rsidR="702D0751" w:rsidRPr="00965758">
        <w:rPr>
          <w:b/>
          <w:lang w:val="nl-NL"/>
        </w:rPr>
        <w:t>bijlagen</w:t>
      </w:r>
      <w:r w:rsidR="00082D4F" w:rsidRPr="00965758">
        <w:rPr>
          <w:bCs/>
          <w:lang w:val="nl-NL"/>
        </w:rPr>
        <w:t xml:space="preserve">. </w:t>
      </w:r>
      <w:r w:rsidR="702D0751" w:rsidRPr="00965758">
        <w:rPr>
          <w:lang w:val="nl-NL"/>
        </w:rPr>
        <w:t xml:space="preserve"> </w:t>
      </w:r>
    </w:p>
    <w:p w14:paraId="4BFBEC67" w14:textId="2B4E0C35" w:rsidR="00487A4E" w:rsidRPr="00965758" w:rsidRDefault="00487A4E" w:rsidP="76C50257">
      <w:pPr>
        <w:spacing w:after="0" w:line="240" w:lineRule="auto"/>
        <w:ind w:left="709" w:hanging="349"/>
        <w:jc w:val="both"/>
        <w:rPr>
          <w:lang w:val="nl-NL"/>
        </w:rPr>
      </w:pPr>
    </w:p>
    <w:p w14:paraId="0EDB803C" w14:textId="151F4EC9" w:rsidR="00487A4E" w:rsidRPr="00965758" w:rsidRDefault="005E0C03" w:rsidP="00B2773C">
      <w:pPr>
        <w:pStyle w:val="Paragraphedeliste"/>
        <w:numPr>
          <w:ilvl w:val="0"/>
          <w:numId w:val="25"/>
        </w:numPr>
        <w:spacing w:after="0" w:line="240" w:lineRule="auto"/>
        <w:jc w:val="both"/>
        <w:rPr>
          <w:b/>
          <w:bCs/>
          <w:lang w:val="nl-NL"/>
        </w:rPr>
      </w:pPr>
      <w:r w:rsidRPr="00965758">
        <w:rPr>
          <w:lang w:val="nl-NL"/>
        </w:rPr>
        <w:t>H</w:t>
      </w:r>
      <w:r w:rsidR="00487A4E" w:rsidRPr="00965758">
        <w:rPr>
          <w:lang w:val="nl-NL"/>
        </w:rPr>
        <w:t xml:space="preserve">et </w:t>
      </w:r>
      <w:r w:rsidR="00487A4E" w:rsidRPr="00965758">
        <w:rPr>
          <w:b/>
          <w:lang w:val="nl-NL"/>
        </w:rPr>
        <w:t xml:space="preserve">forum </w:t>
      </w:r>
      <w:r w:rsidR="00487A4E" w:rsidRPr="00965758">
        <w:rPr>
          <w:lang w:val="nl-NL"/>
        </w:rPr>
        <w:t xml:space="preserve">op het e-Procurementplatform. </w:t>
      </w:r>
    </w:p>
    <w:p w14:paraId="1FC39945" w14:textId="6ABD3A20" w:rsidR="00E92148" w:rsidRPr="00965758" w:rsidRDefault="00E92148" w:rsidP="7F9A5E4A">
      <w:pPr>
        <w:spacing w:after="0" w:line="240" w:lineRule="auto"/>
        <w:ind w:left="709"/>
        <w:jc w:val="both"/>
        <w:rPr>
          <w:lang w:val="nl-NL"/>
        </w:rPr>
      </w:pPr>
    </w:p>
    <w:p w14:paraId="0562CB0E" w14:textId="77777777" w:rsidR="00B76864" w:rsidRPr="00965758" w:rsidRDefault="00B76864" w:rsidP="00E92148">
      <w:pPr>
        <w:spacing w:after="0" w:line="240" w:lineRule="auto"/>
        <w:jc w:val="both"/>
        <w:rPr>
          <w:lang w:val="nl-NL"/>
        </w:rPr>
      </w:pPr>
    </w:p>
    <w:p w14:paraId="49ECA51D" w14:textId="7A69C164" w:rsidR="000352B9" w:rsidRPr="00965758" w:rsidRDefault="000352B9" w:rsidP="000352B9">
      <w:pPr>
        <w:spacing w:after="0" w:line="240" w:lineRule="auto"/>
        <w:jc w:val="both"/>
        <w:rPr>
          <w:lang w:val="nl-NL"/>
        </w:rPr>
      </w:pPr>
      <w:r w:rsidRPr="00965758">
        <w:rPr>
          <w:lang w:val="nl-NL"/>
        </w:rPr>
        <w:t xml:space="preserve">Voor zover hiervan </w:t>
      </w:r>
      <w:r w:rsidR="00CF1298" w:rsidRPr="00965758">
        <w:rPr>
          <w:lang w:val="nl-NL"/>
        </w:rPr>
        <w:t>niet</w:t>
      </w:r>
      <w:r w:rsidRPr="00965758">
        <w:rPr>
          <w:lang w:val="nl-NL"/>
        </w:rPr>
        <w:t xml:space="preserve"> wordt afgeweken, is de opdracht onderworpen aan alle geldende bepalingen, en </w:t>
      </w:r>
      <w:r w:rsidRPr="00965758">
        <w:rPr>
          <w:u w:val="single"/>
          <w:lang w:val="nl-NL"/>
        </w:rPr>
        <w:t>met name</w:t>
      </w:r>
      <w:r w:rsidR="00CF1298" w:rsidRPr="00965758">
        <w:rPr>
          <w:lang w:val="nl-NL"/>
        </w:rPr>
        <w:t>:</w:t>
      </w:r>
    </w:p>
    <w:p w14:paraId="34CE0A41" w14:textId="77777777" w:rsidR="000352B9" w:rsidRPr="00965758" w:rsidRDefault="000352B9" w:rsidP="000352B9">
      <w:pPr>
        <w:spacing w:after="0" w:line="240" w:lineRule="auto"/>
        <w:jc w:val="both"/>
        <w:rPr>
          <w:lang w:val="nl-NL"/>
        </w:rPr>
      </w:pPr>
    </w:p>
    <w:p w14:paraId="37E17461" w14:textId="042AFE7F" w:rsidR="41B1C267" w:rsidRPr="00965758" w:rsidRDefault="6EFAEEE7" w:rsidP="24ED5EBB">
      <w:pPr>
        <w:spacing w:after="0" w:line="240" w:lineRule="auto"/>
        <w:ind w:left="720"/>
        <w:jc w:val="both"/>
        <w:rPr>
          <w:rFonts w:eastAsia="Century Gothic" w:cs="Century Gothic"/>
          <w:color w:val="000000" w:themeColor="text1"/>
          <w:lang w:val="nl-NL"/>
        </w:rPr>
      </w:pPr>
      <w:r w:rsidRPr="00965758">
        <w:rPr>
          <w:b/>
          <w:color w:val="000000" w:themeColor="text1"/>
          <w:u w:val="single"/>
          <w:lang w:val="nl-NL"/>
        </w:rPr>
        <w:t>Wetgeving inzake overheidsopdrachten</w:t>
      </w:r>
      <w:r w:rsidRPr="00965758">
        <w:rPr>
          <w:color w:val="000000" w:themeColor="text1"/>
          <w:lang w:val="nl-NL"/>
        </w:rPr>
        <w:t xml:space="preserve">: </w:t>
      </w:r>
    </w:p>
    <w:p w14:paraId="682799E3" w14:textId="3D83F0CD" w:rsidR="6EFAEEE7" w:rsidRPr="00965758" w:rsidRDefault="6EFAEEE7" w:rsidP="00B2773C">
      <w:pPr>
        <w:pStyle w:val="Paragraphedeliste"/>
        <w:numPr>
          <w:ilvl w:val="0"/>
          <w:numId w:val="8"/>
        </w:numPr>
        <w:spacing w:after="0" w:line="240" w:lineRule="auto"/>
        <w:jc w:val="both"/>
        <w:rPr>
          <w:rFonts w:eastAsia="Century Gothic" w:cs="Century Gothic"/>
          <w:color w:val="000000" w:themeColor="text1"/>
          <w:lang w:val="nl-NL"/>
        </w:rPr>
      </w:pPr>
      <w:r w:rsidRPr="00965758">
        <w:rPr>
          <w:color w:val="000000" w:themeColor="text1"/>
          <w:lang w:val="nl-NL"/>
        </w:rPr>
        <w:t xml:space="preserve">De wet van 17 juni 2016 inzake overheidsopdrachten, aangevuld </w:t>
      </w:r>
      <w:r w:rsidR="004309EF" w:rsidRPr="00965758">
        <w:rPr>
          <w:color w:val="000000" w:themeColor="text1"/>
          <w:lang w:val="nl-NL"/>
        </w:rPr>
        <w:t>met</w:t>
      </w:r>
      <w:r w:rsidRPr="00965758">
        <w:rPr>
          <w:color w:val="000000" w:themeColor="text1"/>
          <w:lang w:val="nl-NL"/>
        </w:rPr>
        <w:t xml:space="preserve"> onderhavig</w:t>
      </w:r>
      <w:r w:rsidR="004309EF" w:rsidRPr="00965758">
        <w:rPr>
          <w:color w:val="000000" w:themeColor="text1"/>
          <w:lang w:val="nl-NL"/>
        </w:rPr>
        <w:t xml:space="preserve"> </w:t>
      </w:r>
      <w:r w:rsidRPr="00965758">
        <w:rPr>
          <w:color w:val="000000" w:themeColor="text1"/>
          <w:lang w:val="nl-NL"/>
        </w:rPr>
        <w:t xml:space="preserve">bestek; </w:t>
      </w:r>
    </w:p>
    <w:p w14:paraId="46E573A3" w14:textId="4177078E" w:rsidR="6EFAEEE7" w:rsidRPr="00965758" w:rsidRDefault="6EFAEEE7" w:rsidP="00B2773C">
      <w:pPr>
        <w:pStyle w:val="Paragraphedeliste"/>
        <w:numPr>
          <w:ilvl w:val="0"/>
          <w:numId w:val="8"/>
        </w:numPr>
        <w:spacing w:after="0" w:line="240" w:lineRule="auto"/>
        <w:jc w:val="both"/>
        <w:rPr>
          <w:rFonts w:eastAsia="Century Gothic" w:cs="Century Gothic"/>
          <w:color w:val="000000" w:themeColor="text1"/>
          <w:lang w:val="nl-NL"/>
        </w:rPr>
      </w:pPr>
      <w:r w:rsidRPr="00965758">
        <w:rPr>
          <w:color w:val="000000" w:themeColor="text1"/>
          <w:lang w:val="nl-NL"/>
        </w:rPr>
        <w:t xml:space="preserve">Het koninklijk besluit van 18 april 2017 plaatsing overheidsopdrachten in de klassieke sectoren, aangevuld </w:t>
      </w:r>
      <w:r w:rsidR="004309EF" w:rsidRPr="00965758">
        <w:rPr>
          <w:color w:val="000000" w:themeColor="text1"/>
          <w:lang w:val="nl-NL"/>
        </w:rPr>
        <w:t>met</w:t>
      </w:r>
      <w:r w:rsidRPr="00965758">
        <w:rPr>
          <w:color w:val="000000" w:themeColor="text1"/>
          <w:lang w:val="nl-NL"/>
        </w:rPr>
        <w:t xml:space="preserve"> onderhavig bestek;</w:t>
      </w:r>
    </w:p>
    <w:p w14:paraId="0F793BB1" w14:textId="02A82724" w:rsidR="6EFAEEE7" w:rsidRPr="00965758" w:rsidRDefault="6EFAEEE7" w:rsidP="00B2773C">
      <w:pPr>
        <w:pStyle w:val="Paragraphedeliste"/>
        <w:numPr>
          <w:ilvl w:val="0"/>
          <w:numId w:val="8"/>
        </w:numPr>
        <w:spacing w:after="0" w:line="240" w:lineRule="auto"/>
        <w:jc w:val="both"/>
        <w:rPr>
          <w:rFonts w:eastAsia="Century Gothic" w:cs="Century Gothic"/>
          <w:color w:val="000000" w:themeColor="text1"/>
          <w:lang w:val="nl-NL"/>
        </w:rPr>
      </w:pPr>
      <w:r w:rsidRPr="00965758">
        <w:rPr>
          <w:color w:val="000000" w:themeColor="text1"/>
          <w:lang w:val="nl-NL"/>
        </w:rPr>
        <w:t xml:space="preserve">Het koninklijk besluit van 14 januari 2013 tot bepaling van de algemene uitvoeringsregels van de overheidsopdrachten, aangevuld </w:t>
      </w:r>
      <w:r w:rsidR="002B5F27" w:rsidRPr="00965758">
        <w:rPr>
          <w:color w:val="000000" w:themeColor="text1"/>
          <w:lang w:val="nl-NL"/>
        </w:rPr>
        <w:t xml:space="preserve">met </w:t>
      </w:r>
      <w:r w:rsidRPr="00965758">
        <w:rPr>
          <w:color w:val="000000" w:themeColor="text1"/>
          <w:lang w:val="nl-NL"/>
        </w:rPr>
        <w:t xml:space="preserve">onderhavig bestek; </w:t>
      </w:r>
    </w:p>
    <w:p w14:paraId="3C275CB2" w14:textId="690B4125" w:rsidR="6EFAEEE7" w:rsidRPr="00965758" w:rsidRDefault="6EFAEEE7" w:rsidP="00B2773C">
      <w:pPr>
        <w:pStyle w:val="Paragraphedeliste"/>
        <w:numPr>
          <w:ilvl w:val="0"/>
          <w:numId w:val="8"/>
        </w:numPr>
        <w:spacing w:after="0" w:line="240" w:lineRule="auto"/>
        <w:jc w:val="both"/>
        <w:rPr>
          <w:rFonts w:eastAsia="Century Gothic" w:cs="Century Gothic"/>
          <w:color w:val="000000" w:themeColor="text1"/>
          <w:lang w:val="nl-NL"/>
        </w:rPr>
      </w:pPr>
      <w:r w:rsidRPr="00965758">
        <w:rPr>
          <w:color w:val="000000" w:themeColor="text1"/>
          <w:lang w:val="nl-NL"/>
        </w:rPr>
        <w:t>De wet van 17 juni 2013 betreffende de motivering, de informatie en de rechtsmiddelen inzake overheidsopdrachten en bepaalde opdrachten voor werken, leveringen en diensten en concessies.</w:t>
      </w:r>
    </w:p>
    <w:p w14:paraId="114BBC1C" w14:textId="14F4C422" w:rsidR="41B1C267" w:rsidRPr="00965758" w:rsidRDefault="41B1C267" w:rsidP="24ED5EBB">
      <w:pPr>
        <w:pStyle w:val="Paragraphedeliste"/>
        <w:spacing w:after="0" w:line="240" w:lineRule="auto"/>
        <w:ind w:left="720"/>
        <w:jc w:val="both"/>
        <w:rPr>
          <w:rFonts w:eastAsia="Century Gothic" w:cs="Century Gothic"/>
          <w:color w:val="000000" w:themeColor="text1"/>
          <w:lang w:val="nl-NL"/>
        </w:rPr>
      </w:pPr>
    </w:p>
    <w:p w14:paraId="372B1851" w14:textId="03421F28" w:rsidR="7F9A5E4A" w:rsidRPr="00965758" w:rsidRDefault="7F9A5E4A" w:rsidP="7F9A5E4A">
      <w:pPr>
        <w:pStyle w:val="Paragraphedeliste"/>
        <w:spacing w:after="0" w:line="240" w:lineRule="auto"/>
        <w:ind w:left="720"/>
        <w:jc w:val="both"/>
        <w:rPr>
          <w:rFonts w:eastAsia="Century Gothic" w:cs="Century Gothic"/>
          <w:color w:val="000000" w:themeColor="text1"/>
          <w:lang w:val="nl-NL"/>
        </w:rPr>
      </w:pPr>
    </w:p>
    <w:p w14:paraId="5AA5AFCD" w14:textId="0A0178FE" w:rsidR="41B1C267" w:rsidRPr="00965758" w:rsidRDefault="346CA674" w:rsidP="24ED5EBB">
      <w:pPr>
        <w:pStyle w:val="Paragraphedeliste"/>
        <w:spacing w:after="0" w:line="240" w:lineRule="auto"/>
        <w:ind w:left="720"/>
        <w:jc w:val="both"/>
        <w:rPr>
          <w:rFonts w:eastAsia="Century Gothic" w:cs="Century Gothic"/>
          <w:color w:val="000000" w:themeColor="text1"/>
          <w:lang w:val="nl-NL"/>
        </w:rPr>
      </w:pPr>
      <w:r w:rsidRPr="00965758">
        <w:rPr>
          <w:b/>
          <w:color w:val="000000" w:themeColor="text1"/>
          <w:u w:val="single"/>
          <w:lang w:val="nl-NL"/>
        </w:rPr>
        <w:t>Andere specifieke wetgevingen</w:t>
      </w:r>
      <w:r w:rsidRPr="00965758">
        <w:rPr>
          <w:color w:val="000000" w:themeColor="text1"/>
          <w:lang w:val="nl-NL"/>
        </w:rPr>
        <w:t xml:space="preserve">: </w:t>
      </w:r>
    </w:p>
    <w:p w14:paraId="552798B1" w14:textId="740352BB" w:rsidR="6EFAEEE7" w:rsidRPr="00965758" w:rsidRDefault="6EFAEEE7" w:rsidP="00B2773C">
      <w:pPr>
        <w:pStyle w:val="Paragraphedeliste"/>
        <w:numPr>
          <w:ilvl w:val="0"/>
          <w:numId w:val="8"/>
        </w:numPr>
        <w:spacing w:after="0" w:line="240" w:lineRule="auto"/>
        <w:jc w:val="both"/>
        <w:rPr>
          <w:rFonts w:eastAsia="Century Gothic" w:cs="Century Gothic"/>
          <w:color w:val="000000" w:themeColor="text1"/>
          <w:lang w:val="nl-NL"/>
        </w:rPr>
      </w:pPr>
      <w:r w:rsidRPr="00965758">
        <w:rPr>
          <w:color w:val="000000" w:themeColor="text1"/>
          <w:lang w:val="nl-NL"/>
        </w:rPr>
        <w:t>De wet van 20 maart 1991 houdende regeling van de erkenning van aannemers van werken;</w:t>
      </w:r>
    </w:p>
    <w:p w14:paraId="3A31A76A" w14:textId="0B1AF1C9" w:rsidR="6EFAEEE7" w:rsidRPr="00965758" w:rsidRDefault="6EFAEEE7" w:rsidP="00B2773C">
      <w:pPr>
        <w:pStyle w:val="Paragraphedeliste"/>
        <w:numPr>
          <w:ilvl w:val="0"/>
          <w:numId w:val="8"/>
        </w:numPr>
        <w:spacing w:after="0" w:line="240" w:lineRule="auto"/>
        <w:jc w:val="both"/>
        <w:rPr>
          <w:rFonts w:eastAsia="Century Gothic" w:cs="Century Gothic"/>
          <w:color w:val="000000" w:themeColor="text1"/>
          <w:lang w:val="nl-NL"/>
        </w:rPr>
      </w:pPr>
      <w:r w:rsidRPr="00965758">
        <w:rPr>
          <w:color w:val="000000" w:themeColor="text1"/>
          <w:lang w:val="nl-NL"/>
        </w:rPr>
        <w:t>De wet van 4 augustus 1996 betreffende het welzijn van de werknemers bij de uitvoering van hun werk;</w:t>
      </w:r>
    </w:p>
    <w:p w14:paraId="39F21E37" w14:textId="1FE986B4" w:rsidR="6EFAEEE7" w:rsidRPr="00965758" w:rsidRDefault="6EFAEEE7" w:rsidP="00B2773C">
      <w:pPr>
        <w:pStyle w:val="Paragraphedeliste"/>
        <w:numPr>
          <w:ilvl w:val="0"/>
          <w:numId w:val="8"/>
        </w:numPr>
        <w:spacing w:after="0" w:line="240" w:lineRule="auto"/>
        <w:jc w:val="both"/>
        <w:rPr>
          <w:rFonts w:eastAsia="Century Gothic" w:cs="Century Gothic"/>
          <w:color w:val="000000" w:themeColor="text1"/>
          <w:lang w:val="nl-NL"/>
        </w:rPr>
      </w:pPr>
      <w:r w:rsidRPr="00965758">
        <w:rPr>
          <w:color w:val="000000" w:themeColor="text1"/>
          <w:lang w:val="nl-NL"/>
        </w:rPr>
        <w:t>Het koninklijk besluit van 25 januari 2001 betreffende de tijdelijke of mobiele bouwplaatsen</w:t>
      </w:r>
      <w:r w:rsidR="002B5F27" w:rsidRPr="00965758">
        <w:rPr>
          <w:color w:val="000000" w:themeColor="text1"/>
          <w:lang w:val="nl-NL"/>
        </w:rPr>
        <w:t xml:space="preserve">; </w:t>
      </w:r>
      <w:r w:rsidRPr="00965758">
        <w:rPr>
          <w:color w:val="000000" w:themeColor="text1"/>
          <w:lang w:val="nl-NL"/>
        </w:rPr>
        <w:t xml:space="preserve"> </w:t>
      </w:r>
    </w:p>
    <w:p w14:paraId="056986F0" w14:textId="4EDBA5D8" w:rsidR="6EFAEEE7" w:rsidRPr="00965758" w:rsidRDefault="6EFAEEE7" w:rsidP="00B2773C">
      <w:pPr>
        <w:pStyle w:val="Paragraphedeliste"/>
        <w:numPr>
          <w:ilvl w:val="0"/>
          <w:numId w:val="8"/>
        </w:numPr>
        <w:spacing w:after="0" w:line="240" w:lineRule="auto"/>
        <w:jc w:val="both"/>
        <w:rPr>
          <w:rFonts w:eastAsia="Century Gothic" w:cs="Century Gothic"/>
          <w:color w:val="000000" w:themeColor="text1"/>
          <w:lang w:val="nl-NL"/>
        </w:rPr>
      </w:pPr>
      <w:r w:rsidRPr="00965758">
        <w:rPr>
          <w:color w:val="000000" w:themeColor="text1"/>
          <w:lang w:val="nl-NL"/>
        </w:rPr>
        <w:t xml:space="preserve">De geldende bepalingen met betrekking tot personen met </w:t>
      </w:r>
      <w:r w:rsidR="002B5F27" w:rsidRPr="00965758">
        <w:rPr>
          <w:color w:val="000000" w:themeColor="text1"/>
          <w:lang w:val="nl-NL"/>
        </w:rPr>
        <w:t xml:space="preserve">een </w:t>
      </w:r>
      <w:r w:rsidRPr="00965758">
        <w:rPr>
          <w:color w:val="000000" w:themeColor="text1"/>
          <w:lang w:val="nl-NL"/>
        </w:rPr>
        <w:t>beperkte mobiliteit;</w:t>
      </w:r>
    </w:p>
    <w:p w14:paraId="5813D6D9" w14:textId="69D07611" w:rsidR="6EFAEEE7" w:rsidRPr="00965758" w:rsidRDefault="6EFAEEE7" w:rsidP="00B2773C">
      <w:pPr>
        <w:pStyle w:val="Paragraphedeliste"/>
        <w:numPr>
          <w:ilvl w:val="0"/>
          <w:numId w:val="8"/>
        </w:numPr>
        <w:spacing w:after="0" w:line="240" w:lineRule="auto"/>
        <w:jc w:val="both"/>
        <w:rPr>
          <w:rFonts w:eastAsia="Century Gothic" w:cs="Century Gothic"/>
          <w:color w:val="000000" w:themeColor="text1"/>
          <w:lang w:val="nl-NL"/>
        </w:rPr>
      </w:pPr>
      <w:r w:rsidRPr="00965758">
        <w:rPr>
          <w:color w:val="000000" w:themeColor="text1"/>
          <w:lang w:val="nl-NL"/>
        </w:rPr>
        <w:t xml:space="preserve">De algemene aanbevelingen voor de uitvoering volgens de regels van het vak zoals o.a. vermeld in de nota's van Buildwise, NIT, STS en/of van het OCW;  </w:t>
      </w:r>
    </w:p>
    <w:p w14:paraId="2A386B52" w14:textId="0263ACF3" w:rsidR="6EFAEEE7" w:rsidRPr="00965758" w:rsidRDefault="00527301" w:rsidP="00B2773C">
      <w:pPr>
        <w:numPr>
          <w:ilvl w:val="0"/>
          <w:numId w:val="8"/>
        </w:numPr>
        <w:spacing w:after="0" w:line="240" w:lineRule="auto"/>
        <w:jc w:val="both"/>
        <w:rPr>
          <w:rFonts w:eastAsia="Century Gothic" w:cs="Century Gothic"/>
          <w:color w:val="000000" w:themeColor="text1"/>
          <w:lang w:val="nl-NL"/>
        </w:rPr>
      </w:pPr>
      <w:r w:rsidRPr="00965758">
        <w:rPr>
          <w:color w:val="000000" w:themeColor="text1"/>
          <w:lang w:val="nl-NL"/>
        </w:rPr>
        <w:t xml:space="preserve">De </w:t>
      </w:r>
      <w:r w:rsidRPr="00965758">
        <w:rPr>
          <w:lang w:val="nl-NL"/>
        </w:rPr>
        <w:t xml:space="preserve">op de datum van aanbesteding van onderhavige opdracht van kracht zijnde NBN-normen, met inachtneming van de wet van 17 juni 2016 betreffende de overheidsopdrachten; </w:t>
      </w:r>
    </w:p>
    <w:p w14:paraId="185DDAEE" w14:textId="058321E8" w:rsidR="00527301" w:rsidRPr="00965758" w:rsidRDefault="00527301" w:rsidP="00B2773C">
      <w:pPr>
        <w:pStyle w:val="Paragraphedeliste"/>
        <w:numPr>
          <w:ilvl w:val="0"/>
          <w:numId w:val="8"/>
        </w:numPr>
        <w:spacing w:after="0" w:line="240" w:lineRule="auto"/>
        <w:jc w:val="both"/>
        <w:rPr>
          <w:rFonts w:eastAsia="Century Gothic" w:cs="Century Gothic"/>
          <w:color w:val="000000" w:themeColor="text1"/>
          <w:lang w:val="nl-NL"/>
        </w:rPr>
      </w:pPr>
      <w:r w:rsidRPr="00965758">
        <w:rPr>
          <w:lang w:val="nl-NL"/>
        </w:rPr>
        <w:t>De buitenlandse normen en alle andere technische documenten waarnaar in onderhavig bijzonder bestek wordt verwezen</w:t>
      </w:r>
      <w:r w:rsidR="004F63B8" w:rsidRPr="00965758">
        <w:rPr>
          <w:lang w:val="nl-NL"/>
        </w:rPr>
        <w:t xml:space="preserve">; </w:t>
      </w:r>
    </w:p>
    <w:p w14:paraId="32A6EC4E" w14:textId="09877B2D" w:rsidR="6EFAEEE7" w:rsidRPr="00965758" w:rsidRDefault="004F63B8" w:rsidP="00B2773C">
      <w:pPr>
        <w:pStyle w:val="Paragraphedeliste"/>
        <w:numPr>
          <w:ilvl w:val="0"/>
          <w:numId w:val="8"/>
        </w:numPr>
        <w:spacing w:after="0" w:line="240" w:lineRule="auto"/>
        <w:jc w:val="both"/>
        <w:rPr>
          <w:rFonts w:eastAsia="Century Gothic" w:cs="Century Gothic"/>
          <w:color w:val="000000" w:themeColor="text1"/>
          <w:lang w:val="nl-NL"/>
        </w:rPr>
      </w:pPr>
      <w:r w:rsidRPr="00965758">
        <w:rPr>
          <w:color w:val="000000" w:themeColor="text1"/>
          <w:lang w:val="nl-NL"/>
        </w:rPr>
        <w:t>De o</w:t>
      </w:r>
      <w:r w:rsidR="6EFAEEE7" w:rsidRPr="00965758">
        <w:rPr>
          <w:color w:val="000000" w:themeColor="text1"/>
          <w:lang w:val="nl-NL"/>
        </w:rPr>
        <w:t>mzendbrief van 26 november 2020 van de Brusselse Hoofdstedelijke Regering betreffende de verplichting om sociale clausules op te nemen in de gewestelijke overheidsopdrachten;</w:t>
      </w:r>
    </w:p>
    <w:p w14:paraId="01C37703" w14:textId="7ABB6CC9" w:rsidR="6EFAEEE7" w:rsidRPr="00965758" w:rsidRDefault="6EFAEEE7" w:rsidP="00B2773C">
      <w:pPr>
        <w:pStyle w:val="Paragraphedeliste"/>
        <w:numPr>
          <w:ilvl w:val="0"/>
          <w:numId w:val="8"/>
        </w:numPr>
        <w:spacing w:after="0" w:line="240" w:lineRule="auto"/>
        <w:jc w:val="both"/>
        <w:rPr>
          <w:rFonts w:eastAsia="Century Gothic" w:cs="Century Gothic"/>
          <w:color w:val="000000" w:themeColor="text1"/>
          <w:lang w:val="nl-NL"/>
        </w:rPr>
      </w:pPr>
      <w:r w:rsidRPr="00965758">
        <w:rPr>
          <w:color w:val="000000" w:themeColor="text1"/>
          <w:lang w:val="nl-NL"/>
        </w:rPr>
        <w:t xml:space="preserve">De verordening (EU) 2016/679 van 27 april 2016 betreffende de bescherming van natuurlijke personen in verband met de verwerking van persoonsgegevens en betreffende het vrije verkeer van die gegevens (de AVG); </w:t>
      </w:r>
    </w:p>
    <w:p w14:paraId="2D8FED6A" w14:textId="5892E6D3" w:rsidR="6EFAEEE7" w:rsidRPr="00965758" w:rsidRDefault="6EFAEEE7" w:rsidP="00B2773C">
      <w:pPr>
        <w:pStyle w:val="Paragraphedeliste"/>
        <w:numPr>
          <w:ilvl w:val="0"/>
          <w:numId w:val="8"/>
        </w:numPr>
        <w:spacing w:after="0" w:line="240" w:lineRule="auto"/>
        <w:jc w:val="both"/>
        <w:rPr>
          <w:rFonts w:eastAsia="Century Gothic" w:cs="Century Gothic"/>
          <w:color w:val="000000" w:themeColor="text1"/>
          <w:lang w:val="nl-NL"/>
        </w:rPr>
      </w:pPr>
      <w:r w:rsidRPr="00965758">
        <w:rPr>
          <w:color w:val="000000" w:themeColor="text1"/>
          <w:lang w:val="nl-NL"/>
        </w:rPr>
        <w:t>De wet van 30 juli 2018 betreffende de bescherming van natuurlijke personen met betrekking tot de verwerking van persoonsgegevens</w:t>
      </w:r>
      <w:r w:rsidR="004F63B8" w:rsidRPr="00965758">
        <w:rPr>
          <w:color w:val="000000" w:themeColor="text1"/>
          <w:lang w:val="nl-NL"/>
        </w:rPr>
        <w:t xml:space="preserve"> (hierna WPG)</w:t>
      </w:r>
      <w:r w:rsidRPr="00965758">
        <w:rPr>
          <w:color w:val="000000" w:themeColor="text1"/>
          <w:lang w:val="nl-NL"/>
        </w:rPr>
        <w:t>;</w:t>
      </w:r>
    </w:p>
    <w:p w14:paraId="28E45427" w14:textId="64DE4CD2" w:rsidR="6EFAEEE7" w:rsidRPr="00965758" w:rsidRDefault="6EFAEEE7" w:rsidP="00B2773C">
      <w:pPr>
        <w:pStyle w:val="Paragraphedeliste"/>
        <w:numPr>
          <w:ilvl w:val="0"/>
          <w:numId w:val="8"/>
        </w:numPr>
        <w:spacing w:after="0" w:line="240" w:lineRule="auto"/>
        <w:jc w:val="both"/>
        <w:rPr>
          <w:rFonts w:eastAsia="Century Gothic" w:cs="Century Gothic"/>
          <w:color w:val="000000" w:themeColor="text1"/>
          <w:lang w:val="nl-NL"/>
        </w:rPr>
      </w:pPr>
      <w:r w:rsidRPr="00965758">
        <w:rPr>
          <w:color w:val="000000" w:themeColor="text1"/>
          <w:lang w:val="nl-NL"/>
        </w:rPr>
        <w:lastRenderedPageBreak/>
        <w:t>De ordonnantie van 5 maart 2009 betreffende het beheer en de sanering van verontreinigde bodems;</w:t>
      </w:r>
    </w:p>
    <w:p w14:paraId="183567AF" w14:textId="3B820567" w:rsidR="6EFAEEE7" w:rsidRPr="00965758" w:rsidRDefault="6EFAEEE7" w:rsidP="00B2773C">
      <w:pPr>
        <w:pStyle w:val="Paragraphedeliste"/>
        <w:numPr>
          <w:ilvl w:val="0"/>
          <w:numId w:val="8"/>
        </w:numPr>
        <w:spacing w:after="0" w:line="240" w:lineRule="auto"/>
        <w:jc w:val="both"/>
        <w:rPr>
          <w:rFonts w:eastAsia="Century Gothic" w:cs="Century Gothic"/>
          <w:color w:val="000000" w:themeColor="text1"/>
          <w:lang w:val="nl-NL"/>
        </w:rPr>
      </w:pPr>
      <w:r w:rsidRPr="00965758">
        <w:rPr>
          <w:color w:val="000000" w:themeColor="text1"/>
          <w:lang w:val="nl-NL"/>
        </w:rPr>
        <w:t xml:space="preserve">Het decreet van 1 maart 2018 betreffende bodembeheer en bodemsanering (Wallonië); </w:t>
      </w:r>
    </w:p>
    <w:p w14:paraId="41897283" w14:textId="0C404608" w:rsidR="6EFAEEE7" w:rsidRPr="00965758" w:rsidRDefault="6EFAEEE7" w:rsidP="00B2773C">
      <w:pPr>
        <w:pStyle w:val="Paragraphedeliste"/>
        <w:numPr>
          <w:ilvl w:val="0"/>
          <w:numId w:val="8"/>
        </w:numPr>
        <w:spacing w:after="0" w:line="240" w:lineRule="auto"/>
        <w:jc w:val="both"/>
        <w:rPr>
          <w:rFonts w:eastAsia="Century Gothic" w:cs="Century Gothic"/>
          <w:color w:val="000000" w:themeColor="text1"/>
          <w:lang w:val="nl-NL"/>
        </w:rPr>
      </w:pPr>
      <w:r w:rsidRPr="00965758">
        <w:rPr>
          <w:color w:val="000000" w:themeColor="text1"/>
          <w:lang w:val="nl-NL"/>
        </w:rPr>
        <w:t xml:space="preserve">Het bodemdecreet van 27 oktober 2006 (Vlaanderen). </w:t>
      </w:r>
    </w:p>
    <w:p w14:paraId="6B0A6852" w14:textId="519D4D2C" w:rsidR="1D25D18B" w:rsidRPr="00965758" w:rsidRDefault="1D25D18B" w:rsidP="1D25D18B">
      <w:pPr>
        <w:spacing w:after="0" w:line="240" w:lineRule="auto"/>
        <w:ind w:left="708"/>
        <w:jc w:val="both"/>
        <w:rPr>
          <w:rFonts w:eastAsia="Century Gothic" w:cs="Century Gothic"/>
          <w:color w:val="000000" w:themeColor="text1"/>
          <w:lang w:val="nl-NL"/>
        </w:rPr>
      </w:pPr>
    </w:p>
    <w:p w14:paraId="61BD2B79" w14:textId="77777777" w:rsidR="00761DFC" w:rsidRPr="00965758" w:rsidRDefault="00761DFC" w:rsidP="1D25D18B">
      <w:pPr>
        <w:spacing w:after="0" w:line="240" w:lineRule="auto"/>
        <w:ind w:left="708"/>
        <w:jc w:val="both"/>
        <w:rPr>
          <w:rFonts w:eastAsia="Century Gothic" w:cs="Century Gothic"/>
          <w:b/>
          <w:u w:val="single"/>
          <w:lang w:val="nl-NL"/>
        </w:rPr>
      </w:pPr>
    </w:p>
    <w:p w14:paraId="67D67D1E" w14:textId="670EF0A2" w:rsidR="4B1E591A" w:rsidRPr="00965758" w:rsidRDefault="4B1E591A" w:rsidP="1D25D18B">
      <w:pPr>
        <w:spacing w:after="0" w:line="240" w:lineRule="auto"/>
        <w:ind w:left="708"/>
        <w:jc w:val="both"/>
        <w:rPr>
          <w:rFonts w:eastAsia="Century Gothic" w:cs="Century Gothic"/>
          <w:lang w:val="nl-NL"/>
        </w:rPr>
      </w:pPr>
      <w:r w:rsidRPr="00965758">
        <w:rPr>
          <w:b/>
          <w:bCs/>
          <w:u w:val="single"/>
          <w:lang w:val="nl-NL"/>
        </w:rPr>
        <w:t>Afvalbeheer</w:t>
      </w:r>
      <w:r w:rsidRPr="00965758">
        <w:rPr>
          <w:lang w:val="nl-NL"/>
        </w:rPr>
        <w:t>:</w:t>
      </w:r>
    </w:p>
    <w:p w14:paraId="4C35F37B" w14:textId="5F82CF07" w:rsidR="4B1E591A" w:rsidRPr="00965758" w:rsidRDefault="002B5F27" w:rsidP="00B2773C">
      <w:pPr>
        <w:pStyle w:val="Paragraphedeliste"/>
        <w:numPr>
          <w:ilvl w:val="0"/>
          <w:numId w:val="24"/>
        </w:numPr>
        <w:spacing w:after="0" w:line="240" w:lineRule="auto"/>
        <w:jc w:val="both"/>
        <w:rPr>
          <w:rFonts w:eastAsia="Century Gothic" w:cs="Century Gothic"/>
          <w:lang w:val="nl-NL"/>
        </w:rPr>
      </w:pPr>
      <w:r w:rsidRPr="00965758">
        <w:rPr>
          <w:lang w:val="nl-NL"/>
        </w:rPr>
        <w:t>De o</w:t>
      </w:r>
      <w:r w:rsidR="4B1E591A" w:rsidRPr="00965758">
        <w:rPr>
          <w:lang w:val="nl-NL"/>
        </w:rPr>
        <w:t>rdonnantie van het Brussels Hoofdstedelijk Gewest van 14 juni 2012 betreffende afvalstoffen;</w:t>
      </w:r>
    </w:p>
    <w:p w14:paraId="33C1A19E" w14:textId="0FA5C0FD" w:rsidR="64602FFE" w:rsidRPr="00965758" w:rsidRDefault="002B5F27" w:rsidP="00B2773C">
      <w:pPr>
        <w:pStyle w:val="Paragraphedeliste"/>
        <w:numPr>
          <w:ilvl w:val="0"/>
          <w:numId w:val="24"/>
        </w:numPr>
        <w:spacing w:after="0" w:line="240" w:lineRule="auto"/>
        <w:jc w:val="both"/>
        <w:rPr>
          <w:rFonts w:eastAsia="Century Gothic" w:cs="Century Gothic"/>
          <w:lang w:val="nl-NL"/>
        </w:rPr>
      </w:pPr>
      <w:r w:rsidRPr="00965758">
        <w:rPr>
          <w:lang w:val="nl-NL"/>
        </w:rPr>
        <w:t>Het b</w:t>
      </w:r>
      <w:r w:rsidR="64602FFE" w:rsidRPr="00965758">
        <w:rPr>
          <w:lang w:val="nl-NL"/>
        </w:rPr>
        <w:t>esluit van de Brusselse Hoofdstedelijk Regering van 1 december 2016 betreffende het beheer van afvalstoffen, “Brudalex”</w:t>
      </w:r>
      <w:r w:rsidRPr="00965758">
        <w:rPr>
          <w:lang w:val="nl-NL"/>
        </w:rPr>
        <w:t xml:space="preserve">. </w:t>
      </w:r>
      <w:r w:rsidR="64602FFE" w:rsidRPr="00965758">
        <w:rPr>
          <w:lang w:val="nl-NL"/>
        </w:rPr>
        <w:t xml:space="preserve"> </w:t>
      </w:r>
    </w:p>
    <w:p w14:paraId="5E3B499B" w14:textId="77777777" w:rsidR="006922A4" w:rsidRPr="00965758" w:rsidRDefault="006922A4" w:rsidP="006922A4">
      <w:pPr>
        <w:pStyle w:val="Paragraphedeliste"/>
        <w:spacing w:after="0" w:line="240" w:lineRule="auto"/>
        <w:ind w:left="720"/>
        <w:jc w:val="both"/>
        <w:rPr>
          <w:rFonts w:eastAsia="Century Gothic" w:cs="Century Gothic"/>
          <w:color w:val="000000" w:themeColor="text1"/>
          <w:lang w:val="nl-NL"/>
        </w:rPr>
      </w:pPr>
    </w:p>
    <w:p w14:paraId="0F348354" w14:textId="4B2F180E" w:rsidR="006922A4" w:rsidRPr="00965758" w:rsidRDefault="006922A4" w:rsidP="006922A4">
      <w:pPr>
        <w:pStyle w:val="Paragraphedeliste"/>
        <w:spacing w:after="0" w:line="240" w:lineRule="auto"/>
        <w:ind w:left="720"/>
        <w:jc w:val="both"/>
        <w:rPr>
          <w:rFonts w:eastAsia="Century Gothic" w:cs="Century Gothic"/>
          <w:color w:val="00636E" w:themeColor="accent2" w:themeShade="BF"/>
          <w:lang w:val="nl-NL"/>
        </w:rPr>
      </w:pPr>
      <w:r w:rsidRPr="00965758">
        <w:rPr>
          <w:b/>
          <w:i/>
          <w:color w:val="E5004D" w:themeColor="accent4"/>
          <w:lang w:val="nl-NL"/>
        </w:rPr>
        <w:t>(x)</w:t>
      </w:r>
      <w:r w:rsidRPr="00965758">
        <w:rPr>
          <w:color w:val="E5004D" w:themeColor="accent4"/>
          <w:lang w:val="nl-NL"/>
        </w:rPr>
        <w:t xml:space="preserve"> </w:t>
      </w:r>
      <w:r w:rsidRPr="00965758">
        <w:rPr>
          <w:b/>
          <w:color w:val="00636E" w:themeColor="accent2" w:themeShade="BF"/>
          <w:u w:val="single"/>
          <w:lang w:val="nl-NL"/>
        </w:rPr>
        <w:t>DNSH</w:t>
      </w:r>
      <w:r w:rsidRPr="00965758">
        <w:rPr>
          <w:color w:val="00636E" w:themeColor="accent2" w:themeShade="BF"/>
          <w:lang w:val="nl-NL"/>
        </w:rPr>
        <w:t>:</w:t>
      </w:r>
    </w:p>
    <w:p w14:paraId="5F21B667" w14:textId="6B708571" w:rsidR="006922A4" w:rsidRPr="00965758" w:rsidRDefault="002B5F27" w:rsidP="00B2773C">
      <w:pPr>
        <w:pStyle w:val="Paragraphedeliste"/>
        <w:numPr>
          <w:ilvl w:val="0"/>
          <w:numId w:val="26"/>
        </w:numPr>
        <w:spacing w:after="0" w:line="240" w:lineRule="auto"/>
        <w:jc w:val="both"/>
        <w:rPr>
          <w:rFonts w:eastAsia="Century Gothic" w:cs="Century Gothic"/>
          <w:color w:val="00636E" w:themeColor="accent2" w:themeShade="BF"/>
          <w:lang w:val="nl-NL"/>
        </w:rPr>
      </w:pPr>
      <w:r w:rsidRPr="00965758">
        <w:rPr>
          <w:color w:val="00636E" w:themeColor="accent2" w:themeShade="BF"/>
          <w:lang w:val="nl-NL"/>
        </w:rPr>
        <w:t>De v</w:t>
      </w:r>
      <w:r w:rsidR="005C2C11" w:rsidRPr="00965758">
        <w:rPr>
          <w:color w:val="00636E" w:themeColor="accent2" w:themeShade="BF"/>
          <w:lang w:val="nl-NL"/>
        </w:rPr>
        <w:t>erordening (EU) 2020/852 van het Europees Parlement en van de Raad van 18 juni 2020 betreffende de totstandbrenging van een kader ter bevordering van duurzame beleggingen en tot wijziging van Verordening (EU) 2019/2088</w:t>
      </w:r>
      <w:r w:rsidRPr="00965758">
        <w:rPr>
          <w:color w:val="00636E" w:themeColor="accent2" w:themeShade="BF"/>
          <w:lang w:val="nl-NL"/>
        </w:rPr>
        <w:t xml:space="preserve">. </w:t>
      </w:r>
    </w:p>
    <w:p w14:paraId="62EBF3C5" w14:textId="77777777" w:rsidR="00CF15A6" w:rsidRPr="00965758" w:rsidRDefault="00CF15A6" w:rsidP="0013132A">
      <w:pPr>
        <w:spacing w:after="0" w:line="240" w:lineRule="auto"/>
        <w:ind w:left="360"/>
        <w:jc w:val="both"/>
        <w:rPr>
          <w:lang w:val="nl-NL"/>
        </w:rPr>
      </w:pPr>
    </w:p>
    <w:p w14:paraId="6D98A12B" w14:textId="77777777" w:rsidR="000352B9" w:rsidRPr="00965758" w:rsidRDefault="000352B9" w:rsidP="00E92148">
      <w:pPr>
        <w:spacing w:after="0" w:line="240" w:lineRule="auto"/>
        <w:jc w:val="both"/>
        <w:rPr>
          <w:lang w:val="nl-NL"/>
        </w:rPr>
      </w:pPr>
    </w:p>
    <w:p w14:paraId="44D91BBE" w14:textId="1069DBD3" w:rsidR="00E92148" w:rsidRPr="00965758" w:rsidRDefault="004F63B8" w:rsidP="00E92148">
      <w:pPr>
        <w:spacing w:after="0" w:line="240" w:lineRule="auto"/>
        <w:jc w:val="both"/>
        <w:rPr>
          <w:lang w:val="nl-NL"/>
        </w:rPr>
      </w:pPr>
      <w:r w:rsidRPr="00965758">
        <w:rPr>
          <w:lang w:val="nl-NL"/>
        </w:rPr>
        <w:t>Met</w:t>
      </w:r>
      <w:r w:rsidR="00E92148" w:rsidRPr="00965758">
        <w:rPr>
          <w:lang w:val="nl-NL"/>
        </w:rPr>
        <w:t xml:space="preserve"> </w:t>
      </w:r>
      <w:r w:rsidR="00E92148" w:rsidRPr="00965758">
        <w:rPr>
          <w:b/>
          <w:lang w:val="nl-NL"/>
        </w:rPr>
        <w:t>aanbestedende overheid</w:t>
      </w:r>
      <w:r w:rsidR="00E92148" w:rsidRPr="00965758">
        <w:rPr>
          <w:lang w:val="nl-NL"/>
        </w:rPr>
        <w:t xml:space="preserve"> en </w:t>
      </w:r>
      <w:r w:rsidR="00E92148" w:rsidRPr="00965758">
        <w:rPr>
          <w:b/>
          <w:lang w:val="nl-NL"/>
        </w:rPr>
        <w:t>aanbesteder</w:t>
      </w:r>
      <w:r w:rsidR="00E92148" w:rsidRPr="00965758">
        <w:rPr>
          <w:lang w:val="nl-NL"/>
        </w:rPr>
        <w:t xml:space="preserve"> wordt </w:t>
      </w:r>
      <w:r w:rsidR="00E92148" w:rsidRPr="00965758">
        <w:rPr>
          <w:b/>
          <w:i/>
          <w:color w:val="E5004D" w:themeColor="accent4"/>
          <w:lang w:val="nl-NL"/>
        </w:rPr>
        <w:t>(x)</w:t>
      </w:r>
      <w:r w:rsidR="00E92148" w:rsidRPr="00965758">
        <w:rPr>
          <w:lang w:val="nl-NL"/>
        </w:rPr>
        <w:t xml:space="preserve"> de in de aankondiging van opdracht vermelde </w:t>
      </w:r>
      <w:r w:rsidR="00F92555" w:rsidRPr="00965758">
        <w:rPr>
          <w:lang w:val="nl-NL"/>
        </w:rPr>
        <w:t>O</w:t>
      </w:r>
      <w:r w:rsidR="00E92148" w:rsidRPr="00965758">
        <w:rPr>
          <w:lang w:val="nl-NL"/>
        </w:rPr>
        <w:t xml:space="preserve">penbare </w:t>
      </w:r>
      <w:r w:rsidR="00F92555" w:rsidRPr="00965758">
        <w:rPr>
          <w:lang w:val="nl-NL"/>
        </w:rPr>
        <w:t>V</w:t>
      </w:r>
      <w:r w:rsidR="00E92148" w:rsidRPr="00965758">
        <w:rPr>
          <w:lang w:val="nl-NL"/>
        </w:rPr>
        <w:t xml:space="preserve">astgoedmaatschappij (hierna « OVM ») </w:t>
      </w:r>
      <w:r w:rsidR="00F92555" w:rsidRPr="00965758">
        <w:rPr>
          <w:lang w:val="nl-NL"/>
        </w:rPr>
        <w:t>bedoeld</w:t>
      </w:r>
      <w:r w:rsidR="00E92148" w:rsidRPr="00965758">
        <w:rPr>
          <w:lang w:val="nl-NL"/>
        </w:rPr>
        <w:t xml:space="preserve">. </w:t>
      </w:r>
      <w:r w:rsidR="00F92555" w:rsidRPr="00965758">
        <w:rPr>
          <w:lang w:val="nl-NL"/>
        </w:rPr>
        <w:t>De OVM is onderworpen aan h</w:t>
      </w:r>
      <w:r w:rsidR="00E92148" w:rsidRPr="00965758">
        <w:rPr>
          <w:lang w:val="nl-NL"/>
        </w:rPr>
        <w:t>et toezicht van de Brusselse Gewestelijke Huisvestingsmaatschappij (hierna “BGHM”). Afhankelijk van het op de opdracht toepasselijke type toezicht zijn de beslissingen van de aanbestede</w:t>
      </w:r>
      <w:r w:rsidR="002B5F27" w:rsidRPr="00965758">
        <w:rPr>
          <w:lang w:val="nl-NL"/>
        </w:rPr>
        <w:t>nde overheid</w:t>
      </w:r>
      <w:r w:rsidR="00E92148" w:rsidRPr="00965758">
        <w:rPr>
          <w:lang w:val="nl-NL"/>
        </w:rPr>
        <w:t xml:space="preserve"> al dan niet onderworpen aan de voorafgaande goedkeuring van voornoemde BGHM.  Op eenvoudig verzoek brengt de aanbesteder de aannemer op de hoogte van het</w:t>
      </w:r>
      <w:r w:rsidR="002B5F27" w:rsidRPr="00965758">
        <w:rPr>
          <w:lang w:val="nl-NL"/>
        </w:rPr>
        <w:t xml:space="preserve"> type</w:t>
      </w:r>
      <w:r w:rsidR="00E92148" w:rsidRPr="00965758">
        <w:rPr>
          <w:lang w:val="nl-NL"/>
        </w:rPr>
        <w:t xml:space="preserve"> op de bouwwerken toepasselijke toezicht</w:t>
      </w:r>
      <w:r w:rsidR="002B5F27" w:rsidRPr="00965758">
        <w:rPr>
          <w:b/>
          <w:i/>
          <w:color w:val="E5004D" w:themeColor="accent4"/>
          <w:lang w:val="nl-NL"/>
        </w:rPr>
        <w:t xml:space="preserve"> (x)</w:t>
      </w:r>
      <w:r w:rsidR="002B5F27" w:rsidRPr="00965758">
        <w:rPr>
          <w:lang w:val="nl-NL"/>
        </w:rPr>
        <w:t xml:space="preserve"> de Brusselse Gewestelijke Huisvestingsmaatschappij (hierna « BGHM ») bedoeld.  </w:t>
      </w:r>
    </w:p>
    <w:p w14:paraId="2946DB82" w14:textId="77777777" w:rsidR="00F01F20" w:rsidRPr="00965758" w:rsidRDefault="00F01F20" w:rsidP="00E92148">
      <w:pPr>
        <w:spacing w:after="0" w:line="240" w:lineRule="auto"/>
        <w:jc w:val="both"/>
        <w:rPr>
          <w:lang w:val="nl-NL"/>
        </w:rPr>
      </w:pPr>
    </w:p>
    <w:p w14:paraId="1D130033" w14:textId="2088D08C" w:rsidR="00022CE5" w:rsidRPr="00965758" w:rsidRDefault="00E92148" w:rsidP="00E92148">
      <w:pPr>
        <w:spacing w:after="0" w:line="240" w:lineRule="auto"/>
        <w:jc w:val="both"/>
        <w:rPr>
          <w:lang w:val="nl-NL"/>
        </w:rPr>
      </w:pPr>
      <w:r w:rsidRPr="00965758">
        <w:rPr>
          <w:lang w:val="nl-NL"/>
        </w:rPr>
        <w:t>De aanbestedende overheid heeft aan onderstaande betrokken partijen de volgende opdrachten toevertrouwd:</w:t>
      </w:r>
    </w:p>
    <w:p w14:paraId="5997CC1D" w14:textId="77777777" w:rsidR="00022CE5" w:rsidRPr="00965758" w:rsidRDefault="00022CE5" w:rsidP="00E92148">
      <w:pPr>
        <w:spacing w:after="0" w:line="240" w:lineRule="auto"/>
        <w:jc w:val="both"/>
        <w:rPr>
          <w:lang w:val="nl-NL"/>
        </w:rPr>
      </w:pPr>
    </w:p>
    <w:p w14:paraId="3089D937" w14:textId="77777777" w:rsidR="00022CE5" w:rsidRPr="00965758" w:rsidRDefault="00022CE5" w:rsidP="00B2773C">
      <w:pPr>
        <w:numPr>
          <w:ilvl w:val="0"/>
          <w:numId w:val="8"/>
        </w:numPr>
        <w:spacing w:after="0" w:line="240" w:lineRule="auto"/>
        <w:jc w:val="both"/>
        <w:rPr>
          <w:lang w:val="nl-NL"/>
        </w:rPr>
      </w:pPr>
      <w:r w:rsidRPr="00965758">
        <w:rPr>
          <w:b/>
          <w:lang w:val="nl-NL"/>
        </w:rPr>
        <w:t>Ontwerper</w:t>
      </w:r>
      <w:r w:rsidRPr="00965758">
        <w:rPr>
          <w:lang w:val="nl-NL"/>
        </w:rPr>
        <w:t>:</w:t>
      </w:r>
      <w:r w:rsidRPr="00965758">
        <w:rPr>
          <w:color w:val="FF0000"/>
          <w:lang w:val="nl-NL"/>
        </w:rPr>
        <w:t xml:space="preserve"> </w:t>
      </w:r>
    </w:p>
    <w:p w14:paraId="7495A870" w14:textId="77777777" w:rsidR="00022CE5" w:rsidRPr="00965758" w:rsidRDefault="00022CE5" w:rsidP="00B2773C">
      <w:pPr>
        <w:numPr>
          <w:ilvl w:val="1"/>
          <w:numId w:val="8"/>
        </w:numPr>
        <w:spacing w:after="0" w:line="240" w:lineRule="auto"/>
        <w:jc w:val="both"/>
        <w:rPr>
          <w:lang w:val="nl-NL"/>
        </w:rPr>
      </w:pPr>
      <w:r w:rsidRPr="00965758">
        <w:rPr>
          <w:lang w:val="nl-NL"/>
        </w:rPr>
        <w:t xml:space="preserve">architect: </w:t>
      </w:r>
      <w:r w:rsidRPr="00965758">
        <w:rPr>
          <w:b/>
          <w:i/>
          <w:color w:val="7D9BBD" w:themeColor="accent3" w:themeTint="99"/>
          <w:lang w:val="nl-NL"/>
        </w:rPr>
        <w:t>[naam]</w:t>
      </w:r>
    </w:p>
    <w:p w14:paraId="71F732F8" w14:textId="174342F5" w:rsidR="00022CE5" w:rsidRPr="00965758" w:rsidRDefault="00F92555" w:rsidP="00B2773C">
      <w:pPr>
        <w:numPr>
          <w:ilvl w:val="1"/>
          <w:numId w:val="8"/>
        </w:numPr>
        <w:spacing w:after="0" w:line="240" w:lineRule="auto"/>
        <w:jc w:val="both"/>
        <w:rPr>
          <w:lang w:val="nl-NL"/>
        </w:rPr>
      </w:pPr>
      <w:r w:rsidRPr="00965758">
        <w:rPr>
          <w:lang w:val="nl-NL"/>
        </w:rPr>
        <w:t>i</w:t>
      </w:r>
      <w:r w:rsidR="00022CE5" w:rsidRPr="00965758">
        <w:rPr>
          <w:lang w:val="nl-NL"/>
        </w:rPr>
        <w:t xml:space="preserve">ngenieur bijzondere technieken: </w:t>
      </w:r>
      <w:r w:rsidR="00022CE5" w:rsidRPr="00965758">
        <w:rPr>
          <w:b/>
          <w:i/>
          <w:color w:val="7D9BBD" w:themeColor="accent3" w:themeTint="99"/>
          <w:lang w:val="nl-NL"/>
        </w:rPr>
        <w:t>[naam]</w:t>
      </w:r>
    </w:p>
    <w:p w14:paraId="278CA928" w14:textId="7EF52AB6" w:rsidR="00022CE5" w:rsidRPr="00965758" w:rsidRDefault="00F92555" w:rsidP="00B2773C">
      <w:pPr>
        <w:numPr>
          <w:ilvl w:val="1"/>
          <w:numId w:val="8"/>
        </w:numPr>
        <w:spacing w:after="0" w:line="240" w:lineRule="auto"/>
        <w:jc w:val="both"/>
        <w:rPr>
          <w:color w:val="7D9BBD" w:themeColor="accent3" w:themeTint="99"/>
          <w:lang w:val="nl-NL"/>
        </w:rPr>
      </w:pPr>
      <w:r w:rsidRPr="00965758">
        <w:rPr>
          <w:lang w:val="nl-NL"/>
        </w:rPr>
        <w:t>i</w:t>
      </w:r>
      <w:r w:rsidR="00022CE5" w:rsidRPr="00965758">
        <w:rPr>
          <w:lang w:val="nl-NL"/>
        </w:rPr>
        <w:t xml:space="preserve">ngenieur stabiliteit: </w:t>
      </w:r>
      <w:r w:rsidR="00022CE5" w:rsidRPr="00965758">
        <w:rPr>
          <w:b/>
          <w:i/>
          <w:color w:val="7D9BBD" w:themeColor="accent3" w:themeTint="99"/>
          <w:lang w:val="nl-NL"/>
        </w:rPr>
        <w:t>[naam]</w:t>
      </w:r>
    </w:p>
    <w:p w14:paraId="1A1168BE" w14:textId="77777777" w:rsidR="00022CE5" w:rsidRPr="00965758" w:rsidRDefault="00022CE5" w:rsidP="00B2773C">
      <w:pPr>
        <w:numPr>
          <w:ilvl w:val="1"/>
          <w:numId w:val="8"/>
        </w:numPr>
        <w:spacing w:after="0" w:line="240" w:lineRule="auto"/>
        <w:jc w:val="both"/>
        <w:rPr>
          <w:color w:val="7D9BBD" w:themeColor="accent3" w:themeTint="99"/>
          <w:lang w:val="nl-NL"/>
        </w:rPr>
      </w:pPr>
      <w:r w:rsidRPr="00965758">
        <w:rPr>
          <w:lang w:val="nl-NL"/>
        </w:rPr>
        <w:t xml:space="preserve">EPB-adviseur: </w:t>
      </w:r>
      <w:r w:rsidRPr="00965758">
        <w:rPr>
          <w:b/>
          <w:i/>
          <w:color w:val="7D9BBD" w:themeColor="accent3" w:themeTint="99"/>
          <w:lang w:val="nl-NL"/>
        </w:rPr>
        <w:t>[naam]</w:t>
      </w:r>
    </w:p>
    <w:p w14:paraId="110FFD37" w14:textId="77777777" w:rsidR="00022CE5" w:rsidRPr="00965758" w:rsidRDefault="00022CE5" w:rsidP="00E9533F">
      <w:pPr>
        <w:spacing w:after="0" w:line="240" w:lineRule="auto"/>
        <w:ind w:left="720"/>
        <w:jc w:val="both"/>
        <w:rPr>
          <w:b/>
          <w:lang w:val="nl-NL"/>
        </w:rPr>
      </w:pPr>
    </w:p>
    <w:p w14:paraId="43B05C38" w14:textId="3898ABFE" w:rsidR="003312FD" w:rsidRPr="00965758" w:rsidRDefault="00022CE5" w:rsidP="00B2773C">
      <w:pPr>
        <w:numPr>
          <w:ilvl w:val="0"/>
          <w:numId w:val="8"/>
        </w:numPr>
        <w:spacing w:after="0" w:line="240" w:lineRule="auto"/>
        <w:jc w:val="both"/>
        <w:rPr>
          <w:b/>
          <w:color w:val="00A4B7" w:themeColor="accent1"/>
          <w:lang w:val="nl-NL"/>
        </w:rPr>
      </w:pPr>
      <w:r w:rsidRPr="00965758">
        <w:rPr>
          <w:b/>
          <w:lang w:val="nl-NL"/>
        </w:rPr>
        <w:t xml:space="preserve">Coördinator </w:t>
      </w:r>
      <w:r w:rsidR="00F92555" w:rsidRPr="00965758">
        <w:rPr>
          <w:b/>
          <w:lang w:val="nl-NL"/>
        </w:rPr>
        <w:t xml:space="preserve">inzake </w:t>
      </w:r>
      <w:r w:rsidRPr="00965758">
        <w:rPr>
          <w:b/>
          <w:lang w:val="nl-NL"/>
        </w:rPr>
        <w:t xml:space="preserve">veiligheid en gezondheid: </w:t>
      </w:r>
      <w:r w:rsidRPr="00965758">
        <w:rPr>
          <w:b/>
          <w:i/>
          <w:color w:val="7D9BBD" w:themeColor="accent3" w:themeTint="99"/>
          <w:lang w:val="nl-NL"/>
        </w:rPr>
        <w:t>[naam]</w:t>
      </w:r>
    </w:p>
    <w:p w14:paraId="6B699379" w14:textId="77777777" w:rsidR="003312FD" w:rsidRPr="00965758" w:rsidRDefault="003312FD" w:rsidP="003312FD">
      <w:pPr>
        <w:spacing w:after="0" w:line="240" w:lineRule="auto"/>
        <w:jc w:val="both"/>
        <w:rPr>
          <w:b/>
          <w:lang w:val="nl-NL"/>
        </w:rPr>
      </w:pPr>
    </w:p>
    <w:p w14:paraId="3FE9F23F" w14:textId="77777777" w:rsidR="003312FD" w:rsidRPr="00965758" w:rsidRDefault="003312FD" w:rsidP="003312FD">
      <w:pPr>
        <w:spacing w:after="0" w:line="240" w:lineRule="auto"/>
        <w:jc w:val="both"/>
        <w:rPr>
          <w:b/>
          <w:lang w:val="nl-NL"/>
        </w:rPr>
      </w:pPr>
    </w:p>
    <w:p w14:paraId="1F72F646" w14:textId="6060D748" w:rsidR="003312FD" w:rsidRPr="00965758" w:rsidRDefault="412F0937" w:rsidP="00B02EC0">
      <w:pPr>
        <w:pStyle w:val="Titre2"/>
        <w:jc w:val="both"/>
        <w:rPr>
          <w:lang w:val="nl-NL"/>
        </w:rPr>
      </w:pPr>
      <w:bookmarkStart w:id="6" w:name="_Toc217407666"/>
      <w:bookmarkStart w:id="7" w:name="_Toc218516322"/>
      <w:r w:rsidRPr="00965758">
        <w:rPr>
          <w:lang w:val="nl-NL"/>
        </w:rPr>
        <w:t>Gedetailleerde beschrijving van het voorwerp van de opdracht</w:t>
      </w:r>
      <w:bookmarkEnd w:id="6"/>
      <w:bookmarkEnd w:id="7"/>
    </w:p>
    <w:p w14:paraId="00AE70B4" w14:textId="6FC284E0" w:rsidR="009E28A9" w:rsidRPr="00965758" w:rsidRDefault="009E28A9" w:rsidP="362A5EAB">
      <w:pPr>
        <w:spacing w:after="0" w:line="240" w:lineRule="auto"/>
        <w:jc w:val="both"/>
        <w:rPr>
          <w:b/>
          <w:bCs/>
          <w:lang w:val="nl-NL"/>
        </w:rPr>
      </w:pPr>
    </w:p>
    <w:p w14:paraId="2C8B2973" w14:textId="77777777" w:rsidR="009E28A9" w:rsidRPr="00965758" w:rsidRDefault="009E28A9" w:rsidP="009E28A9">
      <w:pPr>
        <w:pBdr>
          <w:top w:val="single" w:sz="4" w:space="1" w:color="auto"/>
          <w:left w:val="single" w:sz="4" w:space="4" w:color="auto"/>
          <w:bottom w:val="single" w:sz="4" w:space="1" w:color="auto"/>
          <w:right w:val="single" w:sz="4" w:space="4" w:color="auto"/>
        </w:pBdr>
        <w:spacing w:after="0" w:line="240" w:lineRule="auto"/>
        <w:jc w:val="center"/>
        <w:rPr>
          <w:i/>
          <w:iCs/>
          <w:color w:val="E5004D" w:themeColor="accent4"/>
          <w:u w:val="single"/>
          <w:lang w:val="nl-NL"/>
        </w:rPr>
      </w:pPr>
      <w:r w:rsidRPr="00965758">
        <w:rPr>
          <w:i/>
          <w:color w:val="E5004D" w:themeColor="accent4"/>
          <w:u w:val="single"/>
          <w:lang w:val="nl-NL"/>
        </w:rPr>
        <w:t>Geheugensteun:</w:t>
      </w:r>
    </w:p>
    <w:p w14:paraId="423788B6" w14:textId="77777777" w:rsidR="00856DB7" w:rsidRPr="00965758" w:rsidRDefault="00856DB7" w:rsidP="009E28A9">
      <w:pPr>
        <w:pBdr>
          <w:top w:val="single" w:sz="4" w:space="1" w:color="auto"/>
          <w:left w:val="single" w:sz="4" w:space="4" w:color="auto"/>
          <w:bottom w:val="single" w:sz="4" w:space="1" w:color="auto"/>
          <w:right w:val="single" w:sz="4" w:space="4" w:color="auto"/>
        </w:pBdr>
        <w:spacing w:after="0" w:line="240" w:lineRule="auto"/>
        <w:jc w:val="center"/>
        <w:rPr>
          <w:i/>
          <w:iCs/>
          <w:color w:val="E5004D" w:themeColor="accent4"/>
          <w:u w:val="single"/>
          <w:lang w:val="nl-NL"/>
        </w:rPr>
      </w:pPr>
    </w:p>
    <w:p w14:paraId="1E7462B0" w14:textId="69B3B397" w:rsidR="40374C97" w:rsidRPr="00965758" w:rsidRDefault="009E28A9" w:rsidP="00B044F2">
      <w:pPr>
        <w:pBdr>
          <w:top w:val="single" w:sz="4" w:space="1" w:color="auto"/>
          <w:left w:val="single" w:sz="4" w:space="4" w:color="auto"/>
          <w:bottom w:val="single" w:sz="4" w:space="1" w:color="auto"/>
          <w:right w:val="single" w:sz="4" w:space="4" w:color="auto"/>
        </w:pBdr>
        <w:spacing w:after="0" w:line="240" w:lineRule="auto"/>
        <w:jc w:val="center"/>
        <w:rPr>
          <w:i/>
          <w:iCs/>
          <w:color w:val="E5004D" w:themeColor="accent4"/>
          <w:lang w:val="nl-NL"/>
        </w:rPr>
      </w:pPr>
      <w:r w:rsidRPr="00965758">
        <w:rPr>
          <w:i/>
          <w:color w:val="E5004D" w:themeColor="accent4"/>
          <w:lang w:val="nl-NL"/>
        </w:rPr>
        <w:t xml:space="preserve">De aankondiging van opdracht bevat een korte beschrijving van het voorwerp van de opdracht.  We raden dan ook aan om </w:t>
      </w:r>
      <w:r w:rsidR="00C60FBD" w:rsidRPr="00965758">
        <w:rPr>
          <w:i/>
          <w:color w:val="E5004D" w:themeColor="accent4"/>
          <w:lang w:val="nl-NL"/>
        </w:rPr>
        <w:t xml:space="preserve">een meer </w:t>
      </w:r>
      <w:r w:rsidRPr="00965758">
        <w:rPr>
          <w:i/>
          <w:color w:val="E5004D" w:themeColor="accent4"/>
          <w:lang w:val="nl-NL"/>
        </w:rPr>
        <w:t>gedetailleerde</w:t>
      </w:r>
      <w:r w:rsidR="00C60FBD" w:rsidRPr="00965758">
        <w:rPr>
          <w:i/>
          <w:color w:val="E5004D" w:themeColor="accent4"/>
          <w:lang w:val="nl-NL"/>
        </w:rPr>
        <w:t xml:space="preserve"> beschrijving te geven</w:t>
      </w:r>
      <w:r w:rsidRPr="00965758">
        <w:rPr>
          <w:i/>
          <w:color w:val="E5004D" w:themeColor="accent4"/>
          <w:lang w:val="nl-NL"/>
        </w:rPr>
        <w:t>, zodat de inschrijvers een algemener beeld krijgen van de beoogde verrichtingen.</w:t>
      </w:r>
    </w:p>
    <w:p w14:paraId="21C73BB1" w14:textId="77777777" w:rsidR="00856DB7" w:rsidRPr="00965758" w:rsidRDefault="00856DB7" w:rsidP="00B044F2">
      <w:pPr>
        <w:pBdr>
          <w:top w:val="single" w:sz="4" w:space="1" w:color="auto"/>
          <w:left w:val="single" w:sz="4" w:space="4" w:color="auto"/>
          <w:bottom w:val="single" w:sz="4" w:space="1" w:color="auto"/>
          <w:right w:val="single" w:sz="4" w:space="4" w:color="auto"/>
        </w:pBdr>
        <w:spacing w:after="0" w:line="240" w:lineRule="auto"/>
        <w:jc w:val="center"/>
        <w:rPr>
          <w:i/>
          <w:iCs/>
          <w:color w:val="E5004D" w:themeColor="accent4"/>
          <w:lang w:val="nl-NL"/>
        </w:rPr>
      </w:pPr>
    </w:p>
    <w:p w14:paraId="1E91AA06" w14:textId="77777777" w:rsidR="00642989" w:rsidRPr="00965758" w:rsidRDefault="00642989" w:rsidP="00642989">
      <w:pPr>
        <w:pBdr>
          <w:top w:val="single" w:sz="4" w:space="1" w:color="auto"/>
          <w:left w:val="single" w:sz="4" w:space="4" w:color="auto"/>
          <w:bottom w:val="single" w:sz="4" w:space="1" w:color="auto"/>
          <w:right w:val="single" w:sz="4" w:space="4" w:color="auto"/>
        </w:pBdr>
        <w:spacing w:after="0" w:line="240" w:lineRule="auto"/>
        <w:jc w:val="center"/>
        <w:rPr>
          <w:i/>
          <w:iCs/>
          <w:color w:val="00A4B7" w:themeColor="accent1"/>
          <w:u w:val="single"/>
          <w:lang w:val="nl-NL"/>
        </w:rPr>
      </w:pPr>
      <w:r w:rsidRPr="00965758">
        <w:rPr>
          <w:i/>
          <w:color w:val="00A4B7" w:themeColor="accent1"/>
          <w:u w:val="single"/>
          <w:lang w:val="nl-NL"/>
        </w:rPr>
        <w:t xml:space="preserve">Geheugensteun in geval van hergebruik: </w:t>
      </w:r>
    </w:p>
    <w:p w14:paraId="4AA64827" w14:textId="5D532813" w:rsidR="00F31A53" w:rsidRPr="00965758" w:rsidRDefault="00FE22D7" w:rsidP="00642989">
      <w:pPr>
        <w:pBdr>
          <w:top w:val="single" w:sz="4" w:space="1" w:color="auto"/>
          <w:left w:val="single" w:sz="4" w:space="4" w:color="auto"/>
          <w:bottom w:val="single" w:sz="4" w:space="1" w:color="auto"/>
          <w:right w:val="single" w:sz="4" w:space="4" w:color="auto"/>
        </w:pBdr>
        <w:spacing w:after="0" w:line="240" w:lineRule="auto"/>
        <w:jc w:val="center"/>
        <w:rPr>
          <w:i/>
          <w:iCs/>
          <w:color w:val="00A4B7" w:themeColor="accent1"/>
          <w:lang w:val="nl-NL"/>
        </w:rPr>
      </w:pPr>
      <w:r w:rsidRPr="00965758">
        <w:rPr>
          <w:i/>
          <w:color w:val="00A4B7" w:themeColor="accent1"/>
          <w:lang w:val="nl-NL"/>
        </w:rPr>
        <w:t>Gelieve d</w:t>
      </w:r>
      <w:r w:rsidR="00F92555" w:rsidRPr="00965758">
        <w:rPr>
          <w:i/>
          <w:color w:val="00A4B7" w:themeColor="accent1"/>
          <w:lang w:val="nl-NL"/>
        </w:rPr>
        <w:t xml:space="preserve">e ambities </w:t>
      </w:r>
      <w:r w:rsidR="00C60FBD" w:rsidRPr="00965758">
        <w:rPr>
          <w:i/>
          <w:color w:val="00A4B7" w:themeColor="accent1"/>
          <w:lang w:val="nl-NL"/>
        </w:rPr>
        <w:t>inzake</w:t>
      </w:r>
      <w:r w:rsidR="00F92555" w:rsidRPr="00965758">
        <w:rPr>
          <w:i/>
          <w:color w:val="00A4B7" w:themeColor="accent1"/>
          <w:lang w:val="nl-NL"/>
        </w:rPr>
        <w:t xml:space="preserve"> hergebruik op</w:t>
      </w:r>
      <w:r w:rsidRPr="00965758">
        <w:rPr>
          <w:i/>
          <w:color w:val="00A4B7" w:themeColor="accent1"/>
          <w:lang w:val="nl-NL"/>
        </w:rPr>
        <w:t xml:space="preserve"> te nemen</w:t>
      </w:r>
      <w:r w:rsidR="00F92555" w:rsidRPr="00965758">
        <w:rPr>
          <w:i/>
          <w:color w:val="00A4B7" w:themeColor="accent1"/>
          <w:lang w:val="nl-NL"/>
        </w:rPr>
        <w:t xml:space="preserve">. </w:t>
      </w:r>
    </w:p>
    <w:p w14:paraId="61DE2403" w14:textId="73490163" w:rsidR="00F31A53" w:rsidRPr="00965758" w:rsidRDefault="00F31A53" w:rsidP="00F31A53">
      <w:pPr>
        <w:pBdr>
          <w:top w:val="single" w:sz="4" w:space="1" w:color="auto"/>
          <w:left w:val="single" w:sz="4" w:space="4" w:color="auto"/>
          <w:bottom w:val="single" w:sz="4" w:space="1" w:color="auto"/>
          <w:right w:val="single" w:sz="4" w:space="4" w:color="auto"/>
        </w:pBdr>
        <w:spacing w:after="0" w:line="240" w:lineRule="auto"/>
        <w:jc w:val="center"/>
        <w:rPr>
          <w:i/>
          <w:iCs/>
          <w:color w:val="00A4B7" w:themeColor="accent1"/>
          <w:lang w:val="nl-NL"/>
        </w:rPr>
      </w:pPr>
      <w:r w:rsidRPr="00965758">
        <w:rPr>
          <w:i/>
          <w:color w:val="00A4B7" w:themeColor="accent1"/>
          <w:u w:val="single"/>
          <w:lang w:val="nl-NL"/>
        </w:rPr>
        <w:t>Voorbeeld</w:t>
      </w:r>
      <w:r w:rsidRPr="00965758">
        <w:rPr>
          <w:i/>
          <w:color w:val="00A4B7" w:themeColor="accent1"/>
          <w:lang w:val="nl-NL"/>
        </w:rPr>
        <w:t>: « Het project is voorbeeldig op het gebied van circulariteit en hergebruik. In de [renovatie/bouw] zijn hergebruikelementen verwerkt in de [ruwbouw EN/OF afwerking EN/OF uitrustingen.]   » </w:t>
      </w:r>
    </w:p>
    <w:p w14:paraId="22187BE8" w14:textId="0870D8D6" w:rsidR="00F31A53" w:rsidRPr="00965758" w:rsidRDefault="00F31A53" w:rsidP="00F31A53">
      <w:pPr>
        <w:pBdr>
          <w:top w:val="single" w:sz="4" w:space="1" w:color="auto"/>
          <w:left w:val="single" w:sz="4" w:space="4" w:color="auto"/>
          <w:bottom w:val="single" w:sz="4" w:space="1" w:color="auto"/>
          <w:right w:val="single" w:sz="4" w:space="4" w:color="auto"/>
        </w:pBdr>
        <w:spacing w:after="0" w:line="240" w:lineRule="auto"/>
        <w:jc w:val="center"/>
        <w:rPr>
          <w:i/>
          <w:iCs/>
          <w:color w:val="00A4B7" w:themeColor="accent1"/>
          <w:lang w:val="nl-NL"/>
        </w:rPr>
      </w:pPr>
      <w:r w:rsidRPr="00965758">
        <w:rPr>
          <w:i/>
          <w:color w:val="00A4B7" w:themeColor="accent1"/>
          <w:lang w:val="nl-NL"/>
        </w:rPr>
        <w:lastRenderedPageBreak/>
        <w:t xml:space="preserve"> « De werken nemen de principes van de circulaire economie [met/zonder </w:t>
      </w:r>
      <w:r w:rsidR="00C60FBD" w:rsidRPr="00965758">
        <w:rPr>
          <w:i/>
          <w:color w:val="00A4B7" w:themeColor="accent1"/>
          <w:lang w:val="nl-NL"/>
        </w:rPr>
        <w:t xml:space="preserve">zorgvuldige </w:t>
      </w:r>
      <w:r w:rsidRPr="00965758">
        <w:rPr>
          <w:i/>
          <w:color w:val="00A4B7" w:themeColor="accent1"/>
          <w:lang w:val="nl-NL"/>
        </w:rPr>
        <w:t>ontmanteling met het oog op hergebruik in situ en ex situ] en het gebruik van materialen uit hergebruikskanalen op. » </w:t>
      </w:r>
    </w:p>
    <w:p w14:paraId="2967CE15" w14:textId="77777777" w:rsidR="00F31A53" w:rsidRPr="00965758" w:rsidRDefault="00F31A53" w:rsidP="00642989">
      <w:pPr>
        <w:pBdr>
          <w:top w:val="single" w:sz="4" w:space="1" w:color="auto"/>
          <w:left w:val="single" w:sz="4" w:space="4" w:color="auto"/>
          <w:bottom w:val="single" w:sz="4" w:space="1" w:color="auto"/>
          <w:right w:val="single" w:sz="4" w:space="4" w:color="auto"/>
        </w:pBdr>
        <w:spacing w:after="0" w:line="240" w:lineRule="auto"/>
        <w:jc w:val="center"/>
        <w:rPr>
          <w:i/>
          <w:iCs/>
          <w:color w:val="00A4B7" w:themeColor="accent1"/>
          <w:lang w:val="nl-NL"/>
        </w:rPr>
      </w:pPr>
    </w:p>
    <w:p w14:paraId="553469D1" w14:textId="77777777" w:rsidR="00642989" w:rsidRPr="00965758" w:rsidRDefault="00642989" w:rsidP="00642989">
      <w:pPr>
        <w:pBdr>
          <w:top w:val="single" w:sz="4" w:space="1" w:color="auto"/>
          <w:left w:val="single" w:sz="4" w:space="4" w:color="auto"/>
          <w:bottom w:val="single" w:sz="4" w:space="1" w:color="auto"/>
          <w:right w:val="single" w:sz="4" w:space="4" w:color="auto"/>
        </w:pBdr>
        <w:spacing w:after="0" w:line="240" w:lineRule="auto"/>
        <w:jc w:val="center"/>
        <w:rPr>
          <w:i/>
          <w:iCs/>
          <w:color w:val="00A4B7" w:themeColor="accent1"/>
          <w:lang w:val="nl-NL"/>
        </w:rPr>
      </w:pPr>
      <w:r w:rsidRPr="00965758">
        <w:rPr>
          <w:i/>
          <w:color w:val="00A4B7" w:themeColor="accent1"/>
          <w:lang w:val="nl-NL"/>
        </w:rPr>
        <w:t xml:space="preserve">De sector wordt zich steeds meer bewust van de kwesties van circulariteit en hergebruik als het gaat om opdrachten voor werken.  </w:t>
      </w:r>
    </w:p>
    <w:p w14:paraId="0292B446" w14:textId="77777777" w:rsidR="00B62511" w:rsidRDefault="00642989" w:rsidP="00642989">
      <w:pPr>
        <w:pBdr>
          <w:top w:val="single" w:sz="4" w:space="1" w:color="auto"/>
          <w:left w:val="single" w:sz="4" w:space="4" w:color="auto"/>
          <w:bottom w:val="single" w:sz="4" w:space="1" w:color="auto"/>
          <w:right w:val="single" w:sz="4" w:space="4" w:color="auto"/>
        </w:pBdr>
        <w:spacing w:after="0" w:line="240" w:lineRule="auto"/>
        <w:jc w:val="center"/>
      </w:pPr>
      <w:r w:rsidRPr="00965758">
        <w:rPr>
          <w:i/>
          <w:color w:val="00A4B7" w:themeColor="accent1"/>
          <w:lang w:val="nl-NL"/>
        </w:rPr>
        <w:t xml:space="preserve">De keuze om deze clausules al dan niet op te nemen wordt overgelaten aan de aanbestedende overheid, rekening houdend met de financiële implicaties en de timing van het project.  Deze clausules kunnen alleen worden opgenomen als er vóór de publicatie van de opdracht een inventaris van het hergebruik is opgesteld.  In het geval van publicatie van de hergebruiksopdracht adviseren wij u om contact op te nemen met het platform AD VITAM MATERIAL voor een betere zichtbaarheid van uw opdracht: </w:t>
      </w:r>
      <w:hyperlink r:id="rId13">
        <w:r w:rsidRPr="00965758">
          <w:rPr>
            <w:rStyle w:val="Lienhypertexte"/>
            <w:i/>
            <w:color w:val="00A4B7" w:themeColor="accent1"/>
            <w:lang w:val="nl-NL"/>
          </w:rPr>
          <w:t>reemploi@embuild.be</w:t>
        </w:r>
      </w:hyperlink>
      <w:r w:rsidR="00B62511">
        <w:t xml:space="preserve"> </w:t>
      </w:r>
    </w:p>
    <w:p w14:paraId="0276697B" w14:textId="77777777" w:rsidR="00B62511" w:rsidRDefault="00B62511" w:rsidP="00642989">
      <w:pPr>
        <w:pBdr>
          <w:top w:val="single" w:sz="4" w:space="1" w:color="auto"/>
          <w:left w:val="single" w:sz="4" w:space="4" w:color="auto"/>
          <w:bottom w:val="single" w:sz="4" w:space="1" w:color="auto"/>
          <w:right w:val="single" w:sz="4" w:space="4" w:color="auto"/>
        </w:pBdr>
        <w:spacing w:after="0" w:line="240" w:lineRule="auto"/>
        <w:jc w:val="center"/>
      </w:pPr>
    </w:p>
    <w:p w14:paraId="70B953F7" w14:textId="511A8BEA" w:rsidR="00856DB7" w:rsidRPr="00B62511" w:rsidRDefault="00B62511" w:rsidP="00642989">
      <w:pPr>
        <w:pBdr>
          <w:top w:val="single" w:sz="4" w:space="1" w:color="auto"/>
          <w:left w:val="single" w:sz="4" w:space="4" w:color="auto"/>
          <w:bottom w:val="single" w:sz="4" w:space="1" w:color="auto"/>
          <w:right w:val="single" w:sz="4" w:space="4" w:color="auto"/>
        </w:pBdr>
        <w:spacing w:after="0" w:line="240" w:lineRule="auto"/>
        <w:jc w:val="center"/>
        <w:rPr>
          <w:i/>
          <w:color w:val="00A4B7" w:themeColor="accent1"/>
          <w:lang w:val="nl-NL"/>
        </w:rPr>
      </w:pPr>
      <w:r w:rsidRPr="00B62511">
        <w:rPr>
          <w:i/>
          <w:color w:val="00A4B7" w:themeColor="accent1"/>
          <w:lang w:val="nl-NL"/>
        </w:rPr>
        <w:t>Build Circular biedt gratis begeleiding aan bedrijven. U kunt dit ook toevoegen aan de gedetailleerde beschrijving van uw opdracht: “Voor thema's die verband houden met hergebruik, afvalbeheer, recycling, duurzame materialen, ... die verband houden met het bestek, raden wij u aan contact op te nemen met het Build Circular-programma (https://buildcircular.brussels/), een gratis begeleiding voor bouwbedrijven die de principes van de circulaire economie willen integreren in hun bouwplaatsen en hun beheer in Brussel.”</w:t>
      </w:r>
    </w:p>
    <w:p w14:paraId="1C4ED004" w14:textId="77777777" w:rsidR="00F31A53" w:rsidRPr="00965758" w:rsidRDefault="00F31A53" w:rsidP="00642989">
      <w:pPr>
        <w:pBdr>
          <w:top w:val="single" w:sz="4" w:space="1" w:color="auto"/>
          <w:left w:val="single" w:sz="4" w:space="4" w:color="auto"/>
          <w:bottom w:val="single" w:sz="4" w:space="1" w:color="auto"/>
          <w:right w:val="single" w:sz="4" w:space="4" w:color="auto"/>
        </w:pBdr>
        <w:spacing w:after="0" w:line="240" w:lineRule="auto"/>
        <w:jc w:val="center"/>
        <w:rPr>
          <w:i/>
          <w:iCs/>
          <w:color w:val="00A4B7" w:themeColor="accent1"/>
          <w:lang w:val="nl-NL"/>
        </w:rPr>
      </w:pPr>
    </w:p>
    <w:p w14:paraId="550BD40F" w14:textId="77777777" w:rsidR="00984332" w:rsidRPr="00965758" w:rsidRDefault="00984332" w:rsidP="00F31A53">
      <w:pPr>
        <w:pBdr>
          <w:top w:val="single" w:sz="4" w:space="1" w:color="auto"/>
          <w:left w:val="single" w:sz="4" w:space="4" w:color="auto"/>
          <w:bottom w:val="single" w:sz="4" w:space="1" w:color="auto"/>
          <w:right w:val="single" w:sz="4" w:space="4" w:color="auto"/>
        </w:pBdr>
        <w:spacing w:after="0" w:line="240" w:lineRule="auto"/>
        <w:jc w:val="center"/>
        <w:rPr>
          <w:i/>
          <w:color w:val="AE89B1" w:themeColor="accent5" w:themeTint="99"/>
          <w:u w:val="single"/>
          <w:lang w:val="nl-NL"/>
        </w:rPr>
      </w:pPr>
      <w:r w:rsidRPr="00965758">
        <w:rPr>
          <w:i/>
          <w:color w:val="AE89B1" w:themeColor="accent5" w:themeTint="99"/>
          <w:u w:val="single"/>
          <w:lang w:val="nl-NL"/>
        </w:rPr>
        <w:t>Geheugensteun in geval van renovatie in een bewoonde omgeving</w:t>
      </w:r>
    </w:p>
    <w:p w14:paraId="1206F6C0" w14:textId="2D8B8045" w:rsidR="00984332" w:rsidRPr="00965758" w:rsidRDefault="007C09EC" w:rsidP="00984332">
      <w:pPr>
        <w:pBdr>
          <w:top w:val="single" w:sz="4" w:space="1" w:color="auto"/>
          <w:left w:val="single" w:sz="4" w:space="4" w:color="auto"/>
          <w:bottom w:val="single" w:sz="4" w:space="1" w:color="auto"/>
          <w:right w:val="single" w:sz="4" w:space="4" w:color="auto"/>
        </w:pBdr>
        <w:spacing w:after="0" w:line="240" w:lineRule="auto"/>
        <w:jc w:val="center"/>
        <w:rPr>
          <w:color w:val="AE89B1" w:themeColor="accent5" w:themeTint="99"/>
          <w:lang w:val="nl-NL"/>
        </w:rPr>
      </w:pPr>
      <w:r w:rsidRPr="00965758">
        <w:rPr>
          <w:color w:val="AE89B1" w:themeColor="accent5" w:themeTint="99"/>
          <w:lang w:val="nl-NL"/>
        </w:rPr>
        <w:t xml:space="preserve">Gelieve </w:t>
      </w:r>
      <w:r w:rsidR="00984332" w:rsidRPr="00965758">
        <w:rPr>
          <w:color w:val="AE89B1" w:themeColor="accent5" w:themeTint="99"/>
          <w:lang w:val="nl-NL"/>
        </w:rPr>
        <w:t xml:space="preserve">de </w:t>
      </w:r>
      <w:r w:rsidRPr="00965758">
        <w:rPr>
          <w:color w:val="AE89B1" w:themeColor="accent5" w:themeTint="99"/>
          <w:lang w:val="nl-NL"/>
        </w:rPr>
        <w:t>aandachtspunten</w:t>
      </w:r>
      <w:r w:rsidR="00984332" w:rsidRPr="00965758">
        <w:rPr>
          <w:color w:val="AE89B1" w:themeColor="accent5" w:themeTint="99"/>
          <w:lang w:val="nl-NL"/>
        </w:rPr>
        <w:t xml:space="preserve"> van renovatiewerken in een bewoonde omgeving</w:t>
      </w:r>
      <w:r w:rsidR="00134F2F" w:rsidRPr="00965758">
        <w:rPr>
          <w:color w:val="AE89B1" w:themeColor="accent5" w:themeTint="99"/>
          <w:lang w:val="nl-NL"/>
        </w:rPr>
        <w:t xml:space="preserve"> op</w:t>
      </w:r>
      <w:r w:rsidRPr="00965758">
        <w:rPr>
          <w:color w:val="AE89B1" w:themeColor="accent5" w:themeTint="99"/>
          <w:lang w:val="nl-NL"/>
        </w:rPr>
        <w:t xml:space="preserve"> te nemen</w:t>
      </w:r>
      <w:r w:rsidR="00134F2F" w:rsidRPr="00965758">
        <w:rPr>
          <w:color w:val="AE89B1" w:themeColor="accent5" w:themeTint="99"/>
          <w:lang w:val="nl-NL"/>
        </w:rPr>
        <w:t xml:space="preserve">. </w:t>
      </w:r>
      <w:r w:rsidR="00984332" w:rsidRPr="00965758">
        <w:rPr>
          <w:color w:val="AE89B1" w:themeColor="accent5" w:themeTint="99"/>
          <w:lang w:val="nl-NL"/>
        </w:rPr>
        <w:t xml:space="preserve"> </w:t>
      </w:r>
    </w:p>
    <w:p w14:paraId="3034D26E" w14:textId="3AFCC0F5" w:rsidR="00984332" w:rsidRPr="00965758" w:rsidRDefault="00984332" w:rsidP="00984332">
      <w:pPr>
        <w:pBdr>
          <w:top w:val="single" w:sz="4" w:space="1" w:color="auto"/>
          <w:left w:val="single" w:sz="4" w:space="4" w:color="auto"/>
          <w:bottom w:val="single" w:sz="4" w:space="1" w:color="auto"/>
          <w:right w:val="single" w:sz="4" w:space="4" w:color="auto"/>
        </w:pBdr>
        <w:spacing w:after="0" w:line="240" w:lineRule="auto"/>
        <w:jc w:val="center"/>
        <w:rPr>
          <w:color w:val="AE89B1" w:themeColor="accent5" w:themeTint="99"/>
          <w:lang w:val="nl-NL"/>
        </w:rPr>
      </w:pPr>
      <w:r w:rsidRPr="00965758">
        <w:rPr>
          <w:color w:val="AE89B1" w:themeColor="accent5" w:themeTint="99"/>
          <w:lang w:val="nl-NL"/>
        </w:rPr>
        <w:t xml:space="preserve">Voorbeeld: </w:t>
      </w:r>
      <w:r w:rsidR="00134F2F" w:rsidRPr="00965758">
        <w:rPr>
          <w:color w:val="AE89B1" w:themeColor="accent5" w:themeTint="99"/>
          <w:lang w:val="nl-NL"/>
        </w:rPr>
        <w:t>h</w:t>
      </w:r>
      <w:r w:rsidRPr="00965758">
        <w:rPr>
          <w:color w:val="AE89B1" w:themeColor="accent5" w:themeTint="99"/>
          <w:lang w:val="nl-NL"/>
        </w:rPr>
        <w:t>et gebouw zal tijdens de werken bewoond blijven.  De aannemer moet zorgen voor een veilige toegang tot de woningen en overlast zoveel mogelijk beperken, zodat de bewoners en de bouwplaats naast elkaar kunnen bestaan</w:t>
      </w:r>
      <w:r w:rsidR="00332CC2" w:rsidRPr="00965758">
        <w:rPr>
          <w:color w:val="AE89B1" w:themeColor="accent5" w:themeTint="99"/>
          <w:lang w:val="nl-NL"/>
        </w:rPr>
        <w:t xml:space="preserve">. </w:t>
      </w:r>
    </w:p>
    <w:p w14:paraId="736F5B1A" w14:textId="77777777" w:rsidR="00984332" w:rsidRPr="00965758" w:rsidRDefault="00984332" w:rsidP="00984332">
      <w:pPr>
        <w:pBdr>
          <w:top w:val="single" w:sz="4" w:space="1" w:color="auto"/>
          <w:left w:val="single" w:sz="4" w:space="4" w:color="auto"/>
          <w:bottom w:val="single" w:sz="4" w:space="1" w:color="auto"/>
          <w:right w:val="single" w:sz="4" w:space="4" w:color="auto"/>
        </w:pBdr>
        <w:spacing w:after="0" w:line="240" w:lineRule="auto"/>
        <w:rPr>
          <w:i/>
          <w:iCs/>
          <w:color w:val="007A89" w:themeColor="accent1" w:themeShade="BF"/>
          <w:u w:val="single"/>
          <w:lang w:val="nl-NL"/>
        </w:rPr>
      </w:pPr>
    </w:p>
    <w:p w14:paraId="1E2DFF8F" w14:textId="50CD355F" w:rsidR="00F31A53" w:rsidRPr="00965758" w:rsidRDefault="00F31A53" w:rsidP="00F31A53">
      <w:pPr>
        <w:pBdr>
          <w:top w:val="single" w:sz="4" w:space="1" w:color="auto"/>
          <w:left w:val="single" w:sz="4" w:space="4" w:color="auto"/>
          <w:bottom w:val="single" w:sz="4" w:space="1" w:color="auto"/>
          <w:right w:val="single" w:sz="4" w:space="4" w:color="auto"/>
        </w:pBdr>
        <w:spacing w:after="0" w:line="240" w:lineRule="auto"/>
        <w:jc w:val="center"/>
        <w:rPr>
          <w:i/>
          <w:iCs/>
          <w:color w:val="00636E" w:themeColor="accent2" w:themeShade="BF"/>
          <w:u w:val="single"/>
          <w:lang w:val="nl-NL"/>
        </w:rPr>
      </w:pPr>
      <w:r w:rsidRPr="00965758">
        <w:rPr>
          <w:i/>
          <w:color w:val="00636E" w:themeColor="accent2" w:themeShade="BF"/>
          <w:u w:val="single"/>
          <w:lang w:val="nl-NL"/>
        </w:rPr>
        <w:t>Geheugensteun in geval van toepassing van het DNSH</w:t>
      </w:r>
      <w:r w:rsidR="00FE22D7" w:rsidRPr="00965758">
        <w:rPr>
          <w:i/>
          <w:color w:val="00636E" w:themeColor="accent2" w:themeShade="BF"/>
          <w:u w:val="single"/>
          <w:lang w:val="nl-NL"/>
        </w:rPr>
        <w:t>-beginsel</w:t>
      </w:r>
      <w:r w:rsidRPr="00965758">
        <w:rPr>
          <w:i/>
          <w:color w:val="00636E" w:themeColor="accent2" w:themeShade="BF"/>
          <w:u w:val="single"/>
          <w:lang w:val="nl-NL"/>
        </w:rPr>
        <w:t xml:space="preserve"> </w:t>
      </w:r>
    </w:p>
    <w:p w14:paraId="08CE6F91" w14:textId="257B4F8B" w:rsidR="003312FD" w:rsidRPr="00965758" w:rsidRDefault="00F31A53" w:rsidP="005662C8">
      <w:pPr>
        <w:pBdr>
          <w:top w:val="single" w:sz="4" w:space="1" w:color="auto"/>
          <w:left w:val="single" w:sz="4" w:space="4" w:color="auto"/>
          <w:bottom w:val="single" w:sz="4" w:space="1" w:color="auto"/>
          <w:right w:val="single" w:sz="4" w:space="4" w:color="auto"/>
        </w:pBdr>
        <w:spacing w:after="0" w:line="240" w:lineRule="auto"/>
        <w:jc w:val="center"/>
        <w:rPr>
          <w:i/>
          <w:iCs/>
          <w:color w:val="00636E" w:themeColor="accent2" w:themeShade="BF"/>
          <w:lang w:val="nl-NL"/>
        </w:rPr>
      </w:pPr>
      <w:r w:rsidRPr="00965758">
        <w:rPr>
          <w:i/>
          <w:color w:val="00636E" w:themeColor="accent2" w:themeShade="BF"/>
          <w:lang w:val="nl-NL"/>
        </w:rPr>
        <w:t>De keuze om de DNSH-</w:t>
      </w:r>
      <w:r w:rsidR="007C09EC" w:rsidRPr="00965758">
        <w:rPr>
          <w:i/>
          <w:color w:val="00636E" w:themeColor="accent2" w:themeShade="BF"/>
          <w:lang w:val="nl-NL"/>
        </w:rPr>
        <w:t>bepalingen</w:t>
      </w:r>
      <w:r w:rsidRPr="00965758">
        <w:rPr>
          <w:i/>
          <w:color w:val="00636E" w:themeColor="accent2" w:themeShade="BF"/>
          <w:lang w:val="nl-NL"/>
        </w:rPr>
        <w:t xml:space="preserve"> al dan niet op te nemen wordt overgelaten aan de aanbestedende overheid, rekening houdend met de implicaties van het project. </w:t>
      </w:r>
      <w:r w:rsidR="007C09EC" w:rsidRPr="00965758">
        <w:rPr>
          <w:i/>
          <w:color w:val="00636E" w:themeColor="accent2" w:themeShade="BF"/>
          <w:lang w:val="nl-NL"/>
        </w:rPr>
        <w:t xml:space="preserve">Als het project met EFRO-middelen wordt gefinancierd, </w:t>
      </w:r>
      <w:r w:rsidR="00FE22D7" w:rsidRPr="00965758">
        <w:rPr>
          <w:i/>
          <w:color w:val="00636E" w:themeColor="accent2" w:themeShade="BF"/>
          <w:lang w:val="nl-NL"/>
        </w:rPr>
        <w:t>moeten d</w:t>
      </w:r>
      <w:r w:rsidR="007C09EC" w:rsidRPr="00965758">
        <w:rPr>
          <w:i/>
          <w:color w:val="00636E" w:themeColor="accent2" w:themeShade="BF"/>
          <w:lang w:val="nl-NL"/>
        </w:rPr>
        <w:t>eze bepalinge</w:t>
      </w:r>
      <w:r w:rsidR="000E725B" w:rsidRPr="00965758">
        <w:rPr>
          <w:i/>
          <w:color w:val="00636E" w:themeColor="accent2" w:themeShade="BF"/>
          <w:lang w:val="nl-NL"/>
        </w:rPr>
        <w:t>n</w:t>
      </w:r>
      <w:r w:rsidR="00FE22D7" w:rsidRPr="00965758">
        <w:rPr>
          <w:i/>
          <w:color w:val="00636E" w:themeColor="accent2" w:themeShade="BF"/>
          <w:lang w:val="nl-NL"/>
        </w:rPr>
        <w:t xml:space="preserve"> verplicht worden opgenomen.</w:t>
      </w:r>
    </w:p>
    <w:p w14:paraId="40DDD788" w14:textId="77777777" w:rsidR="00984332" w:rsidRPr="00965758" w:rsidRDefault="00FB4457" w:rsidP="00AC2291">
      <w:pPr>
        <w:pStyle w:val="Titre4"/>
        <w:rPr>
          <w:b w:val="0"/>
          <w:i/>
          <w:color w:val="00636E" w:themeColor="accent2" w:themeShade="BF"/>
          <w:lang w:val="nl-NL"/>
        </w:rPr>
      </w:pPr>
      <w:bookmarkStart w:id="8" w:name="_Toc217407667"/>
      <w:bookmarkStart w:id="9" w:name="_Toc218516323"/>
      <w:r w:rsidRPr="00965758">
        <w:rPr>
          <w:i/>
          <w:color w:val="E5004D" w:themeColor="accent4"/>
          <w:u w:val="none"/>
          <w:lang w:val="nl-NL"/>
        </w:rPr>
        <w:t xml:space="preserve">(x) </w:t>
      </w:r>
      <w:r w:rsidRPr="00965758">
        <w:rPr>
          <w:i/>
          <w:color w:val="00636E" w:themeColor="accent2" w:themeShade="BF"/>
          <w:u w:val="none"/>
          <w:lang w:val="nl-NL"/>
        </w:rPr>
        <w:t>DNSH</w:t>
      </w:r>
      <w:bookmarkEnd w:id="8"/>
      <w:bookmarkEnd w:id="9"/>
    </w:p>
    <w:p w14:paraId="37FE5E9E" w14:textId="2AAA23AA" w:rsidR="00FB4457" w:rsidRPr="00965758" w:rsidRDefault="00FB4457" w:rsidP="0097520E">
      <w:pPr>
        <w:jc w:val="both"/>
        <w:rPr>
          <w:color w:val="00636E" w:themeColor="accent2" w:themeShade="BF"/>
          <w:lang w:val="nl-NL"/>
        </w:rPr>
      </w:pPr>
      <w:r w:rsidRPr="00965758">
        <w:rPr>
          <w:color w:val="00636E" w:themeColor="accent2" w:themeShade="BF"/>
          <w:lang w:val="nl-NL"/>
        </w:rPr>
        <w:t xml:space="preserve"> </w:t>
      </w:r>
      <w:r w:rsidR="000E725B" w:rsidRPr="00965758">
        <w:rPr>
          <w:color w:val="00636E" w:themeColor="accent2" w:themeShade="BF"/>
          <w:lang w:val="nl-NL"/>
        </w:rPr>
        <w:t>Onderhavige overheidsopdrac</w:t>
      </w:r>
      <w:r w:rsidR="006C09CC" w:rsidRPr="00965758">
        <w:rPr>
          <w:color w:val="00636E" w:themeColor="accent2" w:themeShade="BF"/>
          <w:lang w:val="nl-NL"/>
        </w:rPr>
        <w:t>h</w:t>
      </w:r>
      <w:r w:rsidR="000E725B" w:rsidRPr="00965758">
        <w:rPr>
          <w:color w:val="00636E" w:themeColor="accent2" w:themeShade="BF"/>
          <w:lang w:val="nl-NL"/>
        </w:rPr>
        <w:t xml:space="preserve">t is onderworpen aan de naleving van het DNSH-beginsel. </w:t>
      </w:r>
    </w:p>
    <w:p w14:paraId="6451C0FA" w14:textId="03C57087" w:rsidR="0097520E" w:rsidRPr="00965758" w:rsidRDefault="000E725B" w:rsidP="0097520E">
      <w:pPr>
        <w:jc w:val="both"/>
        <w:rPr>
          <w:color w:val="00636E" w:themeColor="accent2" w:themeShade="BF"/>
          <w:lang w:val="nl-NL"/>
        </w:rPr>
      </w:pPr>
      <w:r w:rsidRPr="00965758">
        <w:rPr>
          <w:color w:val="00636E" w:themeColor="accent2" w:themeShade="BF"/>
          <w:lang w:val="nl-NL"/>
        </w:rPr>
        <w:t xml:space="preserve">Het </w:t>
      </w:r>
      <w:r w:rsidR="00FB4457" w:rsidRPr="00965758">
        <w:rPr>
          <w:color w:val="00636E" w:themeColor="accent2" w:themeShade="BF"/>
          <w:lang w:val="nl-NL"/>
        </w:rPr>
        <w:t>DNSH</w:t>
      </w:r>
      <w:r w:rsidRPr="00965758">
        <w:rPr>
          <w:color w:val="00636E" w:themeColor="accent2" w:themeShade="BF"/>
          <w:lang w:val="nl-NL"/>
        </w:rPr>
        <w:t>-beginsel</w:t>
      </w:r>
      <w:r w:rsidR="00FB4457" w:rsidRPr="00965758">
        <w:rPr>
          <w:color w:val="00636E" w:themeColor="accent2" w:themeShade="BF"/>
          <w:lang w:val="nl-NL"/>
        </w:rPr>
        <w:t xml:space="preserve"> (‘Do No Significant Harm’</w:t>
      </w:r>
      <w:r w:rsidRPr="00965758">
        <w:rPr>
          <w:color w:val="00636E" w:themeColor="accent2" w:themeShade="BF"/>
          <w:lang w:val="nl-NL"/>
        </w:rPr>
        <w:t xml:space="preserve"> in het Engels</w:t>
      </w:r>
      <w:r w:rsidR="00FB4457" w:rsidRPr="00965758">
        <w:rPr>
          <w:color w:val="00636E" w:themeColor="accent2" w:themeShade="BF"/>
          <w:lang w:val="nl-NL"/>
        </w:rPr>
        <w:t>)</w:t>
      </w:r>
      <w:r w:rsidRPr="00965758">
        <w:rPr>
          <w:color w:val="00636E" w:themeColor="accent2" w:themeShade="BF"/>
          <w:lang w:val="nl-NL"/>
        </w:rPr>
        <w:t xml:space="preserve"> is bedoeld om ervoor te zorgen dat deze opdracht geen significante schade berokkent aan de doelstellingen van het Europese milieubeleid, zoals bepaald in de Europese Taxonomieverordening </w:t>
      </w:r>
      <w:r w:rsidR="00FB4457" w:rsidRPr="00965758">
        <w:rPr>
          <w:color w:val="00636E" w:themeColor="accent2" w:themeShade="BF"/>
          <w:lang w:val="nl-NL"/>
        </w:rPr>
        <w:t>(</w:t>
      </w:r>
      <w:r w:rsidRPr="00965758">
        <w:rPr>
          <w:color w:val="00636E" w:themeColor="accent2" w:themeShade="BF"/>
          <w:lang w:val="nl-NL"/>
        </w:rPr>
        <w:t>Verordening</w:t>
      </w:r>
      <w:r w:rsidR="00FB4457" w:rsidRPr="00965758">
        <w:rPr>
          <w:color w:val="00636E" w:themeColor="accent2" w:themeShade="BF"/>
          <w:lang w:val="nl-NL"/>
        </w:rPr>
        <w:t xml:space="preserve"> (</w:t>
      </w:r>
      <w:r w:rsidRPr="00965758">
        <w:rPr>
          <w:color w:val="00636E" w:themeColor="accent2" w:themeShade="BF"/>
          <w:lang w:val="nl-NL"/>
        </w:rPr>
        <w:t>EU</w:t>
      </w:r>
      <w:r w:rsidR="00FB4457" w:rsidRPr="00965758">
        <w:rPr>
          <w:color w:val="00636E" w:themeColor="accent2" w:themeShade="BF"/>
          <w:lang w:val="nl-NL"/>
        </w:rPr>
        <w:t>) 2020/852</w:t>
      </w:r>
      <w:r w:rsidRPr="00965758">
        <w:rPr>
          <w:color w:val="00636E" w:themeColor="accent2" w:themeShade="BF"/>
          <w:lang w:val="nl-NL"/>
        </w:rPr>
        <w:t xml:space="preserve"> van het Europees </w:t>
      </w:r>
      <w:r w:rsidR="00FB4457" w:rsidRPr="00965758">
        <w:rPr>
          <w:color w:val="00636E" w:themeColor="accent2" w:themeShade="BF"/>
          <w:lang w:val="nl-NL"/>
        </w:rPr>
        <w:t xml:space="preserve">Parlement </w:t>
      </w:r>
      <w:r w:rsidRPr="00965758">
        <w:rPr>
          <w:color w:val="00636E" w:themeColor="accent2" w:themeShade="BF"/>
          <w:lang w:val="nl-NL"/>
        </w:rPr>
        <w:t xml:space="preserve">en de Raad van </w:t>
      </w:r>
      <w:r w:rsidR="00FB4457" w:rsidRPr="00965758">
        <w:rPr>
          <w:color w:val="00636E" w:themeColor="accent2" w:themeShade="BF"/>
          <w:lang w:val="nl-NL"/>
        </w:rPr>
        <w:t>18 jun</w:t>
      </w:r>
      <w:r w:rsidRPr="00965758">
        <w:rPr>
          <w:color w:val="00636E" w:themeColor="accent2" w:themeShade="BF"/>
          <w:lang w:val="nl-NL"/>
        </w:rPr>
        <w:t>i</w:t>
      </w:r>
      <w:r w:rsidR="00FB4457" w:rsidRPr="00965758">
        <w:rPr>
          <w:color w:val="00636E" w:themeColor="accent2" w:themeShade="BF"/>
          <w:lang w:val="nl-NL"/>
        </w:rPr>
        <w:t xml:space="preserve"> 2020</w:t>
      </w:r>
      <w:r w:rsidR="00E16488" w:rsidRPr="00965758">
        <w:rPr>
          <w:color w:val="00636E" w:themeColor="accent2" w:themeShade="BF"/>
          <w:lang w:val="nl-NL"/>
        </w:rPr>
        <w:t xml:space="preserve"> betreffende de totstandbrenging van een kader ter bevordering van duurzame beleggingen en tot wijziging van Verordening  (EU</w:t>
      </w:r>
      <w:r w:rsidR="00FB4457" w:rsidRPr="00965758">
        <w:rPr>
          <w:color w:val="00636E" w:themeColor="accent2" w:themeShade="BF"/>
          <w:lang w:val="nl-NL"/>
        </w:rPr>
        <w:t xml:space="preserve">) 2019/2088). </w:t>
      </w:r>
      <w:r w:rsidR="00476348" w:rsidRPr="00965758">
        <w:rPr>
          <w:color w:val="00636E" w:themeColor="accent2" w:themeShade="BF"/>
          <w:lang w:val="nl-NL"/>
        </w:rPr>
        <w:t>Die zes doelstellingen van het Europese milieubeleid zijn :</w:t>
      </w:r>
      <w:r w:rsidR="00FB4457" w:rsidRPr="00965758">
        <w:rPr>
          <w:rFonts w:ascii="Arial" w:hAnsi="Arial"/>
          <w:color w:val="00636E" w:themeColor="accent2" w:themeShade="BF"/>
          <w:lang w:val="nl-NL"/>
        </w:rPr>
        <w:t> </w:t>
      </w:r>
      <w:r w:rsidR="00FB4457" w:rsidRPr="00965758">
        <w:rPr>
          <w:color w:val="00636E" w:themeColor="accent2" w:themeShade="BF"/>
          <w:lang w:val="nl-NL"/>
        </w:rPr>
        <w:t> </w:t>
      </w:r>
    </w:p>
    <w:p w14:paraId="6127CB50" w14:textId="2C928155" w:rsidR="0097520E" w:rsidRPr="00965758" w:rsidRDefault="00360F81" w:rsidP="00B2773C">
      <w:pPr>
        <w:pStyle w:val="Paragraphedeliste"/>
        <w:numPr>
          <w:ilvl w:val="0"/>
          <w:numId w:val="37"/>
        </w:numPr>
        <w:jc w:val="both"/>
        <w:rPr>
          <w:color w:val="00636E" w:themeColor="accent2" w:themeShade="BF"/>
          <w:lang w:val="nl-NL"/>
        </w:rPr>
      </w:pPr>
      <w:r w:rsidRPr="00965758">
        <w:rPr>
          <w:color w:val="00636E" w:themeColor="accent2" w:themeShade="BF"/>
          <w:lang w:val="nl-NL"/>
        </w:rPr>
        <w:t xml:space="preserve">beperking </w:t>
      </w:r>
      <w:r w:rsidR="00FB4457" w:rsidRPr="00965758">
        <w:rPr>
          <w:color w:val="00636E" w:themeColor="accent2" w:themeShade="BF"/>
          <w:lang w:val="nl-NL"/>
        </w:rPr>
        <w:t>van de klimaatverandering;</w:t>
      </w:r>
      <w:r w:rsidR="00FB4457" w:rsidRPr="00965758">
        <w:rPr>
          <w:rFonts w:ascii="Arial" w:hAnsi="Arial"/>
          <w:color w:val="00636E" w:themeColor="accent2" w:themeShade="BF"/>
          <w:lang w:val="nl-NL"/>
        </w:rPr>
        <w:t> </w:t>
      </w:r>
      <w:r w:rsidR="00FB4457" w:rsidRPr="00965758">
        <w:rPr>
          <w:color w:val="00636E" w:themeColor="accent2" w:themeShade="BF"/>
          <w:lang w:val="nl-NL"/>
        </w:rPr>
        <w:t> </w:t>
      </w:r>
    </w:p>
    <w:p w14:paraId="105EF793" w14:textId="7B651BBD" w:rsidR="0097520E" w:rsidRPr="00965758" w:rsidRDefault="00FB4457" w:rsidP="00B2773C">
      <w:pPr>
        <w:pStyle w:val="Paragraphedeliste"/>
        <w:numPr>
          <w:ilvl w:val="0"/>
          <w:numId w:val="37"/>
        </w:numPr>
        <w:jc w:val="both"/>
        <w:rPr>
          <w:color w:val="00636E" w:themeColor="accent2" w:themeShade="BF"/>
          <w:lang w:val="nl-NL"/>
        </w:rPr>
      </w:pPr>
      <w:r w:rsidRPr="00965758">
        <w:rPr>
          <w:color w:val="00636E" w:themeColor="accent2" w:themeShade="BF"/>
          <w:lang w:val="nl-NL"/>
        </w:rPr>
        <w:t>aanpassing aan</w:t>
      </w:r>
      <w:r w:rsidR="00360F81" w:rsidRPr="00965758">
        <w:rPr>
          <w:color w:val="00636E" w:themeColor="accent2" w:themeShade="BF"/>
          <w:lang w:val="nl-NL"/>
        </w:rPr>
        <w:t xml:space="preserve"> de</w:t>
      </w:r>
      <w:r w:rsidRPr="00965758">
        <w:rPr>
          <w:color w:val="00636E" w:themeColor="accent2" w:themeShade="BF"/>
          <w:lang w:val="nl-NL"/>
        </w:rPr>
        <w:t xml:space="preserve"> klimaatverandering</w:t>
      </w:r>
      <w:r w:rsidR="00360F81" w:rsidRPr="00965758">
        <w:rPr>
          <w:color w:val="00636E" w:themeColor="accent2" w:themeShade="BF"/>
          <w:lang w:val="nl-NL"/>
        </w:rPr>
        <w:t xml:space="preserve">; </w:t>
      </w:r>
      <w:r w:rsidRPr="00965758">
        <w:rPr>
          <w:color w:val="00636E" w:themeColor="accent2" w:themeShade="BF"/>
          <w:lang w:val="nl-NL"/>
        </w:rPr>
        <w:t> </w:t>
      </w:r>
    </w:p>
    <w:p w14:paraId="45B89C1F" w14:textId="5074BABB" w:rsidR="0097520E" w:rsidRPr="00965758" w:rsidRDefault="00360F81" w:rsidP="00B2773C">
      <w:pPr>
        <w:pStyle w:val="Paragraphedeliste"/>
        <w:numPr>
          <w:ilvl w:val="0"/>
          <w:numId w:val="37"/>
        </w:numPr>
        <w:jc w:val="both"/>
        <w:rPr>
          <w:color w:val="00636E" w:themeColor="accent2" w:themeShade="BF"/>
          <w:lang w:val="nl-NL"/>
        </w:rPr>
      </w:pPr>
      <w:r w:rsidRPr="00965758">
        <w:rPr>
          <w:color w:val="00636E" w:themeColor="accent2" w:themeShade="BF"/>
          <w:lang w:val="nl-NL"/>
        </w:rPr>
        <w:t>duurzaam gebruik en bescherming van water en mariene hulpbronnen;</w:t>
      </w:r>
      <w:r w:rsidR="00FB4457" w:rsidRPr="00965758">
        <w:rPr>
          <w:rFonts w:ascii="Arial" w:hAnsi="Arial"/>
          <w:color w:val="00636E" w:themeColor="accent2" w:themeShade="BF"/>
          <w:lang w:val="nl-NL"/>
        </w:rPr>
        <w:t> </w:t>
      </w:r>
      <w:r w:rsidR="00FB4457" w:rsidRPr="00965758">
        <w:rPr>
          <w:color w:val="00636E" w:themeColor="accent2" w:themeShade="BF"/>
          <w:lang w:val="nl-NL"/>
        </w:rPr>
        <w:t> </w:t>
      </w:r>
    </w:p>
    <w:p w14:paraId="47C913EE" w14:textId="1911EA81" w:rsidR="0097520E" w:rsidRPr="00965758" w:rsidRDefault="00FB4457" w:rsidP="00B2773C">
      <w:pPr>
        <w:pStyle w:val="Paragraphedeliste"/>
        <w:numPr>
          <w:ilvl w:val="0"/>
          <w:numId w:val="37"/>
        </w:numPr>
        <w:jc w:val="both"/>
        <w:rPr>
          <w:color w:val="00636E" w:themeColor="accent2" w:themeShade="BF"/>
          <w:lang w:val="nl-NL"/>
        </w:rPr>
      </w:pPr>
      <w:r w:rsidRPr="00965758">
        <w:rPr>
          <w:color w:val="00636E" w:themeColor="accent2" w:themeShade="BF"/>
          <w:lang w:val="nl-NL"/>
        </w:rPr>
        <w:t>transitie naar een circulaire economie;</w:t>
      </w:r>
      <w:r w:rsidRPr="00965758">
        <w:rPr>
          <w:rFonts w:ascii="Arial" w:hAnsi="Arial"/>
          <w:color w:val="00636E" w:themeColor="accent2" w:themeShade="BF"/>
          <w:lang w:val="nl-NL"/>
        </w:rPr>
        <w:t> </w:t>
      </w:r>
      <w:r w:rsidRPr="00965758">
        <w:rPr>
          <w:color w:val="00636E" w:themeColor="accent2" w:themeShade="BF"/>
          <w:lang w:val="nl-NL"/>
        </w:rPr>
        <w:t> </w:t>
      </w:r>
    </w:p>
    <w:p w14:paraId="369ABE25" w14:textId="0C2E0A4F" w:rsidR="0097520E" w:rsidRPr="00965758" w:rsidRDefault="00360F81" w:rsidP="00B2773C">
      <w:pPr>
        <w:pStyle w:val="Paragraphedeliste"/>
        <w:numPr>
          <w:ilvl w:val="0"/>
          <w:numId w:val="37"/>
        </w:numPr>
        <w:jc w:val="both"/>
        <w:rPr>
          <w:color w:val="00636E" w:themeColor="accent2" w:themeShade="BF"/>
          <w:lang w:val="nl-NL"/>
        </w:rPr>
      </w:pPr>
      <w:r w:rsidRPr="00965758">
        <w:rPr>
          <w:color w:val="00636E" w:themeColor="accent2" w:themeShade="BF"/>
          <w:lang w:val="nl-NL"/>
        </w:rPr>
        <w:t>preventie en bestrijding van verontreiniging</w:t>
      </w:r>
      <w:r w:rsidR="00FB4457" w:rsidRPr="00965758">
        <w:rPr>
          <w:color w:val="00636E" w:themeColor="accent2" w:themeShade="BF"/>
          <w:lang w:val="nl-NL"/>
        </w:rPr>
        <w:t>;</w:t>
      </w:r>
      <w:r w:rsidR="00FB4457" w:rsidRPr="00965758">
        <w:rPr>
          <w:rFonts w:ascii="Arial" w:hAnsi="Arial"/>
          <w:color w:val="00636E" w:themeColor="accent2" w:themeShade="BF"/>
          <w:lang w:val="nl-NL"/>
        </w:rPr>
        <w:t> </w:t>
      </w:r>
      <w:r w:rsidR="00FB4457" w:rsidRPr="00965758">
        <w:rPr>
          <w:color w:val="00636E" w:themeColor="accent2" w:themeShade="BF"/>
          <w:lang w:val="nl-NL"/>
        </w:rPr>
        <w:t> </w:t>
      </w:r>
    </w:p>
    <w:p w14:paraId="702AA73E" w14:textId="75CDB192" w:rsidR="00FB4457" w:rsidRPr="00965758" w:rsidRDefault="00360F81" w:rsidP="00B2773C">
      <w:pPr>
        <w:pStyle w:val="Paragraphedeliste"/>
        <w:numPr>
          <w:ilvl w:val="0"/>
          <w:numId w:val="37"/>
        </w:numPr>
        <w:jc w:val="both"/>
        <w:rPr>
          <w:color w:val="00636E" w:themeColor="accent2" w:themeShade="BF"/>
          <w:lang w:val="nl-NL"/>
        </w:rPr>
      </w:pPr>
      <w:r w:rsidRPr="00965758">
        <w:rPr>
          <w:color w:val="00636E" w:themeColor="accent2" w:themeShade="BF"/>
          <w:lang w:val="nl-NL"/>
        </w:rPr>
        <w:t>b</w:t>
      </w:r>
      <w:r w:rsidR="00FB4457" w:rsidRPr="00965758">
        <w:rPr>
          <w:color w:val="00636E" w:themeColor="accent2" w:themeShade="BF"/>
          <w:lang w:val="nl-NL"/>
        </w:rPr>
        <w:t>escherming en herstel van biodiversiteit en ecosystemen.</w:t>
      </w:r>
      <w:r w:rsidR="00FB4457" w:rsidRPr="00965758">
        <w:rPr>
          <w:rFonts w:ascii="Arial" w:hAnsi="Arial"/>
          <w:color w:val="00636E" w:themeColor="accent2" w:themeShade="BF"/>
          <w:lang w:val="nl-NL"/>
        </w:rPr>
        <w:t> </w:t>
      </w:r>
      <w:r w:rsidR="00FB4457" w:rsidRPr="00965758">
        <w:rPr>
          <w:color w:val="00636E" w:themeColor="accent2" w:themeShade="BF"/>
          <w:lang w:val="nl-NL"/>
        </w:rPr>
        <w:t> </w:t>
      </w:r>
    </w:p>
    <w:p w14:paraId="68A9B674" w14:textId="13AD3005" w:rsidR="00FB4457" w:rsidRPr="00965758" w:rsidRDefault="004A00A2" w:rsidP="004A00A2">
      <w:pPr>
        <w:jc w:val="both"/>
        <w:rPr>
          <w:color w:val="00636E" w:themeColor="accent2" w:themeShade="BF"/>
          <w:lang w:val="nl-NL"/>
        </w:rPr>
      </w:pPr>
      <w:r w:rsidRPr="00965758">
        <w:rPr>
          <w:color w:val="00636E" w:themeColor="accent2" w:themeShade="BF"/>
          <w:lang w:val="nl-NL"/>
        </w:rPr>
        <w:lastRenderedPageBreak/>
        <w:t>De opdrachtnemer garandeert uitdrukkelijk de naleving van het DNSH-beginsel, alsook de naleving van de daaruit voortvloeiende verplichtingen, en dit gedurende de volledige uitvoering van de opdracht.</w:t>
      </w:r>
    </w:p>
    <w:p w14:paraId="0277B316" w14:textId="6EEE8923" w:rsidR="315E12C3" w:rsidRPr="00965758" w:rsidRDefault="00EF55D8" w:rsidP="00EA1B51">
      <w:pPr>
        <w:spacing w:after="0" w:line="240" w:lineRule="auto"/>
        <w:rPr>
          <w:lang w:val="nl-NL"/>
        </w:rPr>
      </w:pPr>
      <w:r w:rsidRPr="00965758">
        <w:rPr>
          <w:lang w:val="nl-NL"/>
        </w:rPr>
        <w:br w:type="page"/>
      </w:r>
    </w:p>
    <w:p w14:paraId="199C1697" w14:textId="47390CDC" w:rsidR="63E11914" w:rsidRPr="00965758" w:rsidRDefault="004741EF" w:rsidP="00B2773C">
      <w:pPr>
        <w:pStyle w:val="Titre1"/>
        <w:numPr>
          <w:ilvl w:val="0"/>
          <w:numId w:val="42"/>
        </w:numPr>
        <w:rPr>
          <w:sz w:val="24"/>
          <w:szCs w:val="24"/>
          <w:lang w:val="nl-NL"/>
        </w:rPr>
      </w:pPr>
      <w:bookmarkStart w:id="10" w:name="_Toc217407668"/>
      <w:bookmarkStart w:id="11" w:name="_Toc218516324"/>
      <w:r w:rsidRPr="00965758">
        <w:rPr>
          <w:sz w:val="24"/>
          <w:lang w:val="nl-NL"/>
        </w:rPr>
        <w:lastRenderedPageBreak/>
        <w:t>WETTELIJKE BEPALINGEN</w:t>
      </w:r>
      <w:bookmarkEnd w:id="10"/>
      <w:bookmarkEnd w:id="11"/>
    </w:p>
    <w:p w14:paraId="5C71F136" w14:textId="77777777" w:rsidR="00165060" w:rsidRPr="00965758" w:rsidRDefault="00165060" w:rsidP="00165060">
      <w:pPr>
        <w:spacing w:after="0" w:line="240" w:lineRule="auto"/>
        <w:jc w:val="both"/>
        <w:rPr>
          <w:b/>
          <w:lang w:val="nl-NL"/>
        </w:rPr>
      </w:pPr>
    </w:p>
    <w:p w14:paraId="62199465" w14:textId="71A5098E" w:rsidR="00F206A6" w:rsidRPr="00965758" w:rsidRDefault="00076A12" w:rsidP="001538E3">
      <w:pPr>
        <w:pStyle w:val="Titre2"/>
        <w:jc w:val="both"/>
        <w:rPr>
          <w:lang w:val="nl-NL"/>
        </w:rPr>
      </w:pPr>
      <w:bookmarkStart w:id="12" w:name="_Toc217407669"/>
      <w:bookmarkStart w:id="13" w:name="_Toc218516325"/>
      <w:r w:rsidRPr="00965758">
        <w:rPr>
          <w:lang w:val="nl-NL"/>
        </w:rPr>
        <w:t>Lijst met de bepalingen van het koninklijk besluit van 14 januari 2013 waarvan wordt afgeweken:</w:t>
      </w:r>
      <w:bookmarkEnd w:id="12"/>
      <w:bookmarkEnd w:id="13"/>
    </w:p>
    <w:p w14:paraId="0DA123B1" w14:textId="77777777" w:rsidR="00F206A6" w:rsidRPr="00965758" w:rsidRDefault="00F206A6" w:rsidP="00F206A6">
      <w:pPr>
        <w:spacing w:after="0" w:line="240" w:lineRule="auto"/>
        <w:jc w:val="both"/>
        <w:rPr>
          <w:b/>
          <w:u w:val="single"/>
          <w:lang w:val="nl-NL"/>
        </w:rPr>
      </w:pPr>
    </w:p>
    <w:p w14:paraId="3E07EA7E" w14:textId="4F6B6EA3" w:rsidR="00F206A6" w:rsidRPr="00965758" w:rsidRDefault="69E5A5B2" w:rsidP="362A5EAB">
      <w:pPr>
        <w:pBdr>
          <w:top w:val="single" w:sz="4" w:space="1" w:color="auto"/>
          <w:left w:val="single" w:sz="4" w:space="4" w:color="auto"/>
          <w:bottom w:val="single" w:sz="4" w:space="1" w:color="auto"/>
          <w:right w:val="single" w:sz="4" w:space="4" w:color="auto"/>
        </w:pBdr>
        <w:spacing w:after="0" w:line="240" w:lineRule="auto"/>
        <w:jc w:val="center"/>
        <w:rPr>
          <w:i/>
          <w:iCs/>
          <w:color w:val="E5004D" w:themeColor="accent4"/>
          <w:u w:val="single"/>
          <w:lang w:val="nl-NL"/>
        </w:rPr>
      </w:pPr>
      <w:r w:rsidRPr="00965758">
        <w:rPr>
          <w:i/>
          <w:color w:val="E5004D" w:themeColor="accent4"/>
          <w:u w:val="single"/>
          <w:lang w:val="nl-NL"/>
        </w:rPr>
        <w:t>Geheugensteun:</w:t>
      </w:r>
    </w:p>
    <w:p w14:paraId="4C4CEA3D" w14:textId="77777777" w:rsidR="00F206A6" w:rsidRPr="00965758" w:rsidRDefault="00F206A6" w:rsidP="00F206A6">
      <w:pPr>
        <w:pBdr>
          <w:top w:val="single" w:sz="4" w:space="1" w:color="auto"/>
          <w:left w:val="single" w:sz="4" w:space="4" w:color="auto"/>
          <w:bottom w:val="single" w:sz="4" w:space="1" w:color="auto"/>
          <w:right w:val="single" w:sz="4" w:space="4" w:color="auto"/>
        </w:pBdr>
        <w:spacing w:after="0" w:line="240" w:lineRule="auto"/>
        <w:jc w:val="center"/>
        <w:rPr>
          <w:i/>
          <w:color w:val="E5004D" w:themeColor="accent4"/>
          <w:lang w:val="nl-NL"/>
        </w:rPr>
      </w:pPr>
    </w:p>
    <w:p w14:paraId="10FE2E1E" w14:textId="77777777" w:rsidR="0030073E" w:rsidRPr="00965758" w:rsidRDefault="006E020E" w:rsidP="0030073E">
      <w:pPr>
        <w:pBdr>
          <w:top w:val="single" w:sz="4" w:space="1" w:color="auto"/>
          <w:left w:val="single" w:sz="4" w:space="4" w:color="auto"/>
          <w:bottom w:val="single" w:sz="4" w:space="1" w:color="auto"/>
          <w:right w:val="single" w:sz="4" w:space="4" w:color="auto"/>
        </w:pBdr>
        <w:spacing w:after="0" w:line="240" w:lineRule="auto"/>
        <w:jc w:val="both"/>
        <w:rPr>
          <w:i/>
          <w:color w:val="E5004D" w:themeColor="accent4"/>
          <w:lang w:val="nl-NL"/>
        </w:rPr>
      </w:pPr>
      <w:r w:rsidRPr="00965758">
        <w:rPr>
          <w:i/>
          <w:color w:val="E5004D" w:themeColor="accent4"/>
          <w:lang w:val="nl-NL"/>
        </w:rPr>
        <w:t xml:space="preserve">Gelieve overeenkomstig artikel 9, § 4 van het koninklijk besluit van 14 januari 2013 de hierna vermelde lijst aan te vullen met de </w:t>
      </w:r>
      <w:r w:rsidRPr="00965758">
        <w:rPr>
          <w:b/>
          <w:i/>
          <w:color w:val="E5004D" w:themeColor="accent4"/>
          <w:lang w:val="nl-NL"/>
        </w:rPr>
        <w:t>eventuele</w:t>
      </w:r>
      <w:r w:rsidRPr="00965758">
        <w:rPr>
          <w:i/>
          <w:color w:val="E5004D" w:themeColor="accent4"/>
          <w:lang w:val="nl-NL"/>
        </w:rPr>
        <w:t xml:space="preserve"> bepalingen waarvan wordt afgeweken voor zover de bijzondere eisen van de opdracht dit noodzakelijk maken.  </w:t>
      </w:r>
      <w:r w:rsidR="0030073E" w:rsidRPr="00965758">
        <w:rPr>
          <w:b/>
          <w:bCs/>
          <w:i/>
          <w:color w:val="E5004D" w:themeColor="accent4"/>
          <w:lang w:val="nl-NL"/>
        </w:rPr>
        <w:t>Let wel</w:t>
      </w:r>
      <w:r w:rsidRPr="00965758">
        <w:rPr>
          <w:i/>
          <w:color w:val="E5004D" w:themeColor="accent4"/>
          <w:lang w:val="nl-NL"/>
        </w:rPr>
        <w:t>: de afwijkingen op de artikelen 10, 12, 13, 18, 25 t</w:t>
      </w:r>
      <w:r w:rsidR="0030073E" w:rsidRPr="00965758">
        <w:rPr>
          <w:i/>
          <w:color w:val="E5004D" w:themeColor="accent4"/>
          <w:lang w:val="nl-NL"/>
        </w:rPr>
        <w:t>/m</w:t>
      </w:r>
      <w:r w:rsidRPr="00965758">
        <w:rPr>
          <w:i/>
          <w:color w:val="E5004D" w:themeColor="accent4"/>
          <w:lang w:val="nl-NL"/>
        </w:rPr>
        <w:t xml:space="preserve"> 30, 38/9, §§ 1 t</w:t>
      </w:r>
      <w:r w:rsidR="0030073E" w:rsidRPr="00965758">
        <w:rPr>
          <w:i/>
          <w:color w:val="E5004D" w:themeColor="accent4"/>
          <w:lang w:val="nl-NL"/>
        </w:rPr>
        <w:t>/m</w:t>
      </w:r>
      <w:r w:rsidRPr="00965758">
        <w:rPr>
          <w:i/>
          <w:color w:val="E5004D" w:themeColor="accent4"/>
          <w:lang w:val="nl-NL"/>
        </w:rPr>
        <w:t xml:space="preserve"> 3, 38/10, §§ 1 t</w:t>
      </w:r>
      <w:r w:rsidR="0030073E" w:rsidRPr="00965758">
        <w:rPr>
          <w:i/>
          <w:color w:val="E5004D" w:themeColor="accent4"/>
          <w:lang w:val="nl-NL"/>
        </w:rPr>
        <w:t>/m</w:t>
      </w:r>
      <w:r w:rsidRPr="00965758">
        <w:rPr>
          <w:i/>
          <w:color w:val="E5004D" w:themeColor="accent4"/>
          <w:lang w:val="nl-NL"/>
        </w:rPr>
        <w:t xml:space="preserve"> 3, 44 t</w:t>
      </w:r>
      <w:r w:rsidR="0030073E" w:rsidRPr="00965758">
        <w:rPr>
          <w:i/>
          <w:color w:val="E5004D" w:themeColor="accent4"/>
          <w:lang w:val="nl-NL"/>
        </w:rPr>
        <w:t>/m</w:t>
      </w:r>
      <w:r w:rsidRPr="00965758">
        <w:rPr>
          <w:i/>
          <w:color w:val="E5004D" w:themeColor="accent4"/>
          <w:lang w:val="nl-NL"/>
        </w:rPr>
        <w:t xml:space="preserve"> 61, 66, 68, 70 t</w:t>
      </w:r>
      <w:r w:rsidR="0030073E" w:rsidRPr="00965758">
        <w:rPr>
          <w:i/>
          <w:color w:val="E5004D" w:themeColor="accent4"/>
          <w:lang w:val="nl-NL"/>
        </w:rPr>
        <w:t>/m</w:t>
      </w:r>
      <w:r w:rsidRPr="00965758">
        <w:rPr>
          <w:i/>
          <w:color w:val="E5004D" w:themeColor="accent4"/>
          <w:lang w:val="nl-NL"/>
        </w:rPr>
        <w:t xml:space="preserve"> 73, 78</w:t>
      </w:r>
      <w:r w:rsidR="0030073E" w:rsidRPr="00965758">
        <w:rPr>
          <w:i/>
          <w:color w:val="E5004D" w:themeColor="accent4"/>
          <w:lang w:val="nl-NL"/>
        </w:rPr>
        <w:t xml:space="preserve"> t/m</w:t>
      </w:r>
      <w:r w:rsidRPr="00965758">
        <w:rPr>
          <w:i/>
          <w:color w:val="E5004D" w:themeColor="accent4"/>
          <w:lang w:val="nl-NL"/>
        </w:rPr>
        <w:t xml:space="preserve"> 81, 84, 86, 96, 121, 123, 151 en 154 </w:t>
      </w:r>
      <w:r w:rsidR="0030073E" w:rsidRPr="00965758">
        <w:rPr>
          <w:i/>
          <w:color w:val="E5004D" w:themeColor="accent4"/>
          <w:lang w:val="nl-NL"/>
        </w:rPr>
        <w:t xml:space="preserve">moeten hierna </w:t>
      </w:r>
      <w:r w:rsidR="0030073E" w:rsidRPr="00965758">
        <w:rPr>
          <w:b/>
          <w:i/>
          <w:color w:val="E5004D" w:themeColor="accent4"/>
          <w:lang w:val="nl-NL"/>
        </w:rPr>
        <w:t xml:space="preserve">formeel met redenen </w:t>
      </w:r>
      <w:r w:rsidR="0030073E" w:rsidRPr="00965758">
        <w:rPr>
          <w:i/>
          <w:color w:val="E5004D" w:themeColor="accent4"/>
          <w:lang w:val="nl-NL"/>
        </w:rPr>
        <w:t>worden omkleed.</w:t>
      </w:r>
    </w:p>
    <w:p w14:paraId="50895670" w14:textId="77777777" w:rsidR="00F206A6" w:rsidRPr="00965758" w:rsidRDefault="00F206A6" w:rsidP="00F206A6">
      <w:pPr>
        <w:spacing w:after="0" w:line="240" w:lineRule="auto"/>
        <w:jc w:val="both"/>
        <w:rPr>
          <w:b/>
          <w:u w:val="single"/>
          <w:lang w:val="nl-NL"/>
        </w:rPr>
      </w:pPr>
    </w:p>
    <w:p w14:paraId="38C1F859" w14:textId="77777777" w:rsidR="00F206A6" w:rsidRPr="00965758" w:rsidRDefault="00F206A6" w:rsidP="00523A4D">
      <w:pPr>
        <w:spacing w:after="0" w:line="240" w:lineRule="auto"/>
        <w:jc w:val="both"/>
        <w:rPr>
          <w:lang w:val="nl-NL"/>
        </w:rPr>
      </w:pPr>
    </w:p>
    <w:p w14:paraId="4F225A30" w14:textId="77777777" w:rsidR="00076A12" w:rsidRPr="00965758" w:rsidRDefault="00744ED6" w:rsidP="00B2773C">
      <w:pPr>
        <w:numPr>
          <w:ilvl w:val="0"/>
          <w:numId w:val="7"/>
        </w:numPr>
        <w:spacing w:after="0" w:line="240" w:lineRule="auto"/>
        <w:jc w:val="both"/>
        <w:rPr>
          <w:lang w:val="nl-NL"/>
        </w:rPr>
      </w:pPr>
      <w:r w:rsidRPr="00965758">
        <w:rPr>
          <w:lang w:val="nl-NL"/>
        </w:rPr>
        <w:t xml:space="preserve">Art. 33: aanvraag tot vrijgave van de borgtocht; </w:t>
      </w:r>
    </w:p>
    <w:p w14:paraId="5447D867" w14:textId="77777777" w:rsidR="00027A4C" w:rsidRPr="00965758" w:rsidRDefault="00744ED6" w:rsidP="00B2773C">
      <w:pPr>
        <w:numPr>
          <w:ilvl w:val="0"/>
          <w:numId w:val="7"/>
        </w:numPr>
        <w:spacing w:after="0" w:line="240" w:lineRule="auto"/>
        <w:jc w:val="both"/>
        <w:rPr>
          <w:lang w:val="nl-NL"/>
        </w:rPr>
      </w:pPr>
      <w:r w:rsidRPr="00965758">
        <w:rPr>
          <w:lang w:val="nl-NL"/>
        </w:rPr>
        <w:t>Art. 92, § 2: voorlopige oplevering van het bouwwerk;</w:t>
      </w:r>
    </w:p>
    <w:p w14:paraId="13479B7F" w14:textId="46A29B13" w:rsidR="304754E6" w:rsidRPr="00965758" w:rsidRDefault="27B8B084" w:rsidP="00B2773C">
      <w:pPr>
        <w:numPr>
          <w:ilvl w:val="0"/>
          <w:numId w:val="7"/>
        </w:numPr>
        <w:spacing w:after="0" w:line="240" w:lineRule="auto"/>
        <w:jc w:val="both"/>
        <w:rPr>
          <w:lang w:val="nl-NL"/>
        </w:rPr>
      </w:pPr>
      <w:r w:rsidRPr="00965758">
        <w:rPr>
          <w:lang w:val="nl-NL"/>
        </w:rPr>
        <w:t xml:space="preserve">Art. 66 en 95: behandelingstermijn </w:t>
      </w:r>
    </w:p>
    <w:p w14:paraId="63D01939" w14:textId="5325A64D" w:rsidR="304754E6" w:rsidRPr="00965758" w:rsidRDefault="6BEE1382" w:rsidP="4AA7B931">
      <w:pPr>
        <w:spacing w:after="0" w:line="240" w:lineRule="auto"/>
        <w:ind w:left="720"/>
        <w:jc w:val="both"/>
        <w:rPr>
          <w:lang w:val="nl-NL"/>
        </w:rPr>
      </w:pPr>
      <w:r w:rsidRPr="00965758">
        <w:rPr>
          <w:lang w:val="nl-NL"/>
        </w:rPr>
        <w:t xml:space="preserve">In afwijking van het koninklijk besluit van 12 augustus 2024 tot wijziging van het koninklijk besluit van 14 januari 2013 tot bepaling van de algemene uitvoeringsregels van de overheidsopdrachten, wat de betalingsregels betreft, voorziet de aanbestedende overheid in een behandelingstermijn van 60 </w:t>
      </w:r>
      <w:r w:rsidR="00D7309F" w:rsidRPr="00965758">
        <w:rPr>
          <w:lang w:val="nl-NL"/>
        </w:rPr>
        <w:t>kalender</w:t>
      </w:r>
      <w:r w:rsidRPr="00965758">
        <w:rPr>
          <w:lang w:val="nl-NL"/>
        </w:rPr>
        <w:t xml:space="preserve">dagen. </w:t>
      </w:r>
    </w:p>
    <w:p w14:paraId="0FD9C75A" w14:textId="6DB3ABF8" w:rsidR="304754E6" w:rsidRPr="00965758" w:rsidRDefault="6BEE1382" w:rsidP="4AA7B931">
      <w:pPr>
        <w:spacing w:after="0" w:line="240" w:lineRule="auto"/>
        <w:ind w:left="720"/>
        <w:jc w:val="both"/>
        <w:rPr>
          <w:lang w:val="nl-NL"/>
        </w:rPr>
      </w:pPr>
      <w:r w:rsidRPr="00965758">
        <w:rPr>
          <w:lang w:val="nl-NL"/>
        </w:rPr>
        <w:t xml:space="preserve">Deze afwijking is gerechtvaardigd gelet op de volgende bijzondere eigenschappen: </w:t>
      </w:r>
    </w:p>
    <w:p w14:paraId="742435BE" w14:textId="16A04F3F" w:rsidR="304754E6" w:rsidRPr="00965758" w:rsidRDefault="6BEE1382" w:rsidP="00B2773C">
      <w:pPr>
        <w:pStyle w:val="Paragraphedeliste"/>
        <w:numPr>
          <w:ilvl w:val="0"/>
          <w:numId w:val="6"/>
        </w:numPr>
        <w:spacing w:after="0" w:line="257" w:lineRule="auto"/>
        <w:jc w:val="both"/>
        <w:rPr>
          <w:lang w:val="nl-NL"/>
        </w:rPr>
      </w:pPr>
      <w:r w:rsidRPr="00965758">
        <w:rPr>
          <w:lang w:val="nl-NL"/>
        </w:rPr>
        <w:t>De betalingsvoorwaarden maken facturering op basis van maandelijkse vorderingsstaten mogelijk, waardoor opdrachtnemers over regelmatige liquiditeiten beschikken;</w:t>
      </w:r>
    </w:p>
    <w:p w14:paraId="2A152B40" w14:textId="35408B41" w:rsidR="304754E6" w:rsidRPr="00965758" w:rsidRDefault="6BEE1382" w:rsidP="00B2773C">
      <w:pPr>
        <w:pStyle w:val="Paragraphedeliste"/>
        <w:numPr>
          <w:ilvl w:val="0"/>
          <w:numId w:val="6"/>
        </w:numPr>
        <w:spacing w:after="0" w:line="240" w:lineRule="auto"/>
        <w:jc w:val="both"/>
        <w:rPr>
          <w:lang w:val="nl-NL"/>
        </w:rPr>
      </w:pPr>
      <w:r w:rsidRPr="00965758">
        <w:rPr>
          <w:b/>
          <w:i/>
          <w:color w:val="E5004D" w:themeColor="accent4"/>
          <w:lang w:val="nl-NL"/>
        </w:rPr>
        <w:t>(x)</w:t>
      </w:r>
      <w:r w:rsidRPr="00965758">
        <w:rPr>
          <w:i/>
          <w:color w:val="E5004D" w:themeColor="accent4"/>
          <w:lang w:val="nl-NL"/>
        </w:rPr>
        <w:t xml:space="preserve"> als er een externe ontwerper is aangesteld: </w:t>
      </w:r>
      <w:r w:rsidR="0030073E" w:rsidRPr="00965758">
        <w:rPr>
          <w:i/>
          <w:lang w:val="nl-NL"/>
        </w:rPr>
        <w:t>v</w:t>
      </w:r>
      <w:r w:rsidRPr="00965758">
        <w:rPr>
          <w:lang w:val="nl-NL"/>
        </w:rPr>
        <w:t xml:space="preserve">orderingsstaten die worden ingediend door de opdrachtnemer moeten worden goedgekeurd door een derde partij (de ontwerper) voordat de factuur wordt ingediend. Dit verificatieproces verlengt het betalingsproces aanzienlijk, dat redelijkerwijs niet binnen 30 kalenderdagen kan worden afgehandeld; </w:t>
      </w:r>
    </w:p>
    <w:p w14:paraId="5C7AA14A" w14:textId="117102B7" w:rsidR="304754E6" w:rsidRPr="00965758" w:rsidRDefault="6BEE1382" w:rsidP="00B2773C">
      <w:pPr>
        <w:pStyle w:val="Paragraphedeliste"/>
        <w:numPr>
          <w:ilvl w:val="0"/>
          <w:numId w:val="6"/>
        </w:numPr>
        <w:spacing w:after="0" w:line="240" w:lineRule="auto"/>
        <w:jc w:val="both"/>
        <w:rPr>
          <w:lang w:val="nl-NL"/>
        </w:rPr>
      </w:pPr>
      <w:r w:rsidRPr="00965758">
        <w:rPr>
          <w:lang w:val="nl-NL"/>
        </w:rPr>
        <w:t>Overeenkomstig de Huisvestingscode en de geldende Beheersovereenkomst is de BGHM, in haar rol van het ter beschikking stellen van financiële middelen, onderworpen aan de Organieke ordonnantie houdende de bepalingen die van toepassing zijn op de begroting, de boekhouding en de controle van 23 februari 2006, aangevuld door de Ordonnantie houdende de Codex van de openbare financiën van het Brussels Hoofdstedelijk Gewest van 4 april 2024. Als gevolg hiervan is het goedkeuringsproces voor de betaling van facturen omslachtiger geworden. Er moeten immers onafhankelijke en verschillende personen betrokken zijn bij de interne controle en de beheerscontrole van vastleggingen en vereffeningen.</w:t>
      </w:r>
    </w:p>
    <w:p w14:paraId="0C8FE7CE" w14:textId="76E5D278" w:rsidR="00810E77" w:rsidRPr="00965758" w:rsidRDefault="6BEE1382" w:rsidP="24ED5EBB">
      <w:pPr>
        <w:pStyle w:val="Paragraphedeliste"/>
        <w:spacing w:after="0" w:line="240" w:lineRule="auto"/>
        <w:ind w:left="1080"/>
        <w:rPr>
          <w:lang w:val="nl-NL"/>
        </w:rPr>
      </w:pPr>
      <w:r w:rsidRPr="00965758">
        <w:rPr>
          <w:lang w:val="nl-NL"/>
        </w:rPr>
        <w:t xml:space="preserve">Deze vereiste verlengt het betalingsproces aanzienlijk, dat redelijkerwijs niet binnen 30 </w:t>
      </w:r>
      <w:r w:rsidR="00D7309F" w:rsidRPr="00965758">
        <w:rPr>
          <w:lang w:val="nl-NL"/>
        </w:rPr>
        <w:t>kalender</w:t>
      </w:r>
      <w:r w:rsidRPr="00965758">
        <w:rPr>
          <w:lang w:val="nl-NL"/>
        </w:rPr>
        <w:t>dagen kan worden afgehandeld.</w:t>
      </w:r>
    </w:p>
    <w:p w14:paraId="217527BB" w14:textId="7F6EBC49" w:rsidR="00181A9D" w:rsidRPr="00965758" w:rsidRDefault="00761DFC" w:rsidP="00761DFC">
      <w:pPr>
        <w:spacing w:after="0" w:line="240" w:lineRule="auto"/>
        <w:rPr>
          <w:b/>
          <w:bCs/>
          <w:strike/>
          <w:u w:val="single"/>
          <w:lang w:val="nl-NL"/>
        </w:rPr>
      </w:pPr>
      <w:r w:rsidRPr="00965758">
        <w:rPr>
          <w:lang w:val="nl-NL"/>
        </w:rPr>
        <w:br w:type="page"/>
      </w:r>
    </w:p>
    <w:p w14:paraId="37CBFC9E" w14:textId="6685DA6D" w:rsidR="0070065A" w:rsidRPr="00965758" w:rsidRDefault="00C43948" w:rsidP="00F925CA">
      <w:pPr>
        <w:pStyle w:val="Titre2"/>
        <w:rPr>
          <w:rFonts w:eastAsia="Century Gothic"/>
          <w:sz w:val="22"/>
          <w:szCs w:val="22"/>
          <w:lang w:val="nl-NL"/>
        </w:rPr>
      </w:pPr>
      <w:bookmarkStart w:id="14" w:name="_Toc212042906"/>
      <w:bookmarkStart w:id="15" w:name="_Toc217407670"/>
      <w:bookmarkStart w:id="16" w:name="_Toc218516326"/>
      <w:r w:rsidRPr="00965758">
        <w:rPr>
          <w:sz w:val="22"/>
          <w:lang w:val="nl-NL"/>
        </w:rPr>
        <w:lastRenderedPageBreak/>
        <w:t>Deel I. Wet van 17 juni 2016</w:t>
      </w:r>
      <w:bookmarkEnd w:id="14"/>
      <w:bookmarkEnd w:id="15"/>
      <w:bookmarkEnd w:id="16"/>
    </w:p>
    <w:p w14:paraId="568C698B" w14:textId="6CE9E763" w:rsidR="008E0932" w:rsidRPr="00965758" w:rsidRDefault="0030073E" w:rsidP="00165060">
      <w:pPr>
        <w:spacing w:after="0" w:line="240" w:lineRule="auto"/>
        <w:jc w:val="both"/>
        <w:rPr>
          <w:lang w:val="nl-NL"/>
        </w:rPr>
      </w:pPr>
      <w:r w:rsidRPr="00965758">
        <w:rPr>
          <w:lang w:val="nl-NL"/>
        </w:rPr>
        <w:t xml:space="preserve">Met het volgende aangevuld: </w:t>
      </w:r>
    </w:p>
    <w:p w14:paraId="08B1FFC0" w14:textId="0AE852B7" w:rsidR="008E0932" w:rsidRPr="00965758" w:rsidRDefault="72F35699" w:rsidP="00FE7F59">
      <w:pPr>
        <w:pStyle w:val="Titre3"/>
        <w:jc w:val="both"/>
        <w:rPr>
          <w:lang w:val="nl-NL"/>
        </w:rPr>
      </w:pPr>
      <w:bookmarkStart w:id="17" w:name="_Toc212042907"/>
      <w:bookmarkStart w:id="18" w:name="_Toc217407671"/>
      <w:bookmarkStart w:id="19" w:name="_Toc218516327"/>
      <w:r w:rsidRPr="00965758">
        <w:rPr>
          <w:lang w:val="nl-NL"/>
        </w:rPr>
        <w:t>Art. 7: Naleving van</w:t>
      </w:r>
      <w:r w:rsidR="0030073E" w:rsidRPr="00965758">
        <w:rPr>
          <w:lang w:val="nl-NL"/>
        </w:rPr>
        <w:t xml:space="preserve"> het</w:t>
      </w:r>
      <w:r w:rsidRPr="00965758">
        <w:rPr>
          <w:lang w:val="nl-NL"/>
        </w:rPr>
        <w:t xml:space="preserve"> milieu-, sociaal en arbeidsrecht</w:t>
      </w:r>
      <w:bookmarkEnd w:id="17"/>
      <w:bookmarkEnd w:id="18"/>
      <w:bookmarkEnd w:id="19"/>
    </w:p>
    <w:p w14:paraId="779B2E11" w14:textId="1BC0F0B9" w:rsidR="00BB4788" w:rsidRPr="00965758" w:rsidRDefault="00BB4788" w:rsidP="00BB4788">
      <w:pPr>
        <w:spacing w:after="0" w:line="240" w:lineRule="auto"/>
        <w:jc w:val="both"/>
        <w:rPr>
          <w:bCs/>
          <w:lang w:val="nl-NL"/>
        </w:rPr>
      </w:pPr>
      <w:r w:rsidRPr="00965758">
        <w:rPr>
          <w:bCs/>
          <w:lang w:val="nl-NL"/>
        </w:rPr>
        <w:t xml:space="preserve">Wanneer de opdrachtnemer of onderaannemer, hierna "de onderneming" genoemd, het in artikel 49/2, vierde lid, van het Sociaal Strafwetboek bedoelde afschrift ontvangt waarmee </w:t>
      </w:r>
      <w:r w:rsidR="00B550E9" w:rsidRPr="00965758">
        <w:rPr>
          <w:bCs/>
          <w:lang w:val="nl-NL"/>
        </w:rPr>
        <w:t>h</w:t>
      </w:r>
      <w:r w:rsidRPr="00965758">
        <w:rPr>
          <w:bCs/>
          <w:lang w:val="nl-NL"/>
        </w:rPr>
        <w:t xml:space="preserve">ij ervan in kennis wordt gesteld dat </w:t>
      </w:r>
      <w:r w:rsidR="00B550E9" w:rsidRPr="00965758">
        <w:rPr>
          <w:bCs/>
          <w:lang w:val="nl-NL"/>
        </w:rPr>
        <w:t>h</w:t>
      </w:r>
      <w:r w:rsidRPr="00965758">
        <w:rPr>
          <w:bCs/>
          <w:lang w:val="nl-NL"/>
        </w:rPr>
        <w:t>ij een of meerdere illegaal verblijvende onderdanen van een derde land in België tewerkstelt, onthoudt deze</w:t>
      </w:r>
      <w:r w:rsidR="00B550E9" w:rsidRPr="00965758">
        <w:rPr>
          <w:bCs/>
          <w:lang w:val="nl-NL"/>
        </w:rPr>
        <w:t xml:space="preserve"> opdrachtnemer of onderaannemer </w:t>
      </w:r>
      <w:r w:rsidRPr="00965758">
        <w:rPr>
          <w:bCs/>
          <w:lang w:val="nl-NL"/>
        </w:rPr>
        <w:t>zich ervan, met onmiddellijke ingang, de plaats van uitvoering van de opdracht nog verder te betreden of nog verder uitvoering aan de opdracht te geven, en wel tot de aanbestede</w:t>
      </w:r>
      <w:r w:rsidR="00B550E9" w:rsidRPr="00965758">
        <w:rPr>
          <w:bCs/>
          <w:lang w:val="nl-NL"/>
        </w:rPr>
        <w:t>nde overheid</w:t>
      </w:r>
      <w:r w:rsidRPr="00965758">
        <w:rPr>
          <w:bCs/>
          <w:lang w:val="nl-NL"/>
        </w:rPr>
        <w:t xml:space="preserve"> een bevel in andere zin zou geven.</w:t>
      </w:r>
    </w:p>
    <w:p w14:paraId="17432F20" w14:textId="4F649A28" w:rsidR="00BB4788" w:rsidRPr="00965758" w:rsidRDefault="00BB4788" w:rsidP="00BB4788">
      <w:pPr>
        <w:spacing w:after="0" w:line="240" w:lineRule="auto"/>
        <w:jc w:val="both"/>
        <w:rPr>
          <w:bCs/>
          <w:lang w:val="nl-NL"/>
        </w:rPr>
      </w:pPr>
      <w:r w:rsidRPr="00965758">
        <w:rPr>
          <w:bCs/>
          <w:lang w:val="nl-NL"/>
        </w:rPr>
        <w:br/>
        <w:t>Hetzelfde geldt wanneer de onderneming in kennis wordt gesteld,</w:t>
      </w:r>
    </w:p>
    <w:p w14:paraId="7859B9DF" w14:textId="38FCABB0" w:rsidR="00BB4788" w:rsidRPr="00965758" w:rsidRDefault="00BB4788" w:rsidP="00BB4788">
      <w:pPr>
        <w:spacing w:after="0" w:line="240" w:lineRule="auto"/>
        <w:jc w:val="both"/>
        <w:rPr>
          <w:bCs/>
          <w:lang w:val="nl-NL"/>
        </w:rPr>
      </w:pPr>
      <w:r w:rsidRPr="00965758">
        <w:rPr>
          <w:bCs/>
          <w:lang w:val="nl-NL"/>
        </w:rPr>
        <w:br/>
        <w:t>  - ofwel</w:t>
      </w:r>
      <w:r w:rsidR="004A63E3" w:rsidRPr="00965758">
        <w:rPr>
          <w:bCs/>
          <w:lang w:val="nl-NL"/>
        </w:rPr>
        <w:t xml:space="preserve"> </w:t>
      </w:r>
      <w:r w:rsidRPr="00965758">
        <w:rPr>
          <w:bCs/>
          <w:lang w:val="nl-NL"/>
        </w:rPr>
        <w:t>door de opdrachtnemer of</w:t>
      </w:r>
      <w:r w:rsidR="004A63E3" w:rsidRPr="00965758">
        <w:rPr>
          <w:bCs/>
          <w:lang w:val="nl-NL"/>
        </w:rPr>
        <w:t>wel door</w:t>
      </w:r>
      <w:r w:rsidRPr="00965758">
        <w:rPr>
          <w:bCs/>
          <w:lang w:val="nl-NL"/>
        </w:rPr>
        <w:t xml:space="preserve"> de aanbesteder,</w:t>
      </w:r>
      <w:r w:rsidR="004A63E3" w:rsidRPr="00965758">
        <w:rPr>
          <w:bCs/>
          <w:lang w:val="nl-NL"/>
        </w:rPr>
        <w:t xml:space="preserve"> naargelang het geval,</w:t>
      </w:r>
      <w:r w:rsidRPr="00965758">
        <w:rPr>
          <w:bCs/>
          <w:lang w:val="nl-NL"/>
        </w:rPr>
        <w:t xml:space="preserve"> </w:t>
      </w:r>
      <w:r w:rsidR="004A63E3" w:rsidRPr="00965758">
        <w:rPr>
          <w:bCs/>
          <w:lang w:val="nl-NL"/>
        </w:rPr>
        <w:t>van het feit dat ze de kennisgeving bedoeld in artikel 49/2, eerste en tweede lid van het Sociaal Strafwetboek, ontvangen hebben met betrekking tot deze aanneming;</w:t>
      </w:r>
    </w:p>
    <w:p w14:paraId="28226439" w14:textId="77777777" w:rsidR="004A63E3" w:rsidRPr="00965758" w:rsidRDefault="004A63E3" w:rsidP="00BB4788">
      <w:pPr>
        <w:spacing w:after="0" w:line="240" w:lineRule="auto"/>
        <w:jc w:val="both"/>
        <w:rPr>
          <w:bCs/>
          <w:lang w:val="nl-NL"/>
        </w:rPr>
      </w:pPr>
    </w:p>
    <w:p w14:paraId="253C9F2B" w14:textId="5C693EF7" w:rsidR="00BB4788" w:rsidRPr="00965758" w:rsidRDefault="00BB4788" w:rsidP="00BB4788">
      <w:pPr>
        <w:spacing w:after="0" w:line="240" w:lineRule="auto"/>
        <w:jc w:val="both"/>
        <w:rPr>
          <w:bCs/>
          <w:lang w:val="nl-NL"/>
        </w:rPr>
      </w:pPr>
      <w:r w:rsidRPr="00965758">
        <w:rPr>
          <w:bCs/>
          <w:lang w:val="nl-NL"/>
        </w:rPr>
        <w:t xml:space="preserve">- ofwel door middel van de in artikel 35/12 van de wet van 12 april 1965 betreffende de bescherming van het loon der werknemers bedoelde aanplakking, </w:t>
      </w:r>
      <w:r w:rsidR="00471710" w:rsidRPr="00965758">
        <w:rPr>
          <w:bCs/>
          <w:lang w:val="nl-NL"/>
        </w:rPr>
        <w:t xml:space="preserve">van het feit </w:t>
      </w:r>
      <w:r w:rsidRPr="00965758">
        <w:rPr>
          <w:bCs/>
          <w:lang w:val="nl-NL"/>
        </w:rPr>
        <w:t xml:space="preserve">dat zij een of meerdere illegaal verblijvende onderdanen van een derde land in België tewerkstelt. </w:t>
      </w:r>
    </w:p>
    <w:p w14:paraId="21B2F18A" w14:textId="77777777" w:rsidR="00BB4788" w:rsidRPr="00965758" w:rsidRDefault="00BB4788" w:rsidP="00BB4788">
      <w:pPr>
        <w:spacing w:after="0" w:line="240" w:lineRule="auto"/>
        <w:jc w:val="both"/>
        <w:rPr>
          <w:bCs/>
          <w:lang w:val="nl-NL"/>
        </w:rPr>
      </w:pPr>
    </w:p>
    <w:p w14:paraId="68E90875" w14:textId="77777777" w:rsidR="00BB4788" w:rsidRPr="00965758" w:rsidRDefault="00BB4788" w:rsidP="00BB4788">
      <w:pPr>
        <w:spacing w:after="0" w:line="240" w:lineRule="auto"/>
        <w:jc w:val="both"/>
        <w:rPr>
          <w:bCs/>
          <w:lang w:val="nl-NL"/>
        </w:rPr>
      </w:pPr>
      <w:r w:rsidRPr="00965758">
        <w:rPr>
          <w:bCs/>
          <w:lang w:val="nl-NL"/>
        </w:rPr>
        <w:t>De onderneming is er bovendien toe gehouden een clausule op te nemen in de onderaannemingsovereenkomsten die zij desgevallend zou sluiten, op grond waarvan:</w:t>
      </w:r>
    </w:p>
    <w:p w14:paraId="4EF65BBA" w14:textId="77777777" w:rsidR="00BB4788" w:rsidRPr="00965758" w:rsidRDefault="00BB4788" w:rsidP="00BB4788">
      <w:pPr>
        <w:spacing w:after="0" w:line="240" w:lineRule="auto"/>
        <w:jc w:val="both"/>
        <w:rPr>
          <w:bCs/>
          <w:lang w:val="nl-NL"/>
        </w:rPr>
      </w:pPr>
    </w:p>
    <w:p w14:paraId="5C29C5A3" w14:textId="77777777" w:rsidR="00BB4788" w:rsidRPr="00965758" w:rsidRDefault="00BB4788" w:rsidP="00BB4788">
      <w:pPr>
        <w:spacing w:after="0" w:line="240" w:lineRule="auto"/>
        <w:jc w:val="both"/>
        <w:rPr>
          <w:bCs/>
          <w:lang w:val="nl-NL"/>
        </w:rPr>
      </w:pPr>
      <w:r w:rsidRPr="00965758">
        <w:rPr>
          <w:bCs/>
          <w:lang w:val="nl-NL"/>
        </w:rPr>
        <w:t>1° de onderaannemer er zich van onthoudt de plaats van uitvoering van de opdracht nog verder te betreden of nog verder uitvoering aan de opdracht te geven, indien uit een in uitvoering van artikel 49/2 van het Sociaal Strafwetboek opgestelde kennisgeving blijkt dat deze onderaannemer een illegaal verblijvende onderdaan van een derde land tewerkstelt;</w:t>
      </w:r>
    </w:p>
    <w:p w14:paraId="498FDA9A" w14:textId="77777777" w:rsidR="00BB4788" w:rsidRPr="00965758" w:rsidRDefault="00BB4788" w:rsidP="00BB4788">
      <w:pPr>
        <w:spacing w:after="0" w:line="240" w:lineRule="auto"/>
        <w:jc w:val="both"/>
        <w:rPr>
          <w:bCs/>
          <w:lang w:val="nl-NL"/>
        </w:rPr>
      </w:pPr>
    </w:p>
    <w:p w14:paraId="2EC21E5D" w14:textId="77777777" w:rsidR="00BB4788" w:rsidRPr="00965758" w:rsidRDefault="00BB4788" w:rsidP="00BB4788">
      <w:pPr>
        <w:spacing w:after="0" w:line="240" w:lineRule="auto"/>
        <w:jc w:val="both"/>
        <w:rPr>
          <w:bCs/>
          <w:lang w:val="nl-NL"/>
        </w:rPr>
      </w:pPr>
      <w:r w:rsidRPr="00965758">
        <w:rPr>
          <w:bCs/>
          <w:lang w:val="nl-NL"/>
        </w:rPr>
        <w:t>2° de niet-naleving van de onder 1° gestelde verplichting aanzien wordt als een ernstige tekortkoming in hoofde van de onderaannemer, ingevolge waarvan de onderneming is gemachtigd de overeenkomst te verbreken;</w:t>
      </w:r>
    </w:p>
    <w:p w14:paraId="68139625" w14:textId="77777777" w:rsidR="00BB4788" w:rsidRPr="00965758" w:rsidRDefault="00BB4788" w:rsidP="00BB4788">
      <w:pPr>
        <w:spacing w:after="0" w:line="240" w:lineRule="auto"/>
        <w:jc w:val="both"/>
        <w:rPr>
          <w:bCs/>
          <w:lang w:val="nl-NL"/>
        </w:rPr>
      </w:pPr>
    </w:p>
    <w:p w14:paraId="52740AC4" w14:textId="77777777" w:rsidR="00BB4788" w:rsidRPr="00965758" w:rsidRDefault="00BB4788" w:rsidP="00BB4788">
      <w:pPr>
        <w:spacing w:after="0" w:line="240" w:lineRule="auto"/>
        <w:jc w:val="both"/>
        <w:rPr>
          <w:bCs/>
          <w:lang w:val="nl-NL"/>
        </w:rPr>
      </w:pPr>
      <w:r w:rsidRPr="00965758">
        <w:rPr>
          <w:bCs/>
          <w:lang w:val="nl-NL"/>
        </w:rPr>
        <w:t xml:space="preserve">3° de onderaannemer ertoe is gehouden een soortgelijke clausule als onder 1° en 2° op te nemen in de onderaannemingsovereenkomsten en ervoor te zorgen dat dergelijke clausules ook in de verdere onderaannemingsovereenkomsten worden opgenomen. </w:t>
      </w:r>
    </w:p>
    <w:p w14:paraId="48CDEEAC" w14:textId="77777777" w:rsidR="00BB4788" w:rsidRPr="00965758" w:rsidRDefault="00BB4788" w:rsidP="00BB4788">
      <w:pPr>
        <w:spacing w:after="0" w:line="240" w:lineRule="auto"/>
        <w:jc w:val="both"/>
        <w:rPr>
          <w:bCs/>
          <w:lang w:val="nl-NL"/>
        </w:rPr>
      </w:pPr>
    </w:p>
    <w:p w14:paraId="1F4A24C9" w14:textId="5B9DC007" w:rsidR="00BB4788" w:rsidRPr="00965758" w:rsidRDefault="00BB4788" w:rsidP="00BB4788">
      <w:pPr>
        <w:spacing w:after="0" w:line="240" w:lineRule="auto"/>
        <w:jc w:val="both"/>
        <w:rPr>
          <w:bCs/>
          <w:lang w:val="nl-NL"/>
        </w:rPr>
      </w:pPr>
      <w:r w:rsidRPr="00965758">
        <w:rPr>
          <w:bCs/>
          <w:lang w:val="nl-NL"/>
        </w:rPr>
        <w:t xml:space="preserve">Wanneer de opdrachtnemer of onderaannemer, hierna "de onderneming" genoemd, het in artikel 49/1, derde lid, van het Sociaal Strafwetboek bedoelde afschrift ontvangt van de kennisgeving waarmee </w:t>
      </w:r>
      <w:r w:rsidR="00471710" w:rsidRPr="00965758">
        <w:rPr>
          <w:bCs/>
          <w:lang w:val="nl-NL"/>
        </w:rPr>
        <w:t>h</w:t>
      </w:r>
      <w:r w:rsidRPr="00965758">
        <w:rPr>
          <w:bCs/>
          <w:lang w:val="nl-NL"/>
        </w:rPr>
        <w:t xml:space="preserve">ij ervan in kennis wordt gesteld dat </w:t>
      </w:r>
      <w:r w:rsidR="00471710" w:rsidRPr="00965758">
        <w:rPr>
          <w:bCs/>
          <w:lang w:val="nl-NL"/>
        </w:rPr>
        <w:t>h</w:t>
      </w:r>
      <w:r w:rsidRPr="00965758">
        <w:rPr>
          <w:bCs/>
          <w:lang w:val="nl-NL"/>
        </w:rPr>
        <w:t xml:space="preserve">ij een zwaarwichtige inbreuk heeft begaan op de verplichting om </w:t>
      </w:r>
      <w:r w:rsidR="00471710" w:rsidRPr="00965758">
        <w:rPr>
          <w:bCs/>
          <w:lang w:val="nl-NL"/>
        </w:rPr>
        <w:t>zijn</w:t>
      </w:r>
      <w:r w:rsidRPr="00965758">
        <w:rPr>
          <w:bCs/>
          <w:lang w:val="nl-NL"/>
        </w:rPr>
        <w:t xml:space="preserve"> werknemers tijdig het loon te betalen waarop deze recht hebben, onthoudt</w:t>
      </w:r>
      <w:r w:rsidR="00471710" w:rsidRPr="00965758">
        <w:rPr>
          <w:bCs/>
          <w:lang w:val="nl-NL"/>
        </w:rPr>
        <w:t xml:space="preserve"> deze opdrachtnemer of onderaannemer</w:t>
      </w:r>
      <w:r w:rsidRPr="00965758">
        <w:rPr>
          <w:bCs/>
          <w:lang w:val="nl-NL"/>
        </w:rPr>
        <w:t xml:space="preserve"> zich ervan, met onmiddellijke ingang, de plaats van uitvoering van de opdracht nog verder te betreden of nog verder uitvoering aan de opdracht te geven, en wel tot </w:t>
      </w:r>
      <w:r w:rsidR="00471710" w:rsidRPr="00965758">
        <w:rPr>
          <w:bCs/>
          <w:lang w:val="nl-NL"/>
        </w:rPr>
        <w:t>h</w:t>
      </w:r>
      <w:r w:rsidRPr="00965758">
        <w:rPr>
          <w:bCs/>
          <w:lang w:val="nl-NL"/>
        </w:rPr>
        <w:t>ij het bewijs voorlegt aan de aanbestede</w:t>
      </w:r>
      <w:r w:rsidR="00471710" w:rsidRPr="00965758">
        <w:rPr>
          <w:bCs/>
          <w:lang w:val="nl-NL"/>
        </w:rPr>
        <w:t>nde overheid</w:t>
      </w:r>
      <w:r w:rsidRPr="00965758">
        <w:rPr>
          <w:bCs/>
          <w:lang w:val="nl-NL"/>
        </w:rPr>
        <w:t xml:space="preserve"> dat de betrokken werknemers integraal zijn uitbetaald.</w:t>
      </w:r>
    </w:p>
    <w:p w14:paraId="7A7206DC" w14:textId="77777777" w:rsidR="00BB4788" w:rsidRPr="00965758" w:rsidRDefault="00BB4788" w:rsidP="00BB4788">
      <w:pPr>
        <w:spacing w:after="0" w:line="240" w:lineRule="auto"/>
        <w:jc w:val="both"/>
        <w:rPr>
          <w:bCs/>
          <w:lang w:val="nl-NL"/>
        </w:rPr>
      </w:pPr>
    </w:p>
    <w:p w14:paraId="037E2FF2" w14:textId="3D7A5598" w:rsidR="00BB4788" w:rsidRPr="00965758" w:rsidRDefault="00BB4788" w:rsidP="00BB4788">
      <w:pPr>
        <w:spacing w:after="0" w:line="240" w:lineRule="auto"/>
        <w:jc w:val="both"/>
        <w:rPr>
          <w:bCs/>
          <w:lang w:val="nl-NL"/>
        </w:rPr>
      </w:pPr>
      <w:r w:rsidRPr="00965758">
        <w:rPr>
          <w:bCs/>
          <w:lang w:val="nl-NL"/>
        </w:rPr>
        <w:t xml:space="preserve">Hetzelfde geldt wanneer de onderneming in kennis wordt gesteld, </w:t>
      </w:r>
    </w:p>
    <w:p w14:paraId="3EEB6B32" w14:textId="77777777" w:rsidR="004B3023" w:rsidRPr="00965758" w:rsidRDefault="004B3023" w:rsidP="00BB4788">
      <w:pPr>
        <w:spacing w:after="0" w:line="240" w:lineRule="auto"/>
        <w:jc w:val="both"/>
        <w:rPr>
          <w:bCs/>
          <w:lang w:val="nl-NL"/>
        </w:rPr>
      </w:pPr>
    </w:p>
    <w:p w14:paraId="73C9B8CD" w14:textId="27BC472A" w:rsidR="004B3023" w:rsidRPr="00965758" w:rsidRDefault="004B3023" w:rsidP="004B3023">
      <w:pPr>
        <w:spacing w:after="0" w:line="240" w:lineRule="auto"/>
        <w:jc w:val="both"/>
        <w:rPr>
          <w:bCs/>
          <w:lang w:val="nl-NL"/>
        </w:rPr>
      </w:pPr>
      <w:r w:rsidRPr="00965758">
        <w:rPr>
          <w:bCs/>
          <w:lang w:val="nl-NL"/>
        </w:rPr>
        <w:t>- ofwel door de opdrachtnemer ofwel door de aanbesteder, naargelang het geval, van het feit dat ze de kennisgeving bedoeld in artikel 49/1, eerste lid van het Sociaal Strafwetboek, ontvangen hebben met betrekking tot deze aanneming;</w:t>
      </w:r>
    </w:p>
    <w:p w14:paraId="6A8B001D" w14:textId="77777777" w:rsidR="003C3B0B" w:rsidRPr="00965758" w:rsidRDefault="003C3B0B" w:rsidP="004B3023">
      <w:pPr>
        <w:spacing w:after="0" w:line="240" w:lineRule="auto"/>
        <w:jc w:val="both"/>
        <w:rPr>
          <w:bCs/>
          <w:lang w:val="nl-NL"/>
        </w:rPr>
      </w:pPr>
    </w:p>
    <w:p w14:paraId="3EA92E5E" w14:textId="3D45F944" w:rsidR="003C3B0B" w:rsidRPr="00965758" w:rsidRDefault="003C3B0B" w:rsidP="004B3023">
      <w:pPr>
        <w:spacing w:after="0" w:line="240" w:lineRule="auto"/>
        <w:jc w:val="both"/>
        <w:rPr>
          <w:bCs/>
          <w:lang w:val="nl-NL"/>
        </w:rPr>
      </w:pPr>
      <w:r w:rsidRPr="00965758">
        <w:rPr>
          <w:bCs/>
          <w:lang w:val="nl-NL"/>
        </w:rPr>
        <w:t>- ofwel via de aanplakking bedoeld in artikel 35/4 van de wet van 12 april 1965 betreffende de bescherming van het loon der werknemers.</w:t>
      </w:r>
    </w:p>
    <w:p w14:paraId="1B01FA82" w14:textId="7D02DDBC" w:rsidR="00BB4788" w:rsidRPr="00965758" w:rsidRDefault="00BB4788" w:rsidP="004B3023">
      <w:pPr>
        <w:spacing w:after="0" w:line="240" w:lineRule="auto"/>
        <w:jc w:val="both"/>
        <w:rPr>
          <w:bCs/>
          <w:lang w:val="nl-NL"/>
        </w:rPr>
      </w:pPr>
      <w:r w:rsidRPr="00965758">
        <w:rPr>
          <w:bCs/>
          <w:lang w:val="nl-NL"/>
        </w:rPr>
        <w:lastRenderedPageBreak/>
        <w:br/>
      </w:r>
    </w:p>
    <w:p w14:paraId="35F40B6B" w14:textId="77777777" w:rsidR="00BB4788" w:rsidRPr="00965758" w:rsidRDefault="00BB4788" w:rsidP="00BB4788">
      <w:pPr>
        <w:spacing w:after="0" w:line="240" w:lineRule="auto"/>
        <w:jc w:val="both"/>
        <w:rPr>
          <w:bCs/>
          <w:lang w:val="nl-NL"/>
        </w:rPr>
      </w:pPr>
    </w:p>
    <w:p w14:paraId="7A8F2490" w14:textId="4CE04028" w:rsidR="00BB4788" w:rsidRPr="00965758" w:rsidRDefault="00BB4788" w:rsidP="00BB4788">
      <w:pPr>
        <w:spacing w:after="0" w:line="240" w:lineRule="auto"/>
        <w:jc w:val="both"/>
        <w:rPr>
          <w:bCs/>
          <w:lang w:val="nl-NL"/>
        </w:rPr>
      </w:pPr>
      <w:r w:rsidRPr="00965758">
        <w:rPr>
          <w:bCs/>
          <w:lang w:val="nl-NL"/>
        </w:rPr>
        <w:t>De onderneming is er bovendien toe gehouden een clausule op te nemen in de onderaannemingsovereenkomst</w:t>
      </w:r>
      <w:r w:rsidR="003C3B0B" w:rsidRPr="00965758">
        <w:rPr>
          <w:bCs/>
          <w:lang w:val="nl-NL"/>
        </w:rPr>
        <w:t>en</w:t>
      </w:r>
      <w:r w:rsidRPr="00965758">
        <w:rPr>
          <w:bCs/>
          <w:lang w:val="nl-NL"/>
        </w:rPr>
        <w:t xml:space="preserve"> die zij desgevallend zou sluiten, op grond waarvan: </w:t>
      </w:r>
    </w:p>
    <w:p w14:paraId="607AAC1C" w14:textId="29CE92A4" w:rsidR="00BB4788" w:rsidRPr="00965758" w:rsidRDefault="00BB4788" w:rsidP="00BB4788">
      <w:pPr>
        <w:spacing w:after="0" w:line="240" w:lineRule="auto"/>
        <w:jc w:val="both"/>
        <w:rPr>
          <w:bCs/>
          <w:lang w:val="nl-NL"/>
        </w:rPr>
      </w:pPr>
      <w:r w:rsidRPr="00965758">
        <w:rPr>
          <w:bCs/>
          <w:lang w:val="nl-NL"/>
        </w:rPr>
        <w:br/>
        <w:t xml:space="preserve">1° de onderaannemer zich </w:t>
      </w:r>
      <w:r w:rsidR="003C3B0B" w:rsidRPr="00965758">
        <w:rPr>
          <w:bCs/>
          <w:lang w:val="nl-NL"/>
        </w:rPr>
        <w:t>er</w:t>
      </w:r>
      <w:r w:rsidRPr="00965758">
        <w:rPr>
          <w:bCs/>
          <w:lang w:val="nl-NL"/>
        </w:rPr>
        <w:t>van onthoudt de plaats van uitvoering van de opdracht nog verder te betreden of nog verder uitvoering aan de opdracht te geven, indien uit een in uitvoering van artikel 49/1 van het Sociaal Strafwetboek opgestelde kennisgeving blijkt dat deze onderaannemer op zwaarwichtige wijze tekortschiet in zijn verplichting het aan zijn werknemers verschuldigde loon tijdig uit te betalen;</w:t>
      </w:r>
    </w:p>
    <w:p w14:paraId="5D299B7E" w14:textId="77777777" w:rsidR="00BB4788" w:rsidRPr="00965758" w:rsidRDefault="00BB4788" w:rsidP="00BB4788">
      <w:pPr>
        <w:spacing w:after="0" w:line="240" w:lineRule="auto"/>
        <w:jc w:val="both"/>
        <w:rPr>
          <w:bCs/>
          <w:lang w:val="nl-NL"/>
        </w:rPr>
      </w:pPr>
    </w:p>
    <w:p w14:paraId="203F0B24" w14:textId="77777777" w:rsidR="00BB4788" w:rsidRPr="00965758" w:rsidRDefault="00BB4788" w:rsidP="00BB4788">
      <w:pPr>
        <w:spacing w:after="0" w:line="240" w:lineRule="auto"/>
        <w:jc w:val="both"/>
        <w:rPr>
          <w:bCs/>
          <w:lang w:val="nl-NL"/>
        </w:rPr>
      </w:pPr>
      <w:r w:rsidRPr="00965758">
        <w:rPr>
          <w:bCs/>
          <w:lang w:val="nl-NL"/>
        </w:rPr>
        <w:t>2° de niet-naleving van de onder 1° gestelde verplichting aanzien wordt als een ernstige tekortkoming in hoofde van de onderaannemer, ingevolge waarvan de opdrachtnemer is gemachtigd de overeenkomst te verbreken;</w:t>
      </w:r>
    </w:p>
    <w:p w14:paraId="2D9B19CE" w14:textId="77777777" w:rsidR="00BB4788" w:rsidRPr="00965758" w:rsidRDefault="00BB4788" w:rsidP="00BB4788">
      <w:pPr>
        <w:spacing w:after="0" w:line="240" w:lineRule="auto"/>
        <w:jc w:val="both"/>
        <w:rPr>
          <w:bCs/>
          <w:lang w:val="nl-NL"/>
        </w:rPr>
      </w:pPr>
    </w:p>
    <w:p w14:paraId="3239B061" w14:textId="77777777" w:rsidR="00BB4788" w:rsidRPr="00965758" w:rsidRDefault="00BB4788" w:rsidP="00BB4788">
      <w:pPr>
        <w:spacing w:after="0" w:line="240" w:lineRule="auto"/>
        <w:jc w:val="both"/>
        <w:rPr>
          <w:bCs/>
          <w:lang w:val="nl-NL"/>
        </w:rPr>
      </w:pPr>
      <w:r w:rsidRPr="00965758">
        <w:rPr>
          <w:bCs/>
          <w:lang w:val="nl-NL"/>
        </w:rPr>
        <w:t xml:space="preserve">3° de onderaannemer ertoe is gehouden een soortgelijke clausule als onder 1° en 2° op te nemen in de onderaannemingsovereenkomsten en ervoor te zorgen dat dergelijke clausules ook in de verdere onderaannemingsovereenkomsten worden opgenomen. </w:t>
      </w:r>
    </w:p>
    <w:p w14:paraId="6A304A15" w14:textId="77777777" w:rsidR="00BB4788" w:rsidRPr="00965758" w:rsidRDefault="00BB4788" w:rsidP="00BB4788">
      <w:pPr>
        <w:spacing w:after="0" w:line="240" w:lineRule="auto"/>
        <w:jc w:val="both"/>
        <w:rPr>
          <w:lang w:val="nl-NL"/>
        </w:rPr>
      </w:pPr>
    </w:p>
    <w:p w14:paraId="196F65CC" w14:textId="49EDE453" w:rsidR="127CF1F1" w:rsidRPr="00965758" w:rsidRDefault="1AABB257" w:rsidP="00FE7F59">
      <w:pPr>
        <w:pStyle w:val="Titre3"/>
        <w:jc w:val="both"/>
        <w:rPr>
          <w:lang w:val="nl-NL"/>
        </w:rPr>
      </w:pPr>
      <w:bookmarkStart w:id="20" w:name="_Toc212042908"/>
      <w:bookmarkStart w:id="21" w:name="_Toc217407672"/>
      <w:bookmarkStart w:id="22" w:name="_Toc218516328"/>
      <w:r w:rsidRPr="00F4011B">
        <w:rPr>
          <w:i/>
          <w:iCs/>
          <w:color w:val="E5004D" w:themeColor="accent4"/>
          <w:lang w:val="nl-NL"/>
        </w:rPr>
        <w:t>(x)</w:t>
      </w:r>
      <w:r w:rsidRPr="00F4011B">
        <w:rPr>
          <w:color w:val="E5004D" w:themeColor="accent4"/>
          <w:lang w:val="nl-NL"/>
        </w:rPr>
        <w:t xml:space="preserve"> </w:t>
      </w:r>
      <w:r w:rsidRPr="00965758">
        <w:rPr>
          <w:lang w:val="nl-NL"/>
        </w:rPr>
        <w:t>Art.12/1 t/m 12/8: Voorschotten</w:t>
      </w:r>
      <w:bookmarkEnd w:id="20"/>
      <w:bookmarkEnd w:id="21"/>
      <w:bookmarkEnd w:id="22"/>
    </w:p>
    <w:p w14:paraId="5A45002F" w14:textId="14BAEAD7" w:rsidR="00BB4788" w:rsidRPr="00965758" w:rsidRDefault="00BB4788" w:rsidP="00BB4788">
      <w:pPr>
        <w:jc w:val="both"/>
        <w:rPr>
          <w:rFonts w:eastAsia="Century Gothic" w:cs="Century Gothic"/>
          <w:color w:val="000000" w:themeColor="text1"/>
          <w:lang w:val="nl-NL"/>
        </w:rPr>
      </w:pPr>
      <w:bookmarkStart w:id="23" w:name="_Toc212042909"/>
      <w:r w:rsidRPr="00965758">
        <w:rPr>
          <w:rFonts w:eastAsia="Century Gothic" w:cs="Century Gothic"/>
          <w:color w:val="000000" w:themeColor="text1"/>
          <w:lang w:val="nl-NL"/>
        </w:rPr>
        <w:t xml:space="preserve">Overeenkomstig artikel 12/1 lid 2 2° van de wet van 17 juni 2016 kent de aanbestedende overheid een voorschot toe in het geval dat onderhavige opdracht wordt gegund aan een KMO (kleine en middelgrote ondernemingen) in de zin van artikel 163 §3, lid 2 van de wet. </w:t>
      </w:r>
    </w:p>
    <w:p w14:paraId="2424F2A1" w14:textId="77777777" w:rsidR="00BB4788" w:rsidRPr="00965758" w:rsidRDefault="00BB4788" w:rsidP="00BB4788">
      <w:pPr>
        <w:spacing w:after="0"/>
        <w:ind w:right="565"/>
        <w:rPr>
          <w:rFonts w:eastAsia="Century Gothic" w:cs="Century Gothic"/>
          <w:color w:val="000000" w:themeColor="text1"/>
          <w:lang w:val="nl-NL"/>
        </w:rPr>
      </w:pPr>
      <w:r w:rsidRPr="00965758">
        <w:rPr>
          <w:rFonts w:eastAsia="Century Gothic" w:cs="Century Gothic"/>
          <w:color w:val="000000" w:themeColor="text1"/>
          <w:lang w:val="nl-NL"/>
        </w:rPr>
        <w:t xml:space="preserve">Het voorschot wordt als volgt berekend: </w:t>
      </w:r>
    </w:p>
    <w:p w14:paraId="387CBF04" w14:textId="77777777" w:rsidR="00BB4788" w:rsidRPr="00965758" w:rsidRDefault="00BB4788" w:rsidP="00BB4788">
      <w:pPr>
        <w:spacing w:after="0"/>
        <w:ind w:right="565"/>
        <w:rPr>
          <w:rFonts w:eastAsia="Century Gothic" w:cs="Century Gothic"/>
          <w:color w:val="000000" w:themeColor="text1"/>
          <w:lang w:val="nl-NL"/>
        </w:rPr>
      </w:pPr>
      <w:r w:rsidRPr="00965758">
        <w:rPr>
          <w:rFonts w:eastAsia="Century Gothic" w:cs="Century Gothic"/>
          <w:color w:val="000000" w:themeColor="text1"/>
          <w:lang w:val="nl-NL"/>
        </w:rPr>
        <w:t xml:space="preserve"> </w:t>
      </w:r>
    </w:p>
    <w:p w14:paraId="24B8BC98" w14:textId="77777777" w:rsidR="00BB4788" w:rsidRPr="00965758" w:rsidRDefault="00BB4788" w:rsidP="00BB4788">
      <w:pPr>
        <w:jc w:val="both"/>
        <w:rPr>
          <w:rFonts w:eastAsia="Century Gothic" w:cs="Century Gothic"/>
          <w:color w:val="000000" w:themeColor="text1"/>
          <w:lang w:val="nl-NL"/>
        </w:rPr>
      </w:pPr>
      <w:r w:rsidRPr="00965758">
        <w:rPr>
          <w:rFonts w:eastAsia="Century Gothic" w:cs="Century Gothic"/>
          <w:color w:val="000000" w:themeColor="text1"/>
          <w:lang w:val="nl-NL"/>
        </w:rPr>
        <w:t xml:space="preserve">Het bedrag van het voorschot wordt berekend door de volgende percentages toe te passen op een referentiewaarde die hieronder wordt bepaald:  </w:t>
      </w:r>
    </w:p>
    <w:p w14:paraId="5E27D946" w14:textId="77777777" w:rsidR="00BB4788" w:rsidRPr="00965758" w:rsidRDefault="00BB4788" w:rsidP="00BB4788">
      <w:pPr>
        <w:spacing w:after="0"/>
        <w:ind w:right="565"/>
        <w:rPr>
          <w:rFonts w:eastAsia="Century Gothic" w:cs="Century Gothic"/>
          <w:color w:val="000000" w:themeColor="text1"/>
          <w:lang w:val="nl-NL"/>
        </w:rPr>
      </w:pPr>
      <w:r w:rsidRPr="00965758">
        <w:rPr>
          <w:rFonts w:eastAsia="Century Gothic" w:cs="Century Gothic"/>
          <w:color w:val="000000" w:themeColor="text1"/>
          <w:lang w:val="nl-NL"/>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15"/>
        <w:gridCol w:w="3996"/>
        <w:gridCol w:w="2649"/>
      </w:tblGrid>
      <w:tr w:rsidR="00BB4788" w:rsidRPr="00965758" w14:paraId="4ACFC787" w14:textId="77777777" w:rsidTr="008C1A00">
        <w:trPr>
          <w:trHeight w:val="300"/>
        </w:trPr>
        <w:tc>
          <w:tcPr>
            <w:tcW w:w="2415" w:type="dxa"/>
            <w:tcBorders>
              <w:top w:val="single" w:sz="6" w:space="0" w:color="C8B0CB" w:themeColor="accent5" w:themeTint="66"/>
              <w:left w:val="single" w:sz="6" w:space="0" w:color="C8B0CB" w:themeColor="accent5" w:themeTint="66"/>
              <w:bottom w:val="single" w:sz="12" w:space="0" w:color="AE89B1" w:themeColor="accent5" w:themeTint="99"/>
              <w:right w:val="single" w:sz="6" w:space="0" w:color="C8B0CB" w:themeColor="accent5" w:themeTint="66"/>
            </w:tcBorders>
            <w:tcMar>
              <w:left w:w="105" w:type="dxa"/>
              <w:right w:w="105" w:type="dxa"/>
            </w:tcMar>
          </w:tcPr>
          <w:p w14:paraId="39C74C44" w14:textId="77777777" w:rsidR="00BB4788" w:rsidRPr="00965758" w:rsidRDefault="00BB4788" w:rsidP="008C1A00">
            <w:pPr>
              <w:spacing w:after="0"/>
              <w:ind w:right="565"/>
              <w:rPr>
                <w:rFonts w:eastAsia="Century Gothic" w:cs="Century Gothic"/>
                <w:color w:val="000000" w:themeColor="text1"/>
                <w:lang w:val="nl-NL"/>
              </w:rPr>
            </w:pPr>
            <w:r w:rsidRPr="00965758">
              <w:rPr>
                <w:rFonts w:eastAsia="Century Gothic" w:cs="Century Gothic"/>
                <w:b/>
                <w:bCs/>
                <w:color w:val="000000" w:themeColor="text1"/>
                <w:lang w:val="nl-NL"/>
              </w:rPr>
              <w:t>Type opdrachtnemer</w:t>
            </w:r>
          </w:p>
        </w:tc>
        <w:tc>
          <w:tcPr>
            <w:tcW w:w="3996" w:type="dxa"/>
            <w:tcBorders>
              <w:top w:val="single" w:sz="6" w:space="0" w:color="C8B0CB" w:themeColor="accent5" w:themeTint="66"/>
              <w:left w:val="single" w:sz="6" w:space="0" w:color="C8B0CB" w:themeColor="accent5" w:themeTint="66"/>
              <w:bottom w:val="single" w:sz="12" w:space="0" w:color="AE89B1" w:themeColor="accent5" w:themeTint="99"/>
              <w:right w:val="single" w:sz="6" w:space="0" w:color="C8B0CB" w:themeColor="accent5" w:themeTint="66"/>
            </w:tcBorders>
            <w:tcMar>
              <w:left w:w="105" w:type="dxa"/>
              <w:right w:w="105" w:type="dxa"/>
            </w:tcMar>
          </w:tcPr>
          <w:p w14:paraId="2DC58D84" w14:textId="77777777" w:rsidR="00BB4788" w:rsidRPr="00965758" w:rsidRDefault="00BB4788" w:rsidP="008C1A00">
            <w:pPr>
              <w:spacing w:after="0"/>
              <w:ind w:right="565"/>
              <w:rPr>
                <w:rFonts w:eastAsia="Century Gothic" w:cs="Century Gothic"/>
                <w:color w:val="000000" w:themeColor="text1"/>
                <w:lang w:val="nl-NL"/>
              </w:rPr>
            </w:pPr>
            <w:r w:rsidRPr="00965758">
              <w:rPr>
                <w:rFonts w:eastAsia="Century Gothic" w:cs="Century Gothic"/>
                <w:b/>
                <w:bCs/>
                <w:color w:val="000000" w:themeColor="text1"/>
                <w:lang w:val="nl-NL"/>
              </w:rPr>
              <w:t xml:space="preserve">Kenmerken </w:t>
            </w:r>
          </w:p>
        </w:tc>
        <w:tc>
          <w:tcPr>
            <w:tcW w:w="2649" w:type="dxa"/>
            <w:tcBorders>
              <w:top w:val="single" w:sz="6" w:space="0" w:color="C8B0CB" w:themeColor="accent5" w:themeTint="66"/>
              <w:left w:val="single" w:sz="6" w:space="0" w:color="C8B0CB" w:themeColor="accent5" w:themeTint="66"/>
              <w:bottom w:val="single" w:sz="12" w:space="0" w:color="AE89B1" w:themeColor="accent5" w:themeTint="99"/>
              <w:right w:val="single" w:sz="6" w:space="0" w:color="C8B0CB" w:themeColor="accent5" w:themeTint="66"/>
            </w:tcBorders>
            <w:tcMar>
              <w:left w:w="105" w:type="dxa"/>
              <w:right w:w="105" w:type="dxa"/>
            </w:tcMar>
          </w:tcPr>
          <w:p w14:paraId="0ED2DF5E" w14:textId="77777777" w:rsidR="00BB4788" w:rsidRPr="00965758" w:rsidRDefault="00BB4788" w:rsidP="008C1A00">
            <w:pPr>
              <w:spacing w:after="0"/>
              <w:ind w:right="565"/>
              <w:rPr>
                <w:rFonts w:eastAsia="Century Gothic" w:cs="Century Gothic"/>
                <w:color w:val="000000" w:themeColor="text1"/>
                <w:lang w:val="nl-NL"/>
              </w:rPr>
            </w:pPr>
            <w:r w:rsidRPr="00965758">
              <w:rPr>
                <w:rFonts w:eastAsia="Century Gothic" w:cs="Century Gothic"/>
                <w:b/>
                <w:bCs/>
                <w:color w:val="000000" w:themeColor="text1"/>
                <w:lang w:val="nl-NL"/>
              </w:rPr>
              <w:t xml:space="preserve">Toe te passen percentage * </w:t>
            </w:r>
          </w:p>
        </w:tc>
      </w:tr>
      <w:tr w:rsidR="00BB4788" w:rsidRPr="00965758" w14:paraId="0B40B186" w14:textId="77777777" w:rsidTr="008C1A00">
        <w:trPr>
          <w:trHeight w:val="300"/>
        </w:trPr>
        <w:tc>
          <w:tcPr>
            <w:tcW w:w="2415" w:type="dxa"/>
            <w:tcBorders>
              <w:top w:val="single" w:sz="12" w:space="0" w:color="AE89B1" w:themeColor="accent5" w:themeTint="99"/>
              <w:left w:val="single" w:sz="6" w:space="0" w:color="C8B0CB" w:themeColor="accent5" w:themeTint="66"/>
              <w:bottom w:val="single" w:sz="6" w:space="0" w:color="C8B0CB" w:themeColor="accent5" w:themeTint="66"/>
              <w:right w:val="single" w:sz="6" w:space="0" w:color="C8B0CB" w:themeColor="accent5" w:themeTint="66"/>
            </w:tcBorders>
            <w:tcMar>
              <w:left w:w="105" w:type="dxa"/>
              <w:right w:w="105" w:type="dxa"/>
            </w:tcMar>
          </w:tcPr>
          <w:p w14:paraId="20267098" w14:textId="77777777" w:rsidR="00BB4788" w:rsidRPr="00965758" w:rsidRDefault="00BB4788" w:rsidP="008C1A00">
            <w:pPr>
              <w:spacing w:after="0"/>
              <w:ind w:right="565"/>
              <w:rPr>
                <w:rFonts w:eastAsia="Century Gothic" w:cs="Century Gothic"/>
                <w:color w:val="000000" w:themeColor="text1"/>
                <w:lang w:val="nl-NL"/>
              </w:rPr>
            </w:pPr>
            <w:r w:rsidRPr="00965758">
              <w:rPr>
                <w:rFonts w:eastAsia="Century Gothic" w:cs="Century Gothic"/>
                <w:b/>
                <w:bCs/>
                <w:color w:val="000000" w:themeColor="text1"/>
                <w:u w:val="single"/>
                <w:lang w:val="nl-NL"/>
              </w:rPr>
              <w:t xml:space="preserve">Micro-onderneming </w:t>
            </w:r>
          </w:p>
        </w:tc>
        <w:tc>
          <w:tcPr>
            <w:tcW w:w="3996" w:type="dxa"/>
            <w:tcBorders>
              <w:top w:val="single" w:sz="12" w:space="0" w:color="AE89B1" w:themeColor="accent5" w:themeTint="99"/>
              <w:left w:val="single" w:sz="6" w:space="0" w:color="C8B0CB" w:themeColor="accent5" w:themeTint="66"/>
              <w:bottom w:val="single" w:sz="6" w:space="0" w:color="C8B0CB" w:themeColor="accent5" w:themeTint="66"/>
              <w:right w:val="single" w:sz="6" w:space="0" w:color="C8B0CB" w:themeColor="accent5" w:themeTint="66"/>
            </w:tcBorders>
            <w:tcMar>
              <w:left w:w="105" w:type="dxa"/>
              <w:right w:w="105" w:type="dxa"/>
            </w:tcMar>
          </w:tcPr>
          <w:p w14:paraId="7DBA35EE" w14:textId="0C1E4DC2" w:rsidR="00BB4788" w:rsidRPr="00965758" w:rsidRDefault="00BB4788" w:rsidP="00B2773C">
            <w:pPr>
              <w:pStyle w:val="Paragraphedeliste"/>
              <w:numPr>
                <w:ilvl w:val="0"/>
                <w:numId w:val="6"/>
              </w:numPr>
              <w:spacing w:after="0" w:line="240" w:lineRule="auto"/>
              <w:rPr>
                <w:rFonts w:eastAsia="Century Gothic" w:cs="Century Gothic"/>
                <w:color w:val="000000" w:themeColor="text1"/>
                <w:lang w:val="nl-NL"/>
              </w:rPr>
            </w:pPr>
            <w:r w:rsidRPr="00965758">
              <w:rPr>
                <w:rFonts w:eastAsia="Century Gothic" w:cs="Century Gothic"/>
                <w:color w:val="000000" w:themeColor="text1"/>
                <w:lang w:val="nl-NL"/>
              </w:rPr>
              <w:t xml:space="preserve">Minder dan 10 personen in dienst </w:t>
            </w:r>
          </w:p>
          <w:p w14:paraId="6BB3ECEF" w14:textId="59181ADD" w:rsidR="00BB4788" w:rsidRPr="00965758" w:rsidRDefault="00BB4788" w:rsidP="00B2773C">
            <w:pPr>
              <w:pStyle w:val="Paragraphedeliste"/>
              <w:numPr>
                <w:ilvl w:val="0"/>
                <w:numId w:val="6"/>
              </w:numPr>
              <w:spacing w:after="0" w:line="240" w:lineRule="auto"/>
              <w:rPr>
                <w:rFonts w:eastAsia="Century Gothic" w:cs="Century Gothic"/>
                <w:color w:val="000000" w:themeColor="text1"/>
                <w:lang w:val="nl-NL"/>
              </w:rPr>
            </w:pPr>
            <w:r w:rsidRPr="00965758">
              <w:rPr>
                <w:rFonts w:eastAsia="Century Gothic" w:cs="Century Gothic"/>
                <w:color w:val="000000" w:themeColor="text1"/>
                <w:lang w:val="nl-NL"/>
              </w:rPr>
              <w:t xml:space="preserve">Jaarlijkse omzet of </w:t>
            </w:r>
            <w:r w:rsidR="00E9406D" w:rsidRPr="00965758">
              <w:rPr>
                <w:rFonts w:eastAsia="Century Gothic" w:cs="Century Gothic"/>
                <w:color w:val="000000" w:themeColor="text1"/>
                <w:lang w:val="nl-NL"/>
              </w:rPr>
              <w:t xml:space="preserve">jaarlijks </w:t>
            </w:r>
            <w:r w:rsidRPr="00965758">
              <w:rPr>
                <w:rFonts w:eastAsia="Century Gothic" w:cs="Century Gothic"/>
                <w:color w:val="000000" w:themeColor="text1"/>
                <w:lang w:val="nl-NL"/>
              </w:rPr>
              <w:t xml:space="preserve">balanstotaal niet </w:t>
            </w:r>
            <w:r w:rsidR="00E9406D" w:rsidRPr="00965758">
              <w:rPr>
                <w:rFonts w:eastAsia="Century Gothic" w:cs="Century Gothic"/>
                <w:color w:val="000000" w:themeColor="text1"/>
                <w:lang w:val="nl-NL"/>
              </w:rPr>
              <w:t>hoger</w:t>
            </w:r>
            <w:r w:rsidRPr="00965758">
              <w:rPr>
                <w:rFonts w:eastAsia="Century Gothic" w:cs="Century Gothic"/>
                <w:color w:val="000000" w:themeColor="text1"/>
                <w:lang w:val="nl-NL"/>
              </w:rPr>
              <w:t xml:space="preserve"> dan </w:t>
            </w:r>
            <w:r w:rsidR="00E9406D" w:rsidRPr="00965758">
              <w:rPr>
                <w:rFonts w:eastAsia="Century Gothic" w:cs="Century Gothic"/>
                <w:color w:val="000000" w:themeColor="text1"/>
                <w:lang w:val="nl-NL"/>
              </w:rPr>
              <w:t xml:space="preserve">€ </w:t>
            </w:r>
            <w:r w:rsidRPr="00965758">
              <w:rPr>
                <w:rFonts w:eastAsia="Century Gothic" w:cs="Century Gothic"/>
                <w:color w:val="000000" w:themeColor="text1"/>
                <w:lang w:val="nl-NL"/>
              </w:rPr>
              <w:t xml:space="preserve">2.000.000. </w:t>
            </w:r>
          </w:p>
        </w:tc>
        <w:tc>
          <w:tcPr>
            <w:tcW w:w="2649" w:type="dxa"/>
            <w:tcBorders>
              <w:top w:val="single" w:sz="12" w:space="0" w:color="AE89B1" w:themeColor="accent5" w:themeTint="99"/>
              <w:left w:val="single" w:sz="6" w:space="0" w:color="C8B0CB" w:themeColor="accent5" w:themeTint="66"/>
              <w:bottom w:val="single" w:sz="6" w:space="0" w:color="C8B0CB" w:themeColor="accent5" w:themeTint="66"/>
              <w:right w:val="single" w:sz="6" w:space="0" w:color="C8B0CB" w:themeColor="accent5" w:themeTint="66"/>
            </w:tcBorders>
            <w:tcMar>
              <w:left w:w="105" w:type="dxa"/>
              <w:right w:w="105" w:type="dxa"/>
            </w:tcMar>
          </w:tcPr>
          <w:p w14:paraId="7095883A" w14:textId="77777777" w:rsidR="00BB4788" w:rsidRPr="00965758" w:rsidRDefault="00BB4788" w:rsidP="008C1A00">
            <w:pPr>
              <w:spacing w:after="0"/>
              <w:ind w:right="565"/>
              <w:rPr>
                <w:rFonts w:eastAsia="Century Gothic" w:cs="Century Gothic"/>
                <w:color w:val="000000" w:themeColor="text1"/>
                <w:lang w:val="nl-NL"/>
              </w:rPr>
            </w:pPr>
            <w:r w:rsidRPr="00965758">
              <w:rPr>
                <w:rFonts w:eastAsia="Century Gothic" w:cs="Century Gothic"/>
                <w:color w:val="000000" w:themeColor="text1"/>
                <w:lang w:val="nl-NL"/>
              </w:rPr>
              <w:t xml:space="preserve"> </w:t>
            </w:r>
          </w:p>
          <w:p w14:paraId="33981F91" w14:textId="77777777" w:rsidR="00BB4788" w:rsidRPr="00965758" w:rsidRDefault="00BB4788" w:rsidP="008C1A00">
            <w:pPr>
              <w:spacing w:after="0"/>
              <w:ind w:right="565"/>
              <w:rPr>
                <w:rFonts w:eastAsia="Century Gothic" w:cs="Century Gothic"/>
                <w:color w:val="000000" w:themeColor="text1"/>
                <w:lang w:val="nl-NL"/>
              </w:rPr>
            </w:pPr>
            <w:r w:rsidRPr="00965758">
              <w:rPr>
                <w:rFonts w:eastAsia="Century Gothic" w:cs="Century Gothic"/>
                <w:color w:val="000000" w:themeColor="text1"/>
                <w:lang w:val="nl-NL"/>
              </w:rPr>
              <w:t xml:space="preserve"> </w:t>
            </w:r>
          </w:p>
          <w:p w14:paraId="6DFFD950" w14:textId="77777777" w:rsidR="00BB4788" w:rsidRPr="00965758" w:rsidRDefault="00BB4788" w:rsidP="008C1A00">
            <w:pPr>
              <w:spacing w:after="0"/>
              <w:ind w:right="565"/>
              <w:rPr>
                <w:rFonts w:eastAsia="Century Gothic" w:cs="Century Gothic"/>
                <w:color w:val="000000" w:themeColor="text1"/>
                <w:lang w:val="nl-NL"/>
              </w:rPr>
            </w:pPr>
            <w:r w:rsidRPr="00965758">
              <w:rPr>
                <w:rFonts w:eastAsia="Century Gothic" w:cs="Century Gothic"/>
                <w:color w:val="000000" w:themeColor="text1"/>
                <w:lang w:val="nl-NL"/>
              </w:rPr>
              <w:t xml:space="preserve">20% </w:t>
            </w:r>
          </w:p>
        </w:tc>
      </w:tr>
      <w:tr w:rsidR="00BB4788" w:rsidRPr="00965758" w14:paraId="131E73FE" w14:textId="77777777" w:rsidTr="008C1A00">
        <w:trPr>
          <w:trHeight w:val="300"/>
        </w:trPr>
        <w:tc>
          <w:tcPr>
            <w:tcW w:w="2415" w:type="dxa"/>
            <w:tcBorders>
              <w:top w:val="single" w:sz="6" w:space="0" w:color="C8B0CB" w:themeColor="accent5" w:themeTint="66"/>
              <w:left w:val="single" w:sz="6" w:space="0" w:color="C8B0CB" w:themeColor="accent5" w:themeTint="66"/>
              <w:bottom w:val="single" w:sz="6" w:space="0" w:color="C8B0CB" w:themeColor="accent5" w:themeTint="66"/>
              <w:right w:val="single" w:sz="6" w:space="0" w:color="C8B0CB" w:themeColor="accent5" w:themeTint="66"/>
            </w:tcBorders>
            <w:tcMar>
              <w:left w:w="105" w:type="dxa"/>
              <w:right w:w="105" w:type="dxa"/>
            </w:tcMar>
          </w:tcPr>
          <w:p w14:paraId="4BE7250A" w14:textId="77777777" w:rsidR="00BB4788" w:rsidRPr="00965758" w:rsidRDefault="00BB4788" w:rsidP="008C1A00">
            <w:pPr>
              <w:spacing w:after="0"/>
              <w:ind w:right="565"/>
              <w:rPr>
                <w:rFonts w:eastAsia="Century Gothic" w:cs="Century Gothic"/>
                <w:color w:val="000000" w:themeColor="text1"/>
                <w:lang w:val="nl-NL"/>
              </w:rPr>
            </w:pPr>
            <w:r w:rsidRPr="00965758">
              <w:rPr>
                <w:rFonts w:eastAsia="Century Gothic" w:cs="Century Gothic"/>
                <w:b/>
                <w:bCs/>
                <w:color w:val="000000" w:themeColor="text1"/>
                <w:u w:val="single"/>
                <w:lang w:val="nl-NL"/>
              </w:rPr>
              <w:t xml:space="preserve">Kleine onderneming </w:t>
            </w:r>
          </w:p>
        </w:tc>
        <w:tc>
          <w:tcPr>
            <w:tcW w:w="3996" w:type="dxa"/>
            <w:tcBorders>
              <w:top w:val="single" w:sz="6" w:space="0" w:color="C8B0CB" w:themeColor="accent5" w:themeTint="66"/>
              <w:left w:val="single" w:sz="6" w:space="0" w:color="C8B0CB" w:themeColor="accent5" w:themeTint="66"/>
              <w:bottom w:val="single" w:sz="6" w:space="0" w:color="C8B0CB" w:themeColor="accent5" w:themeTint="66"/>
              <w:right w:val="single" w:sz="6" w:space="0" w:color="C8B0CB" w:themeColor="accent5" w:themeTint="66"/>
            </w:tcBorders>
            <w:tcMar>
              <w:left w:w="105" w:type="dxa"/>
              <w:right w:w="105" w:type="dxa"/>
            </w:tcMar>
          </w:tcPr>
          <w:p w14:paraId="7D84D5C8" w14:textId="7746F38F" w:rsidR="00BB4788" w:rsidRPr="00965758" w:rsidRDefault="00BB4788" w:rsidP="00B2773C">
            <w:pPr>
              <w:pStyle w:val="Paragraphedeliste"/>
              <w:numPr>
                <w:ilvl w:val="0"/>
                <w:numId w:val="6"/>
              </w:numPr>
              <w:spacing w:after="0" w:line="240" w:lineRule="auto"/>
              <w:rPr>
                <w:rFonts w:eastAsia="Century Gothic" w:cs="Century Gothic"/>
                <w:color w:val="000000" w:themeColor="text1"/>
                <w:lang w:val="nl-NL"/>
              </w:rPr>
            </w:pPr>
            <w:r w:rsidRPr="00965758">
              <w:rPr>
                <w:rFonts w:eastAsia="Century Gothic" w:cs="Century Gothic"/>
                <w:color w:val="000000" w:themeColor="text1"/>
                <w:lang w:val="nl-NL"/>
              </w:rPr>
              <w:t xml:space="preserve">Minder dan 50 personen in dienst </w:t>
            </w:r>
          </w:p>
          <w:p w14:paraId="6C0A6219" w14:textId="15A0702D" w:rsidR="00BB4788" w:rsidRPr="00965758" w:rsidRDefault="00BB4788" w:rsidP="00B2773C">
            <w:pPr>
              <w:pStyle w:val="Paragraphedeliste"/>
              <w:numPr>
                <w:ilvl w:val="0"/>
                <w:numId w:val="6"/>
              </w:numPr>
              <w:spacing w:after="0" w:line="240" w:lineRule="auto"/>
              <w:rPr>
                <w:rFonts w:eastAsia="Century Gothic" w:cs="Century Gothic"/>
                <w:color w:val="000000" w:themeColor="text1"/>
                <w:lang w:val="nl-NL"/>
              </w:rPr>
            </w:pPr>
            <w:r w:rsidRPr="00965758">
              <w:rPr>
                <w:rFonts w:eastAsia="Century Gothic" w:cs="Century Gothic"/>
                <w:color w:val="000000" w:themeColor="text1"/>
                <w:lang w:val="nl-NL"/>
              </w:rPr>
              <w:t xml:space="preserve">Jaarlijkse omzet of </w:t>
            </w:r>
            <w:r w:rsidR="00E9406D" w:rsidRPr="00965758">
              <w:rPr>
                <w:rFonts w:eastAsia="Century Gothic" w:cs="Century Gothic"/>
                <w:color w:val="000000" w:themeColor="text1"/>
                <w:lang w:val="nl-NL"/>
              </w:rPr>
              <w:t>ja</w:t>
            </w:r>
            <w:r w:rsidRPr="00965758">
              <w:rPr>
                <w:rFonts w:eastAsia="Century Gothic" w:cs="Century Gothic"/>
                <w:color w:val="000000" w:themeColor="text1"/>
                <w:lang w:val="nl-NL"/>
              </w:rPr>
              <w:t>arlijks balanstotaal niet</w:t>
            </w:r>
            <w:r w:rsidR="00E9406D" w:rsidRPr="00965758">
              <w:rPr>
                <w:rFonts w:eastAsia="Century Gothic" w:cs="Century Gothic"/>
                <w:color w:val="000000" w:themeColor="text1"/>
                <w:lang w:val="nl-NL"/>
              </w:rPr>
              <w:t xml:space="preserve"> hoger</w:t>
            </w:r>
            <w:r w:rsidRPr="00965758">
              <w:rPr>
                <w:rFonts w:eastAsia="Century Gothic" w:cs="Century Gothic"/>
                <w:color w:val="000000" w:themeColor="text1"/>
                <w:lang w:val="nl-NL"/>
              </w:rPr>
              <w:t xml:space="preserve"> dan </w:t>
            </w:r>
            <w:r w:rsidR="00E9406D" w:rsidRPr="00965758">
              <w:rPr>
                <w:rFonts w:eastAsia="Century Gothic" w:cs="Century Gothic"/>
                <w:color w:val="000000" w:themeColor="text1"/>
                <w:lang w:val="nl-NL"/>
              </w:rPr>
              <w:t xml:space="preserve">€ </w:t>
            </w:r>
            <w:r w:rsidRPr="00965758">
              <w:rPr>
                <w:rFonts w:eastAsia="Century Gothic" w:cs="Century Gothic"/>
                <w:color w:val="000000" w:themeColor="text1"/>
                <w:lang w:val="nl-NL"/>
              </w:rPr>
              <w:t xml:space="preserve">10.000.000 </w:t>
            </w:r>
          </w:p>
        </w:tc>
        <w:tc>
          <w:tcPr>
            <w:tcW w:w="2649" w:type="dxa"/>
            <w:tcBorders>
              <w:top w:val="single" w:sz="6" w:space="0" w:color="C8B0CB" w:themeColor="accent5" w:themeTint="66"/>
              <w:left w:val="single" w:sz="6" w:space="0" w:color="C8B0CB" w:themeColor="accent5" w:themeTint="66"/>
              <w:bottom w:val="single" w:sz="6" w:space="0" w:color="C8B0CB" w:themeColor="accent5" w:themeTint="66"/>
              <w:right w:val="single" w:sz="6" w:space="0" w:color="C8B0CB" w:themeColor="accent5" w:themeTint="66"/>
            </w:tcBorders>
            <w:tcMar>
              <w:left w:w="105" w:type="dxa"/>
              <w:right w:w="105" w:type="dxa"/>
            </w:tcMar>
          </w:tcPr>
          <w:p w14:paraId="65625071" w14:textId="77777777" w:rsidR="00BB4788" w:rsidRPr="00965758" w:rsidRDefault="00BB4788" w:rsidP="008C1A00">
            <w:pPr>
              <w:spacing w:after="0"/>
              <w:ind w:right="565"/>
              <w:rPr>
                <w:rFonts w:eastAsia="Century Gothic" w:cs="Century Gothic"/>
                <w:color w:val="000000" w:themeColor="text1"/>
                <w:lang w:val="nl-NL"/>
              </w:rPr>
            </w:pPr>
            <w:r w:rsidRPr="00965758">
              <w:rPr>
                <w:rFonts w:eastAsia="Century Gothic" w:cs="Century Gothic"/>
                <w:color w:val="000000" w:themeColor="text1"/>
                <w:lang w:val="nl-NL"/>
              </w:rPr>
              <w:t xml:space="preserve"> </w:t>
            </w:r>
          </w:p>
          <w:p w14:paraId="07B4E688" w14:textId="77777777" w:rsidR="00BB4788" w:rsidRPr="00965758" w:rsidRDefault="00BB4788" w:rsidP="008C1A00">
            <w:pPr>
              <w:spacing w:after="0"/>
              <w:ind w:right="565"/>
              <w:rPr>
                <w:rFonts w:eastAsia="Century Gothic" w:cs="Century Gothic"/>
                <w:color w:val="000000" w:themeColor="text1"/>
                <w:lang w:val="nl-NL"/>
              </w:rPr>
            </w:pPr>
            <w:r w:rsidRPr="00965758">
              <w:rPr>
                <w:rFonts w:eastAsia="Century Gothic" w:cs="Century Gothic"/>
                <w:color w:val="000000" w:themeColor="text1"/>
                <w:lang w:val="nl-NL"/>
              </w:rPr>
              <w:t xml:space="preserve"> </w:t>
            </w:r>
          </w:p>
          <w:p w14:paraId="41FC9CF6" w14:textId="77777777" w:rsidR="00BB4788" w:rsidRPr="00965758" w:rsidRDefault="00BB4788" w:rsidP="008C1A00">
            <w:pPr>
              <w:spacing w:after="0"/>
              <w:ind w:right="565"/>
              <w:rPr>
                <w:rFonts w:eastAsia="Century Gothic" w:cs="Century Gothic"/>
                <w:color w:val="000000" w:themeColor="text1"/>
                <w:lang w:val="nl-NL"/>
              </w:rPr>
            </w:pPr>
            <w:r w:rsidRPr="00965758">
              <w:rPr>
                <w:rFonts w:eastAsia="Century Gothic" w:cs="Century Gothic"/>
                <w:color w:val="000000" w:themeColor="text1"/>
                <w:lang w:val="nl-NL"/>
              </w:rPr>
              <w:t xml:space="preserve">10% </w:t>
            </w:r>
          </w:p>
        </w:tc>
      </w:tr>
      <w:tr w:rsidR="00BB4788" w:rsidRPr="00965758" w14:paraId="5191F378" w14:textId="77777777" w:rsidTr="008C1A00">
        <w:trPr>
          <w:trHeight w:val="300"/>
        </w:trPr>
        <w:tc>
          <w:tcPr>
            <w:tcW w:w="2415" w:type="dxa"/>
            <w:tcBorders>
              <w:top w:val="single" w:sz="6" w:space="0" w:color="C8B0CB" w:themeColor="accent5" w:themeTint="66"/>
              <w:left w:val="single" w:sz="6" w:space="0" w:color="C8B0CB" w:themeColor="accent5" w:themeTint="66"/>
              <w:bottom w:val="single" w:sz="6" w:space="0" w:color="C8B0CB" w:themeColor="accent5" w:themeTint="66"/>
              <w:right w:val="single" w:sz="6" w:space="0" w:color="C8B0CB" w:themeColor="accent5" w:themeTint="66"/>
            </w:tcBorders>
            <w:tcMar>
              <w:left w:w="105" w:type="dxa"/>
              <w:right w:w="105" w:type="dxa"/>
            </w:tcMar>
          </w:tcPr>
          <w:p w14:paraId="12549CF6" w14:textId="77777777" w:rsidR="00BB4788" w:rsidRPr="00965758" w:rsidRDefault="00BB4788" w:rsidP="008C1A00">
            <w:pPr>
              <w:spacing w:after="0"/>
              <w:ind w:right="565"/>
              <w:rPr>
                <w:rFonts w:eastAsia="Century Gothic" w:cs="Century Gothic"/>
                <w:color w:val="000000" w:themeColor="text1"/>
                <w:lang w:val="nl-NL"/>
              </w:rPr>
            </w:pPr>
            <w:r w:rsidRPr="00965758">
              <w:rPr>
                <w:rFonts w:eastAsia="Century Gothic" w:cs="Century Gothic"/>
                <w:b/>
                <w:bCs/>
                <w:color w:val="000000" w:themeColor="text1"/>
                <w:u w:val="single"/>
                <w:lang w:val="nl-NL"/>
              </w:rPr>
              <w:t xml:space="preserve">Middelgrote onderneming </w:t>
            </w:r>
          </w:p>
        </w:tc>
        <w:tc>
          <w:tcPr>
            <w:tcW w:w="3996" w:type="dxa"/>
            <w:tcBorders>
              <w:top w:val="single" w:sz="6" w:space="0" w:color="C8B0CB" w:themeColor="accent5" w:themeTint="66"/>
              <w:left w:val="single" w:sz="6" w:space="0" w:color="C8B0CB" w:themeColor="accent5" w:themeTint="66"/>
              <w:bottom w:val="single" w:sz="6" w:space="0" w:color="C8B0CB" w:themeColor="accent5" w:themeTint="66"/>
              <w:right w:val="single" w:sz="6" w:space="0" w:color="C8B0CB" w:themeColor="accent5" w:themeTint="66"/>
            </w:tcBorders>
            <w:tcMar>
              <w:left w:w="105" w:type="dxa"/>
              <w:right w:w="105" w:type="dxa"/>
            </w:tcMar>
          </w:tcPr>
          <w:p w14:paraId="531639FF" w14:textId="240995C3" w:rsidR="00BB4788" w:rsidRPr="00965758" w:rsidRDefault="00BB4788" w:rsidP="00B2773C">
            <w:pPr>
              <w:pStyle w:val="Paragraphedeliste"/>
              <w:numPr>
                <w:ilvl w:val="0"/>
                <w:numId w:val="6"/>
              </w:numPr>
              <w:spacing w:after="0" w:line="240" w:lineRule="auto"/>
              <w:rPr>
                <w:rFonts w:eastAsia="Century Gothic" w:cs="Century Gothic"/>
                <w:color w:val="000000" w:themeColor="text1"/>
                <w:lang w:val="nl-NL"/>
              </w:rPr>
            </w:pPr>
            <w:r w:rsidRPr="00965758">
              <w:rPr>
                <w:rFonts w:eastAsia="Century Gothic" w:cs="Century Gothic"/>
                <w:color w:val="000000" w:themeColor="text1"/>
                <w:lang w:val="nl-NL"/>
              </w:rPr>
              <w:t xml:space="preserve">Minder dan 250 personen in dienst </w:t>
            </w:r>
          </w:p>
          <w:p w14:paraId="16BBC10F" w14:textId="29EC0416" w:rsidR="00BB4788" w:rsidRPr="00965758" w:rsidRDefault="00BB4788" w:rsidP="00B2773C">
            <w:pPr>
              <w:pStyle w:val="Paragraphedeliste"/>
              <w:numPr>
                <w:ilvl w:val="0"/>
                <w:numId w:val="6"/>
              </w:numPr>
              <w:spacing w:after="0" w:line="240" w:lineRule="auto"/>
              <w:rPr>
                <w:rFonts w:eastAsia="Century Gothic" w:cs="Century Gothic"/>
                <w:color w:val="000000" w:themeColor="text1"/>
                <w:lang w:val="nl-NL"/>
              </w:rPr>
            </w:pPr>
            <w:r w:rsidRPr="00965758">
              <w:rPr>
                <w:rFonts w:eastAsia="Century Gothic" w:cs="Century Gothic"/>
                <w:color w:val="000000" w:themeColor="text1"/>
                <w:lang w:val="nl-NL"/>
              </w:rPr>
              <w:t xml:space="preserve">Jaarlijkse omzet niet </w:t>
            </w:r>
            <w:r w:rsidR="00E9406D" w:rsidRPr="00965758">
              <w:rPr>
                <w:rFonts w:eastAsia="Century Gothic" w:cs="Century Gothic"/>
                <w:color w:val="000000" w:themeColor="text1"/>
                <w:lang w:val="nl-NL"/>
              </w:rPr>
              <w:t xml:space="preserve">hoger </w:t>
            </w:r>
            <w:r w:rsidRPr="00965758">
              <w:rPr>
                <w:rFonts w:eastAsia="Century Gothic" w:cs="Century Gothic"/>
                <w:color w:val="000000" w:themeColor="text1"/>
                <w:lang w:val="nl-NL"/>
              </w:rPr>
              <w:t xml:space="preserve"> dan </w:t>
            </w:r>
            <w:r w:rsidR="00E9406D" w:rsidRPr="00965758">
              <w:rPr>
                <w:rFonts w:eastAsia="Century Gothic" w:cs="Century Gothic"/>
                <w:color w:val="000000" w:themeColor="text1"/>
                <w:lang w:val="nl-NL"/>
              </w:rPr>
              <w:t>€ 50.000.000</w:t>
            </w:r>
            <w:r w:rsidRPr="00965758">
              <w:rPr>
                <w:rFonts w:eastAsia="Century Gothic" w:cs="Century Gothic"/>
                <w:color w:val="000000" w:themeColor="text1"/>
                <w:lang w:val="nl-NL"/>
              </w:rPr>
              <w:t xml:space="preserve"> of jaarlijks balanstotaal niet </w:t>
            </w:r>
            <w:r w:rsidR="00E9406D" w:rsidRPr="00965758">
              <w:rPr>
                <w:rFonts w:eastAsia="Century Gothic" w:cs="Century Gothic"/>
                <w:color w:val="000000" w:themeColor="text1"/>
                <w:lang w:val="nl-NL"/>
              </w:rPr>
              <w:t>hoger</w:t>
            </w:r>
            <w:r w:rsidRPr="00965758">
              <w:rPr>
                <w:rFonts w:eastAsia="Century Gothic" w:cs="Century Gothic"/>
                <w:color w:val="000000" w:themeColor="text1"/>
                <w:lang w:val="nl-NL"/>
              </w:rPr>
              <w:t xml:space="preserve"> dan </w:t>
            </w:r>
            <w:r w:rsidR="00E9406D" w:rsidRPr="00965758">
              <w:rPr>
                <w:rFonts w:eastAsia="Century Gothic" w:cs="Century Gothic"/>
                <w:color w:val="000000" w:themeColor="text1"/>
                <w:lang w:val="nl-NL"/>
              </w:rPr>
              <w:t xml:space="preserve">€ </w:t>
            </w:r>
            <w:r w:rsidRPr="00965758">
              <w:rPr>
                <w:rFonts w:eastAsia="Century Gothic" w:cs="Century Gothic"/>
                <w:color w:val="000000" w:themeColor="text1"/>
                <w:lang w:val="nl-NL"/>
              </w:rPr>
              <w:t xml:space="preserve">43.000.000 </w:t>
            </w:r>
          </w:p>
        </w:tc>
        <w:tc>
          <w:tcPr>
            <w:tcW w:w="2649" w:type="dxa"/>
            <w:tcBorders>
              <w:top w:val="single" w:sz="6" w:space="0" w:color="C8B0CB" w:themeColor="accent5" w:themeTint="66"/>
              <w:left w:val="single" w:sz="6" w:space="0" w:color="C8B0CB" w:themeColor="accent5" w:themeTint="66"/>
              <w:bottom w:val="single" w:sz="6" w:space="0" w:color="C8B0CB" w:themeColor="accent5" w:themeTint="66"/>
              <w:right w:val="single" w:sz="6" w:space="0" w:color="C8B0CB" w:themeColor="accent5" w:themeTint="66"/>
            </w:tcBorders>
            <w:tcMar>
              <w:left w:w="105" w:type="dxa"/>
              <w:right w:w="105" w:type="dxa"/>
            </w:tcMar>
          </w:tcPr>
          <w:p w14:paraId="3BEA129F" w14:textId="77777777" w:rsidR="00BB4788" w:rsidRPr="00965758" w:rsidRDefault="00BB4788" w:rsidP="008C1A00">
            <w:pPr>
              <w:spacing w:after="0"/>
              <w:ind w:right="565"/>
              <w:rPr>
                <w:rFonts w:eastAsia="Century Gothic" w:cs="Century Gothic"/>
                <w:color w:val="000000" w:themeColor="text1"/>
                <w:lang w:val="nl-NL"/>
              </w:rPr>
            </w:pPr>
            <w:r w:rsidRPr="00965758">
              <w:rPr>
                <w:rFonts w:eastAsia="Century Gothic" w:cs="Century Gothic"/>
                <w:color w:val="000000" w:themeColor="text1"/>
                <w:lang w:val="nl-NL"/>
              </w:rPr>
              <w:t xml:space="preserve"> </w:t>
            </w:r>
          </w:p>
          <w:p w14:paraId="1DD9441E" w14:textId="77777777" w:rsidR="00BB4788" w:rsidRPr="00965758" w:rsidRDefault="00BB4788" w:rsidP="008C1A00">
            <w:pPr>
              <w:spacing w:after="0"/>
              <w:ind w:right="565"/>
              <w:rPr>
                <w:rFonts w:eastAsia="Century Gothic" w:cs="Century Gothic"/>
                <w:color w:val="000000" w:themeColor="text1"/>
                <w:lang w:val="nl-NL"/>
              </w:rPr>
            </w:pPr>
            <w:r w:rsidRPr="00965758">
              <w:rPr>
                <w:rFonts w:eastAsia="Century Gothic" w:cs="Century Gothic"/>
                <w:color w:val="000000" w:themeColor="text1"/>
                <w:lang w:val="nl-NL"/>
              </w:rPr>
              <w:t xml:space="preserve"> </w:t>
            </w:r>
          </w:p>
          <w:p w14:paraId="3316EB05" w14:textId="77777777" w:rsidR="00BB4788" w:rsidRPr="00965758" w:rsidRDefault="00BB4788" w:rsidP="008C1A00">
            <w:pPr>
              <w:spacing w:after="0"/>
              <w:ind w:right="565"/>
              <w:rPr>
                <w:rFonts w:eastAsia="Century Gothic" w:cs="Century Gothic"/>
                <w:color w:val="000000" w:themeColor="text1"/>
                <w:lang w:val="nl-NL"/>
              </w:rPr>
            </w:pPr>
            <w:r w:rsidRPr="00965758">
              <w:rPr>
                <w:rFonts w:eastAsia="Century Gothic" w:cs="Century Gothic"/>
                <w:color w:val="000000" w:themeColor="text1"/>
                <w:lang w:val="nl-NL"/>
              </w:rPr>
              <w:t xml:space="preserve"> </w:t>
            </w:r>
          </w:p>
          <w:p w14:paraId="1142FA88" w14:textId="77777777" w:rsidR="00BB4788" w:rsidRPr="00965758" w:rsidRDefault="00BB4788" w:rsidP="008C1A00">
            <w:pPr>
              <w:spacing w:after="0"/>
              <w:ind w:right="565"/>
              <w:rPr>
                <w:rFonts w:eastAsia="Century Gothic" w:cs="Century Gothic"/>
                <w:color w:val="000000" w:themeColor="text1"/>
                <w:lang w:val="nl-NL"/>
              </w:rPr>
            </w:pPr>
            <w:r w:rsidRPr="00965758">
              <w:rPr>
                <w:rFonts w:eastAsia="Century Gothic" w:cs="Century Gothic"/>
                <w:color w:val="000000" w:themeColor="text1"/>
                <w:lang w:val="nl-NL"/>
              </w:rPr>
              <w:t xml:space="preserve">5% </w:t>
            </w:r>
          </w:p>
        </w:tc>
      </w:tr>
    </w:tbl>
    <w:p w14:paraId="6736280B" w14:textId="77777777" w:rsidR="00BB4788" w:rsidRPr="00965758" w:rsidRDefault="00BB4788" w:rsidP="00BB4788">
      <w:pPr>
        <w:spacing w:after="0"/>
        <w:ind w:right="565"/>
        <w:rPr>
          <w:rFonts w:eastAsia="Century Gothic" w:cs="Century Gothic"/>
          <w:color w:val="000000" w:themeColor="text1"/>
          <w:lang w:val="nl-NL"/>
        </w:rPr>
      </w:pPr>
      <w:r w:rsidRPr="00965758">
        <w:rPr>
          <w:rFonts w:eastAsia="Century Gothic" w:cs="Century Gothic"/>
          <w:color w:val="000000" w:themeColor="text1"/>
          <w:lang w:val="nl-NL"/>
        </w:rPr>
        <w:t xml:space="preserve"> </w:t>
      </w:r>
    </w:p>
    <w:p w14:paraId="23AB2BF4" w14:textId="77777777" w:rsidR="00BB4788" w:rsidRPr="00965758" w:rsidRDefault="00BB4788" w:rsidP="00BB4788">
      <w:pPr>
        <w:spacing w:after="0"/>
        <w:ind w:right="565"/>
        <w:rPr>
          <w:rFonts w:eastAsia="Century Gothic" w:cs="Century Gothic"/>
          <w:color w:val="000000" w:themeColor="text1"/>
          <w:lang w:val="nl-NL"/>
        </w:rPr>
      </w:pPr>
      <w:r w:rsidRPr="00965758">
        <w:rPr>
          <w:rFonts w:eastAsia="Century Gothic" w:cs="Century Gothic"/>
          <w:color w:val="000000" w:themeColor="text1"/>
          <w:lang w:val="nl-NL"/>
        </w:rPr>
        <w:t xml:space="preserve">* behalve in de gevallen bedoeld in artikel 12/4, § 2.   </w:t>
      </w:r>
    </w:p>
    <w:p w14:paraId="78C1F013" w14:textId="77777777" w:rsidR="00BB4788" w:rsidRPr="00965758" w:rsidRDefault="00BB4788" w:rsidP="00BB4788">
      <w:pPr>
        <w:spacing w:after="0"/>
        <w:ind w:right="565"/>
        <w:rPr>
          <w:rFonts w:eastAsia="Century Gothic" w:cs="Century Gothic"/>
          <w:color w:val="000000" w:themeColor="text1"/>
          <w:lang w:val="nl-NL"/>
        </w:rPr>
      </w:pPr>
      <w:r w:rsidRPr="00965758">
        <w:rPr>
          <w:rFonts w:eastAsia="Century Gothic" w:cs="Century Gothic"/>
          <w:color w:val="000000" w:themeColor="text1"/>
          <w:lang w:val="nl-NL"/>
        </w:rPr>
        <w:t xml:space="preserve"> </w:t>
      </w:r>
    </w:p>
    <w:p w14:paraId="43241132" w14:textId="77777777" w:rsidR="00BB4788" w:rsidRPr="00965758" w:rsidRDefault="00BB4788" w:rsidP="00BB4788">
      <w:pPr>
        <w:jc w:val="both"/>
        <w:rPr>
          <w:rFonts w:eastAsia="Century Gothic" w:cs="Century Gothic"/>
          <w:color w:val="000000" w:themeColor="text1"/>
          <w:lang w:val="nl-NL"/>
        </w:rPr>
      </w:pPr>
      <w:r w:rsidRPr="00965758">
        <w:rPr>
          <w:rFonts w:eastAsia="Century Gothic" w:cs="Century Gothic"/>
          <w:color w:val="000000" w:themeColor="text1"/>
          <w:lang w:val="nl-NL"/>
        </w:rPr>
        <w:lastRenderedPageBreak/>
        <w:t xml:space="preserve">Indien de opdracht wordt gegund aan een combinatie van ondernemers bestaande uit KMO’s van verschillende grootte, wordt het percentage toegepast dat geldt voor de grootste KMO binnen de combinatie. </w:t>
      </w:r>
    </w:p>
    <w:p w14:paraId="59B49496" w14:textId="77777777" w:rsidR="00BB4788" w:rsidRPr="00965758" w:rsidRDefault="00BB4788" w:rsidP="00BB4788">
      <w:pPr>
        <w:jc w:val="both"/>
        <w:rPr>
          <w:rFonts w:eastAsia="Century Gothic" w:cs="Century Gothic"/>
          <w:i/>
          <w:iCs/>
          <w:color w:val="000000" w:themeColor="text1"/>
          <w:lang w:val="nl-NL"/>
        </w:rPr>
      </w:pPr>
      <w:r w:rsidRPr="00965758">
        <w:rPr>
          <w:rFonts w:eastAsia="Century Gothic" w:cs="Century Gothic"/>
          <w:i/>
          <w:iCs/>
          <w:color w:val="000000" w:themeColor="text1"/>
          <w:lang w:val="nl-NL"/>
        </w:rPr>
        <w:t xml:space="preserve">Bijvoorbeeld: bij een combinatie bestaande uit een micro-onderneming en een middelgrote onderneming, wordt het percentage toegepast dat geldt voor middelgrote ondernemingen. </w:t>
      </w:r>
    </w:p>
    <w:p w14:paraId="7FB52E22" w14:textId="77777777" w:rsidR="00BB4788" w:rsidRPr="00965758" w:rsidRDefault="00BB4788" w:rsidP="00BB4788">
      <w:pPr>
        <w:jc w:val="both"/>
        <w:rPr>
          <w:rFonts w:eastAsia="Century Gothic" w:cs="Century Gothic"/>
          <w:color w:val="000000" w:themeColor="text1"/>
          <w:lang w:val="nl-NL"/>
        </w:rPr>
      </w:pPr>
      <w:r w:rsidRPr="00965758">
        <w:rPr>
          <w:rFonts w:eastAsia="Century Gothic" w:cs="Century Gothic"/>
          <w:color w:val="000000" w:themeColor="text1"/>
          <w:lang w:val="nl-NL"/>
        </w:rPr>
        <w:t xml:space="preserve">De referentiewaarde waarop het percentage wordt toegepast, wordt als volgt bepaald: </w:t>
      </w:r>
    </w:p>
    <w:p w14:paraId="64B7C0EA" w14:textId="77777777" w:rsidR="00BB4788" w:rsidRPr="00965758" w:rsidRDefault="00BB4788" w:rsidP="00BB4788">
      <w:pPr>
        <w:spacing w:after="0"/>
        <w:ind w:right="565"/>
        <w:rPr>
          <w:rFonts w:eastAsia="Century Gothic" w:cs="Century Gothic"/>
          <w:color w:val="000000" w:themeColor="text1"/>
          <w:lang w:val="nl-NL"/>
        </w:rPr>
      </w:pPr>
      <w:r w:rsidRPr="00965758">
        <w:rPr>
          <w:rFonts w:eastAsia="Century Gothic" w:cs="Century Gothic"/>
          <w:color w:val="000000" w:themeColor="text1"/>
          <w:lang w:val="nl-NL"/>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10"/>
        <w:gridCol w:w="4860"/>
      </w:tblGrid>
      <w:tr w:rsidR="00BB4788" w:rsidRPr="00965758" w14:paraId="6432995C" w14:textId="77777777" w:rsidTr="008C1A00">
        <w:trPr>
          <w:trHeight w:val="300"/>
        </w:trPr>
        <w:tc>
          <w:tcPr>
            <w:tcW w:w="3810" w:type="dxa"/>
            <w:tcBorders>
              <w:top w:val="single" w:sz="6" w:space="0" w:color="C8B0CB" w:themeColor="accent5" w:themeTint="66"/>
              <w:left w:val="single" w:sz="6" w:space="0" w:color="C8B0CB" w:themeColor="accent5" w:themeTint="66"/>
              <w:bottom w:val="single" w:sz="12" w:space="0" w:color="AE89B1" w:themeColor="accent5" w:themeTint="99"/>
              <w:right w:val="single" w:sz="6" w:space="0" w:color="C8B0CB" w:themeColor="accent5" w:themeTint="66"/>
            </w:tcBorders>
            <w:tcMar>
              <w:left w:w="105" w:type="dxa"/>
              <w:right w:w="105" w:type="dxa"/>
            </w:tcMar>
          </w:tcPr>
          <w:p w14:paraId="7870C6DE" w14:textId="77777777" w:rsidR="00BB4788" w:rsidRPr="00965758" w:rsidRDefault="00BB4788" w:rsidP="008C1A00">
            <w:pPr>
              <w:spacing w:after="0"/>
              <w:ind w:right="565"/>
              <w:rPr>
                <w:rFonts w:eastAsia="Century Gothic" w:cs="Century Gothic"/>
                <w:color w:val="000000" w:themeColor="text1"/>
                <w:lang w:val="nl-NL"/>
              </w:rPr>
            </w:pPr>
            <w:r w:rsidRPr="00965758">
              <w:rPr>
                <w:rFonts w:eastAsia="Century Gothic" w:cs="Century Gothic"/>
                <w:color w:val="000000" w:themeColor="text1"/>
                <w:lang w:val="nl-NL"/>
              </w:rPr>
              <w:t>Looptijd van de opdracht</w:t>
            </w:r>
          </w:p>
        </w:tc>
        <w:tc>
          <w:tcPr>
            <w:tcW w:w="4860" w:type="dxa"/>
            <w:tcBorders>
              <w:top w:val="single" w:sz="6" w:space="0" w:color="C8B0CB" w:themeColor="accent5" w:themeTint="66"/>
              <w:left w:val="single" w:sz="6" w:space="0" w:color="C8B0CB" w:themeColor="accent5" w:themeTint="66"/>
              <w:bottom w:val="single" w:sz="12" w:space="0" w:color="AE89B1" w:themeColor="accent5" w:themeTint="99"/>
              <w:right w:val="single" w:sz="6" w:space="0" w:color="C8B0CB" w:themeColor="accent5" w:themeTint="66"/>
            </w:tcBorders>
            <w:tcMar>
              <w:left w:w="105" w:type="dxa"/>
              <w:right w:w="105" w:type="dxa"/>
            </w:tcMar>
          </w:tcPr>
          <w:p w14:paraId="198A2823" w14:textId="77777777" w:rsidR="00BB4788" w:rsidRPr="00965758" w:rsidRDefault="00BB4788" w:rsidP="008C1A00">
            <w:pPr>
              <w:spacing w:after="0"/>
              <w:ind w:right="565"/>
              <w:rPr>
                <w:rFonts w:eastAsia="Century Gothic" w:cs="Century Gothic"/>
                <w:color w:val="000000" w:themeColor="text1"/>
                <w:lang w:val="nl-NL"/>
              </w:rPr>
            </w:pPr>
            <w:r w:rsidRPr="00965758">
              <w:rPr>
                <w:rFonts w:eastAsia="Century Gothic" w:cs="Century Gothic"/>
                <w:color w:val="000000" w:themeColor="text1"/>
                <w:lang w:val="nl-NL"/>
              </w:rPr>
              <w:t xml:space="preserve">Referentiewaarde </w:t>
            </w:r>
          </w:p>
        </w:tc>
      </w:tr>
      <w:tr w:rsidR="00BB4788" w:rsidRPr="00965758" w14:paraId="19053AE9" w14:textId="77777777" w:rsidTr="008C1A00">
        <w:trPr>
          <w:trHeight w:val="300"/>
        </w:trPr>
        <w:tc>
          <w:tcPr>
            <w:tcW w:w="3810" w:type="dxa"/>
            <w:tcBorders>
              <w:top w:val="single" w:sz="12" w:space="0" w:color="AE89B1" w:themeColor="accent5" w:themeTint="99"/>
              <w:left w:val="single" w:sz="6" w:space="0" w:color="C8B0CB" w:themeColor="accent5" w:themeTint="66"/>
              <w:bottom w:val="single" w:sz="6" w:space="0" w:color="C8B0CB" w:themeColor="accent5" w:themeTint="66"/>
              <w:right w:val="single" w:sz="6" w:space="0" w:color="C8B0CB" w:themeColor="accent5" w:themeTint="66"/>
            </w:tcBorders>
            <w:tcMar>
              <w:left w:w="105" w:type="dxa"/>
              <w:right w:w="105" w:type="dxa"/>
            </w:tcMar>
          </w:tcPr>
          <w:p w14:paraId="043245AD" w14:textId="77777777" w:rsidR="00BB4788" w:rsidRPr="00965758" w:rsidRDefault="00BB4788" w:rsidP="008C1A00">
            <w:pPr>
              <w:spacing w:after="0"/>
              <w:ind w:right="565"/>
              <w:rPr>
                <w:rFonts w:eastAsia="Century Gothic" w:cs="Century Gothic"/>
                <w:color w:val="000000" w:themeColor="text1"/>
                <w:lang w:val="nl-NL"/>
              </w:rPr>
            </w:pPr>
            <w:r w:rsidRPr="00965758">
              <w:rPr>
                <w:rFonts w:eastAsia="Century Gothic" w:cs="Century Gothic"/>
                <w:color w:val="000000" w:themeColor="text1"/>
                <w:lang w:val="nl-NL"/>
              </w:rPr>
              <w:t xml:space="preserve">Gelijk aan of minder dan 12 maanden </w:t>
            </w:r>
          </w:p>
        </w:tc>
        <w:tc>
          <w:tcPr>
            <w:tcW w:w="4860" w:type="dxa"/>
            <w:tcBorders>
              <w:top w:val="single" w:sz="12" w:space="0" w:color="AE89B1" w:themeColor="accent5" w:themeTint="99"/>
              <w:left w:val="single" w:sz="6" w:space="0" w:color="C8B0CB" w:themeColor="accent5" w:themeTint="66"/>
              <w:bottom w:val="single" w:sz="6" w:space="0" w:color="C8B0CB" w:themeColor="accent5" w:themeTint="66"/>
              <w:right w:val="single" w:sz="6" w:space="0" w:color="C8B0CB" w:themeColor="accent5" w:themeTint="66"/>
            </w:tcBorders>
            <w:tcMar>
              <w:left w:w="105" w:type="dxa"/>
              <w:right w:w="105" w:type="dxa"/>
            </w:tcMar>
          </w:tcPr>
          <w:p w14:paraId="17A7BCDD" w14:textId="77777777" w:rsidR="00BB4788" w:rsidRPr="00965758" w:rsidRDefault="00BB4788" w:rsidP="008C1A00">
            <w:pPr>
              <w:spacing w:after="0"/>
              <w:ind w:right="565"/>
              <w:rPr>
                <w:rFonts w:eastAsia="Century Gothic" w:cs="Century Gothic"/>
                <w:color w:val="000000" w:themeColor="text1"/>
                <w:lang w:val="nl-NL"/>
              </w:rPr>
            </w:pPr>
            <w:r w:rsidRPr="00965758">
              <w:rPr>
                <w:rFonts w:eastAsia="Century Gothic" w:cs="Century Gothic"/>
                <w:color w:val="000000" w:themeColor="text1"/>
                <w:lang w:val="nl-NL"/>
              </w:rPr>
              <w:t xml:space="preserve">Oorspronkelijk bedrag van de opdracht, inclusief alle belastingen. </w:t>
            </w:r>
            <w:r w:rsidRPr="00965758">
              <w:rPr>
                <w:lang w:val="nl-NL"/>
              </w:rPr>
              <w:br/>
            </w:r>
            <w:r w:rsidRPr="00965758">
              <w:rPr>
                <w:rFonts w:eastAsia="Century Gothic" w:cs="Century Gothic"/>
                <w:color w:val="000000" w:themeColor="text1"/>
                <w:lang w:val="nl-NL"/>
              </w:rPr>
              <w:t xml:space="preserve">  </w:t>
            </w:r>
          </w:p>
        </w:tc>
      </w:tr>
      <w:tr w:rsidR="00BB4788" w:rsidRPr="00965758" w14:paraId="01360770" w14:textId="77777777" w:rsidTr="008C1A00">
        <w:trPr>
          <w:trHeight w:val="300"/>
        </w:trPr>
        <w:tc>
          <w:tcPr>
            <w:tcW w:w="3810" w:type="dxa"/>
            <w:tcBorders>
              <w:top w:val="single" w:sz="6" w:space="0" w:color="C8B0CB" w:themeColor="accent5" w:themeTint="66"/>
              <w:left w:val="single" w:sz="6" w:space="0" w:color="C8B0CB" w:themeColor="accent5" w:themeTint="66"/>
              <w:bottom w:val="single" w:sz="6" w:space="0" w:color="C8B0CB" w:themeColor="accent5" w:themeTint="66"/>
              <w:right w:val="single" w:sz="6" w:space="0" w:color="C8B0CB" w:themeColor="accent5" w:themeTint="66"/>
            </w:tcBorders>
            <w:tcMar>
              <w:left w:w="105" w:type="dxa"/>
              <w:right w:w="105" w:type="dxa"/>
            </w:tcMar>
          </w:tcPr>
          <w:p w14:paraId="78B1C133" w14:textId="77777777" w:rsidR="00BB4788" w:rsidRPr="00965758" w:rsidRDefault="00BB4788" w:rsidP="008C1A00">
            <w:pPr>
              <w:spacing w:after="0"/>
              <w:ind w:right="565"/>
              <w:rPr>
                <w:rFonts w:eastAsia="Century Gothic" w:cs="Century Gothic"/>
                <w:color w:val="000000" w:themeColor="text1"/>
                <w:lang w:val="nl-NL"/>
              </w:rPr>
            </w:pPr>
            <w:r w:rsidRPr="00965758">
              <w:rPr>
                <w:rFonts w:eastAsia="Century Gothic" w:cs="Century Gothic"/>
                <w:color w:val="000000" w:themeColor="text1"/>
                <w:lang w:val="nl-NL"/>
              </w:rPr>
              <w:t xml:space="preserve">Meer dan 12 maanden </w:t>
            </w:r>
          </w:p>
        </w:tc>
        <w:tc>
          <w:tcPr>
            <w:tcW w:w="4860" w:type="dxa"/>
            <w:tcBorders>
              <w:top w:val="single" w:sz="6" w:space="0" w:color="C8B0CB" w:themeColor="accent5" w:themeTint="66"/>
              <w:left w:val="single" w:sz="6" w:space="0" w:color="C8B0CB" w:themeColor="accent5" w:themeTint="66"/>
              <w:bottom w:val="single" w:sz="6" w:space="0" w:color="C8B0CB" w:themeColor="accent5" w:themeTint="66"/>
              <w:right w:val="single" w:sz="6" w:space="0" w:color="C8B0CB" w:themeColor="accent5" w:themeTint="66"/>
            </w:tcBorders>
            <w:tcMar>
              <w:left w:w="105" w:type="dxa"/>
              <w:right w:w="105" w:type="dxa"/>
            </w:tcMar>
          </w:tcPr>
          <w:p w14:paraId="564DC972" w14:textId="77777777" w:rsidR="00BB4788" w:rsidRPr="00965758" w:rsidRDefault="00BB4788" w:rsidP="008C1A00">
            <w:pPr>
              <w:spacing w:after="0"/>
              <w:ind w:right="565"/>
              <w:rPr>
                <w:rFonts w:eastAsia="Century Gothic" w:cs="Century Gothic"/>
                <w:color w:val="000000" w:themeColor="text1"/>
                <w:lang w:val="nl-NL"/>
              </w:rPr>
            </w:pPr>
            <w:r w:rsidRPr="00965758">
              <w:rPr>
                <w:rFonts w:eastAsia="Century Gothic" w:cs="Century Gothic"/>
                <w:color w:val="000000" w:themeColor="text1"/>
                <w:lang w:val="nl-NL"/>
              </w:rPr>
              <w:t xml:space="preserve">12 keer de oorspronkelijke waarde van de opdracht, inclusief alle belastingen, gedeeld door de in maanden uitgedrukte looptijd van de opdracht. </w:t>
            </w:r>
          </w:p>
        </w:tc>
      </w:tr>
    </w:tbl>
    <w:p w14:paraId="10C8122E" w14:textId="77777777" w:rsidR="00BB4788" w:rsidRPr="00965758" w:rsidRDefault="00BB4788" w:rsidP="00BB4788">
      <w:pPr>
        <w:jc w:val="both"/>
        <w:rPr>
          <w:rFonts w:eastAsia="Century Gothic" w:cs="Century Gothic"/>
          <w:color w:val="000000" w:themeColor="text1"/>
          <w:lang w:val="nl-NL"/>
        </w:rPr>
      </w:pPr>
      <w:r w:rsidRPr="00965758">
        <w:rPr>
          <w:rFonts w:eastAsia="Century Gothic" w:cs="Century Gothic"/>
          <w:color w:val="000000" w:themeColor="text1"/>
          <w:lang w:val="nl-NL"/>
        </w:rPr>
        <w:t xml:space="preserve"> </w:t>
      </w:r>
    </w:p>
    <w:p w14:paraId="666E34EB" w14:textId="77777777" w:rsidR="00BB4788" w:rsidRPr="00965758" w:rsidRDefault="00BB4788" w:rsidP="00BB4788">
      <w:pPr>
        <w:jc w:val="both"/>
        <w:rPr>
          <w:rFonts w:eastAsia="Century Gothic" w:cs="Century Gothic"/>
          <w:color w:val="000000" w:themeColor="text1"/>
          <w:lang w:val="nl-NL"/>
        </w:rPr>
      </w:pPr>
      <w:r w:rsidRPr="00965758">
        <w:rPr>
          <w:rFonts w:eastAsia="Century Gothic" w:cs="Century Gothic"/>
          <w:color w:val="000000" w:themeColor="text1"/>
          <w:lang w:val="nl-NL"/>
        </w:rPr>
        <w:t xml:space="preserve">Voor de berekening van het oorspronkelijke bedrag van de opdracht wordt geen rekening gehouden met de voorwaardelijke gedeelten, noch met de verlengingen.  </w:t>
      </w:r>
    </w:p>
    <w:p w14:paraId="234ACA62" w14:textId="0742D4AB" w:rsidR="00005631" w:rsidRPr="00965758" w:rsidRDefault="00BB4788" w:rsidP="00005631">
      <w:pPr>
        <w:jc w:val="both"/>
        <w:rPr>
          <w:rFonts w:eastAsia="Century Gothic" w:cs="Century Gothic"/>
          <w:color w:val="000000" w:themeColor="text1"/>
          <w:lang w:val="nl-NL"/>
        </w:rPr>
      </w:pPr>
      <w:r w:rsidRPr="00965758">
        <w:rPr>
          <w:rFonts w:eastAsia="Century Gothic" w:cs="Century Gothic"/>
          <w:color w:val="000000" w:themeColor="text1"/>
          <w:lang w:val="nl-NL"/>
        </w:rPr>
        <w:t xml:space="preserve">De toepassing van deze regels mag nooit leiden tot de toekenning van een voorschot van meer dan 225.000 euro. </w:t>
      </w:r>
    </w:p>
    <w:p w14:paraId="2656C783" w14:textId="77777777" w:rsidR="00BB4788" w:rsidRPr="00965758" w:rsidRDefault="00BB4788" w:rsidP="00BB4788">
      <w:pPr>
        <w:spacing w:after="0"/>
        <w:ind w:right="565"/>
        <w:rPr>
          <w:rFonts w:eastAsia="Century Gothic" w:cs="Century Gothic"/>
          <w:color w:val="000000" w:themeColor="text1"/>
          <w:lang w:val="nl-NL"/>
        </w:rPr>
      </w:pPr>
      <w:r w:rsidRPr="00965758">
        <w:rPr>
          <w:rFonts w:eastAsia="Century Gothic" w:cs="Century Gothic"/>
          <w:color w:val="000000" w:themeColor="text1"/>
          <w:u w:val="single"/>
          <w:lang w:val="nl-NL"/>
        </w:rPr>
        <w:t>Betalingsmodaliteiten</w:t>
      </w:r>
      <w:r w:rsidRPr="00965758">
        <w:rPr>
          <w:rFonts w:eastAsia="Century Gothic" w:cs="Century Gothic"/>
          <w:color w:val="000000" w:themeColor="text1"/>
          <w:lang w:val="nl-NL"/>
        </w:rPr>
        <w:t xml:space="preserve">: </w:t>
      </w:r>
    </w:p>
    <w:p w14:paraId="6A30BC50" w14:textId="77777777" w:rsidR="00BB4788" w:rsidRPr="00965758" w:rsidRDefault="00BB4788" w:rsidP="00BB4788">
      <w:pPr>
        <w:spacing w:after="0"/>
        <w:ind w:right="565"/>
        <w:rPr>
          <w:rFonts w:eastAsia="Century Gothic" w:cs="Century Gothic"/>
          <w:color w:val="000000" w:themeColor="text1"/>
          <w:lang w:val="nl-NL"/>
        </w:rPr>
      </w:pPr>
    </w:p>
    <w:p w14:paraId="6AB52D17" w14:textId="77777777" w:rsidR="00BB4788" w:rsidRPr="00965758" w:rsidRDefault="00BB4788" w:rsidP="00BB4788">
      <w:pPr>
        <w:spacing w:after="0"/>
        <w:ind w:right="565"/>
        <w:jc w:val="both"/>
        <w:rPr>
          <w:rFonts w:eastAsia="Century Gothic" w:cs="Century Gothic"/>
          <w:color w:val="000000" w:themeColor="text1"/>
          <w:lang w:val="nl-NL"/>
        </w:rPr>
      </w:pPr>
      <w:r w:rsidRPr="00965758">
        <w:rPr>
          <w:rFonts w:eastAsia="Century Gothic" w:cs="Century Gothic"/>
          <w:color w:val="000000" w:themeColor="text1"/>
          <w:lang w:val="nl-NL"/>
        </w:rPr>
        <w:t xml:space="preserve">Het voorschot is opeisbaar vanaf de bestelling van de werken bij de opdrachtnemer. </w:t>
      </w:r>
    </w:p>
    <w:p w14:paraId="438FB800" w14:textId="77777777" w:rsidR="00BB4788" w:rsidRPr="00965758" w:rsidRDefault="00BB4788" w:rsidP="00BB4788">
      <w:pPr>
        <w:spacing w:after="0"/>
        <w:ind w:right="565"/>
        <w:rPr>
          <w:rFonts w:eastAsia="Century Gothic" w:cs="Century Gothic"/>
          <w:color w:val="000000" w:themeColor="text1"/>
          <w:lang w:val="nl-NL"/>
        </w:rPr>
      </w:pPr>
      <w:r w:rsidRPr="00965758">
        <w:rPr>
          <w:rFonts w:eastAsia="Century Gothic" w:cs="Century Gothic"/>
          <w:color w:val="000000" w:themeColor="text1"/>
          <w:lang w:val="nl-NL"/>
        </w:rPr>
        <w:t xml:space="preserve"> </w:t>
      </w:r>
    </w:p>
    <w:p w14:paraId="7B92C05F" w14:textId="77777777" w:rsidR="00BB4788" w:rsidRPr="00965758" w:rsidRDefault="00BB4788" w:rsidP="00BB4788">
      <w:pPr>
        <w:spacing w:after="0" w:line="240" w:lineRule="auto"/>
        <w:jc w:val="both"/>
        <w:rPr>
          <w:rFonts w:eastAsia="Century Gothic" w:cs="Century Gothic"/>
          <w:color w:val="000000" w:themeColor="text1"/>
          <w:lang w:val="nl-NL"/>
        </w:rPr>
      </w:pPr>
      <w:r w:rsidRPr="00965758">
        <w:rPr>
          <w:rFonts w:eastAsia="Century Gothic" w:cs="Century Gothic"/>
          <w:color w:val="000000" w:themeColor="text1"/>
          <w:lang w:val="nl-NL"/>
        </w:rPr>
        <w:t>Het voorschot wordt afgetrokken van de eerste vorderingsstaten zoals bepaald in artikel 66 van het KB Uitvoering van dit bijzonder bestek, tot het totale bedrag van het voorschot is bereikt.</w:t>
      </w:r>
    </w:p>
    <w:p w14:paraId="7CA40A0F" w14:textId="77777777" w:rsidR="00BB4788" w:rsidRPr="00965758" w:rsidRDefault="00BB4788" w:rsidP="00BB4788">
      <w:pPr>
        <w:spacing w:after="0" w:line="240" w:lineRule="auto"/>
        <w:jc w:val="both"/>
        <w:rPr>
          <w:rFonts w:eastAsia="Century Gothic" w:cs="Century Gothic"/>
          <w:color w:val="000000" w:themeColor="text1"/>
          <w:lang w:val="nl-NL"/>
        </w:rPr>
      </w:pPr>
    </w:p>
    <w:p w14:paraId="510AC8B6" w14:textId="28FF1FFC" w:rsidR="00BB4788" w:rsidRPr="00F4011B" w:rsidRDefault="00BB4788" w:rsidP="00F4011B">
      <w:pPr>
        <w:pStyle w:val="Titre3"/>
        <w:jc w:val="both"/>
        <w:rPr>
          <w:lang w:val="nl-NL"/>
        </w:rPr>
      </w:pPr>
      <w:bookmarkStart w:id="24" w:name="_Toc1842466666"/>
      <w:bookmarkStart w:id="25" w:name="_Toc217407673"/>
      <w:bookmarkStart w:id="26" w:name="_Toc218516329"/>
      <w:bookmarkStart w:id="27" w:name="_Toc212042914"/>
      <w:bookmarkEnd w:id="23"/>
      <w:r w:rsidRPr="00F4011B">
        <w:rPr>
          <w:lang w:val="nl-NL"/>
        </w:rPr>
        <w:t>Art.42</w:t>
      </w:r>
      <w:r w:rsidR="00E90458" w:rsidRPr="00F4011B">
        <w:rPr>
          <w:lang w:val="nl-NL"/>
        </w:rPr>
        <w:t>, § 1, 2°</w:t>
      </w:r>
      <w:r w:rsidRPr="00F4011B">
        <w:rPr>
          <w:lang w:val="nl-NL"/>
        </w:rPr>
        <w:t>: Herhaling van soortgelijke werken</w:t>
      </w:r>
      <w:bookmarkEnd w:id="24"/>
      <w:bookmarkEnd w:id="25"/>
      <w:bookmarkEnd w:id="26"/>
    </w:p>
    <w:p w14:paraId="25C2D7D8" w14:textId="77777777" w:rsidR="00BB4788" w:rsidRPr="00965758" w:rsidRDefault="00BB4788" w:rsidP="00BB4788">
      <w:pPr>
        <w:spacing w:after="0" w:line="240" w:lineRule="auto"/>
        <w:jc w:val="both"/>
        <w:rPr>
          <w:b/>
          <w:lang w:val="nl-NL"/>
        </w:rPr>
      </w:pPr>
    </w:p>
    <w:p w14:paraId="3EDF3842" w14:textId="77777777" w:rsidR="00BB4788" w:rsidRPr="00965758" w:rsidRDefault="00BB4788" w:rsidP="00BB4788">
      <w:pPr>
        <w:spacing w:after="0" w:line="240" w:lineRule="auto"/>
        <w:jc w:val="both"/>
        <w:rPr>
          <w:lang w:val="nl-NL"/>
        </w:rPr>
      </w:pPr>
      <w:r w:rsidRPr="00965758">
        <w:rPr>
          <w:lang w:val="nl-NL"/>
        </w:rPr>
        <w:t>De aanbesteder behoudt zich het recht voor soortgelijke werken bij middel van onderhandelingsprocedure zonder voorafgaande bekendmaking te herhalen.</w:t>
      </w:r>
    </w:p>
    <w:p w14:paraId="147E1E10" w14:textId="77777777" w:rsidR="00BB4788" w:rsidRPr="00965758" w:rsidRDefault="00BB4788" w:rsidP="00BB4788">
      <w:pPr>
        <w:spacing w:after="0" w:line="240" w:lineRule="auto"/>
        <w:jc w:val="both"/>
        <w:rPr>
          <w:lang w:val="nl-NL"/>
        </w:rPr>
      </w:pPr>
    </w:p>
    <w:p w14:paraId="4553F65F" w14:textId="1BFD3677" w:rsidR="00BB4788" w:rsidRPr="00965758" w:rsidRDefault="00E90458" w:rsidP="00BB4788">
      <w:pPr>
        <w:spacing w:after="0" w:line="240" w:lineRule="auto"/>
        <w:jc w:val="both"/>
        <w:rPr>
          <w:color w:val="7D9BBD" w:themeColor="accent3" w:themeTint="99"/>
          <w:lang w:val="nl-NL"/>
        </w:rPr>
      </w:pPr>
      <w:r w:rsidRPr="00965758">
        <w:rPr>
          <w:lang w:val="nl-NL"/>
        </w:rPr>
        <w:t xml:space="preserve">Aard en adres van de </w:t>
      </w:r>
      <w:r w:rsidR="00E9406D" w:rsidRPr="00965758">
        <w:rPr>
          <w:lang w:val="nl-NL"/>
        </w:rPr>
        <w:t>eventuele</w:t>
      </w:r>
      <w:r w:rsidRPr="00965758">
        <w:rPr>
          <w:lang w:val="nl-NL"/>
        </w:rPr>
        <w:t xml:space="preserve"> soortgelijke werken, evenals de raming ervan:</w:t>
      </w:r>
      <w:r w:rsidR="00BB4788" w:rsidRPr="00965758">
        <w:rPr>
          <w:i/>
          <w:color w:val="FF0000"/>
          <w:lang w:val="nl-NL"/>
        </w:rPr>
        <w:t xml:space="preserve"> </w:t>
      </w:r>
      <w:r w:rsidR="00BB4788" w:rsidRPr="00965758">
        <w:rPr>
          <w:b/>
          <w:bCs/>
          <w:i/>
          <w:iCs/>
          <w:color w:val="7D9BBD" w:themeColor="accent3" w:themeTint="99"/>
          <w:lang w:val="nl-NL"/>
        </w:rPr>
        <w:t>[vul in indien nodig]</w:t>
      </w:r>
    </w:p>
    <w:p w14:paraId="411F7AF2" w14:textId="77777777" w:rsidR="00BB4788" w:rsidRPr="00965758" w:rsidRDefault="00BB4788" w:rsidP="00BB4788">
      <w:pPr>
        <w:spacing w:after="0" w:line="240" w:lineRule="auto"/>
        <w:jc w:val="both"/>
        <w:rPr>
          <w:lang w:val="nl-NL"/>
        </w:rPr>
      </w:pPr>
    </w:p>
    <w:p w14:paraId="6FBC66FC" w14:textId="77777777" w:rsidR="00BB4788" w:rsidRPr="00965758" w:rsidRDefault="00BB4788" w:rsidP="00BB4788">
      <w:pPr>
        <w:spacing w:after="0" w:line="240" w:lineRule="auto"/>
        <w:jc w:val="both"/>
        <w:rPr>
          <w:lang w:val="nl-NL"/>
        </w:rPr>
      </w:pPr>
      <w:r w:rsidRPr="00965758">
        <w:rPr>
          <w:lang w:val="nl-NL"/>
        </w:rPr>
        <w:t>De werken worden gegund onder dezelfde voorwaarden als het basisproject, onverminderd het bekomen van een eventuele korting.</w:t>
      </w:r>
    </w:p>
    <w:p w14:paraId="29C7BFEB" w14:textId="77777777" w:rsidR="00BB4788" w:rsidRPr="00965758" w:rsidRDefault="00BB4788" w:rsidP="00BB4788">
      <w:pPr>
        <w:spacing w:after="0" w:line="240" w:lineRule="auto"/>
        <w:jc w:val="both"/>
        <w:rPr>
          <w:b/>
          <w:u w:val="single"/>
          <w:lang w:val="nl-NL"/>
        </w:rPr>
      </w:pPr>
    </w:p>
    <w:p w14:paraId="6F1A6346" w14:textId="77777777" w:rsidR="00BB4788" w:rsidRPr="00965758" w:rsidRDefault="00BB4788" w:rsidP="00F4011B">
      <w:pPr>
        <w:pStyle w:val="Titre3"/>
        <w:jc w:val="both"/>
        <w:rPr>
          <w:lang w:val="nl-NL"/>
        </w:rPr>
      </w:pPr>
      <w:bookmarkStart w:id="28" w:name="_Toc336604115"/>
      <w:bookmarkStart w:id="29" w:name="_Toc217407674"/>
      <w:bookmarkStart w:id="30" w:name="_Toc218516330"/>
      <w:r w:rsidRPr="00965758">
        <w:rPr>
          <w:lang w:val="nl-NL"/>
        </w:rPr>
        <w:t>Art. 56: Varianten</w:t>
      </w:r>
      <w:bookmarkEnd w:id="28"/>
      <w:bookmarkEnd w:id="29"/>
      <w:bookmarkEnd w:id="30"/>
    </w:p>
    <w:p w14:paraId="625F6A84" w14:textId="77777777" w:rsidR="00BB4788" w:rsidRPr="00965758" w:rsidRDefault="00BB4788" w:rsidP="00BB4788">
      <w:pPr>
        <w:spacing w:after="0" w:line="240" w:lineRule="auto"/>
        <w:jc w:val="both"/>
        <w:rPr>
          <w:lang w:val="nl-NL"/>
        </w:rPr>
      </w:pPr>
    </w:p>
    <w:p w14:paraId="01862DFD" w14:textId="77777777" w:rsidR="00BB4788" w:rsidRPr="00965758" w:rsidRDefault="00BB4788" w:rsidP="00BB4788">
      <w:pPr>
        <w:spacing w:after="0" w:line="240" w:lineRule="auto"/>
        <w:jc w:val="both"/>
        <w:rPr>
          <w:lang w:val="nl-NL"/>
        </w:rPr>
      </w:pPr>
      <w:r w:rsidRPr="00965758">
        <w:rPr>
          <w:lang w:val="nl-NL"/>
        </w:rPr>
        <w:t xml:space="preserve">Als in de technische bepalingen één of meer verplichte varianten worden bepaald, moeten de inschrijvers zowel een offerte voor het basisontwerp als voor iedere variant afzonderlijk </w:t>
      </w:r>
      <w:r w:rsidRPr="00965758">
        <w:rPr>
          <w:lang w:val="nl-NL"/>
        </w:rPr>
        <w:lastRenderedPageBreak/>
        <w:t>indienen. De varianten worden ingediend in een afzonderlijk deel van de offerte dat deel uitmaakt van de opmeting.</w:t>
      </w:r>
    </w:p>
    <w:p w14:paraId="139EE2D5" w14:textId="77777777" w:rsidR="00BB4788" w:rsidRPr="00965758" w:rsidRDefault="00BB4788" w:rsidP="00BB4788">
      <w:pPr>
        <w:spacing w:after="0" w:line="240" w:lineRule="auto"/>
        <w:jc w:val="both"/>
        <w:rPr>
          <w:lang w:val="nl-NL"/>
        </w:rPr>
      </w:pPr>
    </w:p>
    <w:p w14:paraId="5170C764" w14:textId="77777777" w:rsidR="00BB4788" w:rsidRPr="00965758" w:rsidRDefault="00BB4788" w:rsidP="00BB4788">
      <w:pPr>
        <w:spacing w:after="0" w:line="240" w:lineRule="auto"/>
        <w:jc w:val="both"/>
        <w:rPr>
          <w:bCs/>
          <w:lang w:val="nl-NL"/>
        </w:rPr>
      </w:pPr>
      <w:r w:rsidRPr="00965758">
        <w:rPr>
          <w:bCs/>
          <w:lang w:val="nl-NL"/>
        </w:rPr>
        <w:t>De offertes die geen afzonderlijke prijs voor het basisontwerp en voor elke variant afzonderlijk voorstellen, worden als nietig beschouwd.</w:t>
      </w:r>
    </w:p>
    <w:p w14:paraId="6E9E2DA4" w14:textId="77777777" w:rsidR="00BB4788" w:rsidRPr="00965758" w:rsidRDefault="00BB4788" w:rsidP="00BB4788">
      <w:pPr>
        <w:spacing w:after="0" w:line="240" w:lineRule="auto"/>
        <w:jc w:val="both"/>
        <w:rPr>
          <w:lang w:val="nl-NL"/>
        </w:rPr>
      </w:pPr>
    </w:p>
    <w:p w14:paraId="4549DAB9" w14:textId="292B8CEE" w:rsidR="00BB4788" w:rsidRPr="00965758" w:rsidRDefault="00BB4788" w:rsidP="00BB4788">
      <w:pPr>
        <w:spacing w:after="0" w:line="240" w:lineRule="auto"/>
        <w:jc w:val="both"/>
        <w:rPr>
          <w:lang w:val="nl-NL"/>
        </w:rPr>
      </w:pPr>
      <w:r w:rsidRPr="00965758">
        <w:rPr>
          <w:lang w:val="nl-NL"/>
        </w:rPr>
        <w:t xml:space="preserve">De technische bepalingen mogen niet in </w:t>
      </w:r>
      <w:r w:rsidR="00CD1639" w:rsidRPr="00965758">
        <w:rPr>
          <w:lang w:val="nl-NL"/>
        </w:rPr>
        <w:t>toegestane</w:t>
      </w:r>
      <w:r w:rsidRPr="00965758">
        <w:rPr>
          <w:lang w:val="nl-NL"/>
        </w:rPr>
        <w:t xml:space="preserve"> varianten voorzien. Technische bepalingen die toch in </w:t>
      </w:r>
      <w:r w:rsidR="00CD1639" w:rsidRPr="00965758">
        <w:rPr>
          <w:lang w:val="nl-NL"/>
        </w:rPr>
        <w:t>toegestane</w:t>
      </w:r>
      <w:r w:rsidRPr="00965758">
        <w:rPr>
          <w:lang w:val="nl-NL"/>
        </w:rPr>
        <w:t xml:space="preserve"> varianten voorzien, worden verondersteld niet te bestaan.</w:t>
      </w:r>
    </w:p>
    <w:p w14:paraId="3D58C5A5" w14:textId="77777777" w:rsidR="00BB4788" w:rsidRPr="00965758" w:rsidRDefault="00BB4788" w:rsidP="00BB4788">
      <w:pPr>
        <w:spacing w:after="0" w:line="240" w:lineRule="auto"/>
        <w:jc w:val="both"/>
        <w:rPr>
          <w:lang w:val="nl-NL"/>
        </w:rPr>
      </w:pPr>
    </w:p>
    <w:p w14:paraId="11A32E00" w14:textId="77777777" w:rsidR="00BB4788" w:rsidRPr="00965758" w:rsidRDefault="00BB4788" w:rsidP="00BB4788">
      <w:pPr>
        <w:spacing w:after="0" w:line="240" w:lineRule="auto"/>
        <w:jc w:val="both"/>
        <w:rPr>
          <w:lang w:val="nl-NL"/>
        </w:rPr>
      </w:pPr>
      <w:r w:rsidRPr="00965758">
        <w:rPr>
          <w:lang w:val="nl-NL"/>
        </w:rPr>
        <w:t>Inschrijvers mogen geen vrije varianten voorstellen. Vrije varianten worden niet in aanmerking genomen.</w:t>
      </w:r>
    </w:p>
    <w:p w14:paraId="3C286E6C" w14:textId="77777777" w:rsidR="00BB4788" w:rsidRPr="00965758" w:rsidRDefault="00BB4788" w:rsidP="00BB4788">
      <w:pPr>
        <w:spacing w:after="0" w:line="240" w:lineRule="auto"/>
        <w:jc w:val="both"/>
        <w:rPr>
          <w:lang w:val="nl-NL"/>
        </w:rPr>
      </w:pPr>
    </w:p>
    <w:p w14:paraId="7620F674" w14:textId="3143CBDD" w:rsidR="00BB4788" w:rsidRPr="00965758" w:rsidRDefault="00BB4788" w:rsidP="00F4011B">
      <w:pPr>
        <w:pStyle w:val="Titre3"/>
        <w:jc w:val="both"/>
        <w:rPr>
          <w:lang w:val="nl-NL"/>
        </w:rPr>
      </w:pPr>
      <w:bookmarkStart w:id="31" w:name="_Toc1095614729"/>
      <w:bookmarkStart w:id="32" w:name="_Toc217407675"/>
      <w:bookmarkStart w:id="33" w:name="_Toc218516331"/>
      <w:r w:rsidRPr="00F4011B">
        <w:rPr>
          <w:i/>
          <w:iCs/>
          <w:color w:val="E5004D" w:themeColor="accent4"/>
          <w:lang w:val="nl-NL"/>
        </w:rPr>
        <w:t>(x)</w:t>
      </w:r>
      <w:r w:rsidRPr="00F4011B">
        <w:rPr>
          <w:color w:val="E5004D" w:themeColor="accent4"/>
          <w:lang w:val="nl-NL"/>
        </w:rPr>
        <w:t xml:space="preserve"> </w:t>
      </w:r>
      <w:r w:rsidRPr="00965758">
        <w:rPr>
          <w:lang w:val="nl-NL"/>
        </w:rPr>
        <w:t xml:space="preserve">Art. 57: Opdracht in </w:t>
      </w:r>
      <w:r w:rsidR="00E6535C" w:rsidRPr="00965758">
        <w:rPr>
          <w:lang w:val="nl-NL"/>
        </w:rPr>
        <w:t>gedeelten</w:t>
      </w:r>
      <w:bookmarkEnd w:id="31"/>
      <w:bookmarkEnd w:id="32"/>
      <w:bookmarkEnd w:id="33"/>
    </w:p>
    <w:p w14:paraId="699BBC72" w14:textId="77777777" w:rsidR="00BB4788" w:rsidRPr="00965758" w:rsidRDefault="00BB4788" w:rsidP="00BB4788">
      <w:pPr>
        <w:spacing w:after="0" w:line="240" w:lineRule="auto"/>
        <w:jc w:val="both"/>
        <w:rPr>
          <w:rFonts w:eastAsia="Times New Roman"/>
          <w:b/>
          <w:bCs/>
          <w:u w:val="single"/>
          <w:lang w:val="nl-NL"/>
        </w:rPr>
      </w:pPr>
    </w:p>
    <w:p w14:paraId="16994871" w14:textId="7E633147" w:rsidR="00BB4788" w:rsidRPr="00965758" w:rsidRDefault="00BB4788" w:rsidP="00BB4788">
      <w:pPr>
        <w:autoSpaceDE w:val="0"/>
        <w:autoSpaceDN w:val="0"/>
        <w:jc w:val="both"/>
        <w:rPr>
          <w:lang w:val="nl-NL"/>
        </w:rPr>
      </w:pPr>
      <w:r w:rsidRPr="00965758">
        <w:rPr>
          <w:lang w:val="nl-NL"/>
        </w:rPr>
        <w:t xml:space="preserve">Onderhavige opdracht is een opdracht in </w:t>
      </w:r>
      <w:r w:rsidR="00E6535C" w:rsidRPr="00965758">
        <w:rPr>
          <w:lang w:val="nl-NL"/>
        </w:rPr>
        <w:t>gedeelten</w:t>
      </w:r>
      <w:r w:rsidRPr="00965758">
        <w:rPr>
          <w:lang w:val="nl-NL"/>
        </w:rPr>
        <w:t>. De opdracht bestaat uit een vast</w:t>
      </w:r>
      <w:r w:rsidR="00E6535C" w:rsidRPr="00965758">
        <w:rPr>
          <w:lang w:val="nl-NL"/>
        </w:rPr>
        <w:t xml:space="preserve"> gedeelte</w:t>
      </w:r>
      <w:r w:rsidRPr="00965758">
        <w:rPr>
          <w:lang w:val="nl-NL"/>
        </w:rPr>
        <w:t xml:space="preserve"> en uit </w:t>
      </w:r>
      <w:r w:rsidRPr="00965758">
        <w:rPr>
          <w:b/>
          <w:bCs/>
          <w:i/>
          <w:iCs/>
          <w:color w:val="7D9BBD" w:themeColor="accent3" w:themeTint="99"/>
          <w:lang w:val="nl-NL"/>
        </w:rPr>
        <w:t>[XXX]</w:t>
      </w:r>
      <w:r w:rsidRPr="00965758">
        <w:rPr>
          <w:lang w:val="nl-NL"/>
        </w:rPr>
        <w:t xml:space="preserve"> voorwaardelijke </w:t>
      </w:r>
      <w:r w:rsidR="00E6535C" w:rsidRPr="00965758">
        <w:rPr>
          <w:lang w:val="nl-NL"/>
        </w:rPr>
        <w:t>gedeelten</w:t>
      </w:r>
      <w:r w:rsidRPr="00965758">
        <w:rPr>
          <w:lang w:val="nl-NL"/>
        </w:rPr>
        <w:t xml:space="preserve">. </w:t>
      </w:r>
    </w:p>
    <w:p w14:paraId="117CE787" w14:textId="1CA0FFBA" w:rsidR="00BB4788" w:rsidRPr="00965758" w:rsidRDefault="00BB4788" w:rsidP="00BB4788">
      <w:pPr>
        <w:autoSpaceDE w:val="0"/>
        <w:autoSpaceDN w:val="0"/>
        <w:jc w:val="both"/>
        <w:rPr>
          <w:i/>
          <w:iCs/>
          <w:color w:val="E5004D" w:themeColor="accent4"/>
          <w:lang w:val="nl-NL"/>
        </w:rPr>
      </w:pPr>
      <w:r w:rsidRPr="00965758">
        <w:rPr>
          <w:lang w:val="nl-NL"/>
        </w:rPr>
        <w:t xml:space="preserve">De voorwaarde heeft betrekking op </w:t>
      </w:r>
      <w:r w:rsidRPr="00965758">
        <w:rPr>
          <w:b/>
          <w:bCs/>
          <w:i/>
          <w:iCs/>
          <w:color w:val="7D9BBD" w:themeColor="accent3" w:themeTint="99"/>
          <w:lang w:val="nl-NL"/>
        </w:rPr>
        <w:t>[</w:t>
      </w:r>
      <w:r w:rsidR="00792AB4">
        <w:rPr>
          <w:b/>
          <w:bCs/>
          <w:i/>
          <w:iCs/>
          <w:color w:val="7D9BBD" w:themeColor="accent3" w:themeTint="99"/>
          <w:lang w:val="nl-NL"/>
        </w:rPr>
        <w:t>vul aan</w:t>
      </w:r>
      <w:r w:rsidRPr="00965758">
        <w:rPr>
          <w:b/>
          <w:bCs/>
          <w:i/>
          <w:iCs/>
          <w:color w:val="7D9BBD" w:themeColor="accent3" w:themeTint="99"/>
          <w:lang w:val="nl-NL"/>
        </w:rPr>
        <w:t xml:space="preserve">]. </w:t>
      </w:r>
      <w:r w:rsidRPr="00965758">
        <w:rPr>
          <w:i/>
          <w:iCs/>
          <w:color w:val="E5004D" w:themeColor="accent4"/>
          <w:lang w:val="nl-NL"/>
        </w:rPr>
        <w:t>(Voorbeeld: economische en financiële onzekerheden)</w:t>
      </w:r>
    </w:p>
    <w:p w14:paraId="7FCADCAA" w14:textId="16323D12" w:rsidR="00BB4788" w:rsidRPr="00965758" w:rsidRDefault="00E6535C" w:rsidP="00BB4788">
      <w:pPr>
        <w:autoSpaceDE w:val="0"/>
        <w:autoSpaceDN w:val="0"/>
        <w:spacing w:after="0" w:line="240" w:lineRule="auto"/>
        <w:jc w:val="both"/>
        <w:rPr>
          <w:i/>
          <w:iCs/>
          <w:color w:val="E5004D" w:themeColor="accent4"/>
          <w:lang w:val="nl-NL"/>
        </w:rPr>
      </w:pPr>
      <w:r w:rsidRPr="00965758">
        <w:rPr>
          <w:lang w:val="nl-NL"/>
        </w:rPr>
        <w:t xml:space="preserve">Het vaste gedeelte </w:t>
      </w:r>
      <w:r w:rsidR="00BB4788" w:rsidRPr="00965758">
        <w:rPr>
          <w:lang w:val="nl-NL"/>
        </w:rPr>
        <w:t xml:space="preserve">omvat: </w:t>
      </w:r>
      <w:r w:rsidR="00BB4788" w:rsidRPr="00965758">
        <w:rPr>
          <w:b/>
          <w:bCs/>
          <w:i/>
          <w:iCs/>
          <w:color w:val="7D9BBD" w:themeColor="accent3" w:themeTint="99"/>
          <w:lang w:val="nl-NL"/>
        </w:rPr>
        <w:t>[</w:t>
      </w:r>
      <w:r w:rsidR="00792AB4">
        <w:rPr>
          <w:b/>
          <w:bCs/>
          <w:i/>
          <w:iCs/>
          <w:color w:val="7D9BBD" w:themeColor="accent3" w:themeTint="99"/>
          <w:lang w:val="nl-NL"/>
        </w:rPr>
        <w:t>vul aan</w:t>
      </w:r>
      <w:r w:rsidR="00BB4788" w:rsidRPr="00965758">
        <w:rPr>
          <w:b/>
          <w:bCs/>
          <w:i/>
          <w:iCs/>
          <w:color w:val="7D9BBD" w:themeColor="accent3" w:themeTint="99"/>
          <w:lang w:val="nl-NL"/>
        </w:rPr>
        <w:t>]</w:t>
      </w:r>
    </w:p>
    <w:p w14:paraId="24804F8F" w14:textId="77777777" w:rsidR="00BB4788" w:rsidRPr="00965758" w:rsidRDefault="00BB4788" w:rsidP="00BB4788">
      <w:pPr>
        <w:spacing w:after="0" w:line="240" w:lineRule="auto"/>
        <w:jc w:val="both"/>
        <w:rPr>
          <w:lang w:val="nl-NL"/>
        </w:rPr>
      </w:pPr>
    </w:p>
    <w:p w14:paraId="6978E6B5" w14:textId="3F642836" w:rsidR="00BB4788" w:rsidRPr="00965758" w:rsidRDefault="00E6535C" w:rsidP="00BB4788">
      <w:pPr>
        <w:spacing w:after="0" w:line="240" w:lineRule="auto"/>
        <w:jc w:val="both"/>
        <w:rPr>
          <w:i/>
          <w:iCs/>
          <w:color w:val="E5004D" w:themeColor="accent4"/>
          <w:lang w:val="nl-NL"/>
        </w:rPr>
      </w:pPr>
      <w:r w:rsidRPr="00965758">
        <w:rPr>
          <w:lang w:val="nl-NL"/>
        </w:rPr>
        <w:t>Het/De</w:t>
      </w:r>
      <w:r w:rsidR="00BB4788" w:rsidRPr="00965758">
        <w:rPr>
          <w:lang w:val="nl-NL"/>
        </w:rPr>
        <w:t xml:space="preserve"> voorwaardelijke </w:t>
      </w:r>
      <w:r w:rsidRPr="00965758">
        <w:rPr>
          <w:lang w:val="nl-NL"/>
        </w:rPr>
        <w:t>gedeelte(n)</w:t>
      </w:r>
      <w:r w:rsidR="00BB4788" w:rsidRPr="00965758">
        <w:rPr>
          <w:lang w:val="nl-NL"/>
        </w:rPr>
        <w:t xml:space="preserve"> omvat(ten): </w:t>
      </w:r>
      <w:r w:rsidR="00BB4788" w:rsidRPr="00965758">
        <w:rPr>
          <w:b/>
          <w:bCs/>
          <w:i/>
          <w:iCs/>
          <w:color w:val="7D9BBD" w:themeColor="accent3" w:themeTint="99"/>
          <w:lang w:val="nl-NL"/>
        </w:rPr>
        <w:t>[</w:t>
      </w:r>
      <w:r w:rsidR="00792AB4">
        <w:rPr>
          <w:b/>
          <w:bCs/>
          <w:i/>
          <w:iCs/>
          <w:color w:val="7D9BBD" w:themeColor="accent3" w:themeTint="99"/>
          <w:lang w:val="nl-NL"/>
        </w:rPr>
        <w:t>vul aan</w:t>
      </w:r>
      <w:r w:rsidR="00BB4788" w:rsidRPr="00965758">
        <w:rPr>
          <w:b/>
          <w:bCs/>
          <w:i/>
          <w:iCs/>
          <w:color w:val="7D9BBD" w:themeColor="accent3" w:themeTint="99"/>
          <w:lang w:val="nl-NL"/>
        </w:rPr>
        <w:t>]</w:t>
      </w:r>
    </w:p>
    <w:p w14:paraId="5E378BB6" w14:textId="77777777" w:rsidR="00BB4788" w:rsidRPr="00965758" w:rsidRDefault="00BB4788" w:rsidP="00BB4788">
      <w:pPr>
        <w:autoSpaceDE w:val="0"/>
        <w:autoSpaceDN w:val="0"/>
        <w:spacing w:after="0" w:line="240" w:lineRule="auto"/>
        <w:jc w:val="both"/>
        <w:rPr>
          <w:lang w:val="nl-NL"/>
        </w:rPr>
      </w:pPr>
    </w:p>
    <w:p w14:paraId="13F7BCC8" w14:textId="5D6684C9" w:rsidR="00BB4788" w:rsidRPr="00965758" w:rsidRDefault="00BB4788" w:rsidP="00BB4788">
      <w:pPr>
        <w:autoSpaceDE w:val="0"/>
        <w:autoSpaceDN w:val="0"/>
        <w:spacing w:after="0" w:line="240" w:lineRule="auto"/>
        <w:jc w:val="both"/>
        <w:rPr>
          <w:lang w:val="nl-NL"/>
        </w:rPr>
      </w:pPr>
      <w:r w:rsidRPr="00965758">
        <w:rPr>
          <w:lang w:val="nl-NL"/>
        </w:rPr>
        <w:t xml:space="preserve">De inschrijver is verplicht prijzen in te dienen voor </w:t>
      </w:r>
      <w:r w:rsidR="00E6535C" w:rsidRPr="00965758">
        <w:rPr>
          <w:lang w:val="nl-NL"/>
        </w:rPr>
        <w:t>het</w:t>
      </w:r>
      <w:r w:rsidRPr="00965758">
        <w:rPr>
          <w:lang w:val="nl-NL"/>
        </w:rPr>
        <w:t xml:space="preserve"> vaste </w:t>
      </w:r>
      <w:r w:rsidR="00E6535C" w:rsidRPr="00965758">
        <w:rPr>
          <w:lang w:val="nl-NL"/>
        </w:rPr>
        <w:t xml:space="preserve">gedeelte en </w:t>
      </w:r>
      <w:r w:rsidRPr="00965758">
        <w:rPr>
          <w:lang w:val="nl-NL"/>
        </w:rPr>
        <w:t xml:space="preserve">voor </w:t>
      </w:r>
      <w:r w:rsidR="00E6535C" w:rsidRPr="00965758">
        <w:rPr>
          <w:lang w:val="nl-NL"/>
        </w:rPr>
        <w:t xml:space="preserve">het </w:t>
      </w:r>
      <w:r w:rsidRPr="00965758">
        <w:rPr>
          <w:lang w:val="nl-NL"/>
        </w:rPr>
        <w:t>voorwaardelijke</w:t>
      </w:r>
      <w:r w:rsidR="00E6535C" w:rsidRPr="00965758">
        <w:rPr>
          <w:lang w:val="nl-NL"/>
        </w:rPr>
        <w:t xml:space="preserve"> gedeelte(n)</w:t>
      </w:r>
      <w:r w:rsidRPr="00965758">
        <w:rPr>
          <w:lang w:val="nl-NL"/>
        </w:rPr>
        <w:t>.</w:t>
      </w:r>
    </w:p>
    <w:p w14:paraId="2211FB35" w14:textId="77777777" w:rsidR="00BB4788" w:rsidRPr="00965758" w:rsidRDefault="00BB4788" w:rsidP="00BB4788">
      <w:pPr>
        <w:autoSpaceDE w:val="0"/>
        <w:autoSpaceDN w:val="0"/>
        <w:spacing w:after="0" w:line="240" w:lineRule="auto"/>
        <w:jc w:val="both"/>
        <w:rPr>
          <w:lang w:val="nl-NL"/>
        </w:rPr>
      </w:pPr>
      <w:r w:rsidRPr="00965758">
        <w:rPr>
          <w:lang w:val="nl-NL"/>
        </w:rPr>
        <w:t xml:space="preserve"> </w:t>
      </w:r>
    </w:p>
    <w:p w14:paraId="26DEDCB9" w14:textId="5921E077" w:rsidR="00BB4788" w:rsidRPr="00965758" w:rsidRDefault="00BB4788" w:rsidP="00BB4788">
      <w:pPr>
        <w:autoSpaceDE w:val="0"/>
        <w:autoSpaceDN w:val="0"/>
        <w:spacing w:after="0" w:line="240" w:lineRule="auto"/>
        <w:jc w:val="both"/>
        <w:rPr>
          <w:lang w:val="nl-NL"/>
        </w:rPr>
      </w:pPr>
      <w:r w:rsidRPr="00965758">
        <w:rPr>
          <w:lang w:val="nl-NL"/>
        </w:rPr>
        <w:t xml:space="preserve">De vaste verbintenis van de aanbestedende overheid beperkt zich tot </w:t>
      </w:r>
      <w:r w:rsidR="00E6535C" w:rsidRPr="00965758">
        <w:rPr>
          <w:lang w:val="nl-NL"/>
        </w:rPr>
        <w:t>het</w:t>
      </w:r>
      <w:r w:rsidRPr="00965758">
        <w:rPr>
          <w:lang w:val="nl-NL"/>
        </w:rPr>
        <w:t xml:space="preserve"> vaste</w:t>
      </w:r>
      <w:r w:rsidR="00E6535C" w:rsidRPr="00965758">
        <w:rPr>
          <w:lang w:val="nl-NL"/>
        </w:rPr>
        <w:t xml:space="preserve"> gedeelte</w:t>
      </w:r>
      <w:r w:rsidRPr="00965758">
        <w:rPr>
          <w:lang w:val="nl-NL"/>
        </w:rPr>
        <w:t>.</w:t>
      </w:r>
    </w:p>
    <w:p w14:paraId="605CC51D" w14:textId="77777777" w:rsidR="00E6535C" w:rsidRPr="00965758" w:rsidRDefault="00E6535C" w:rsidP="00BB4788">
      <w:pPr>
        <w:autoSpaceDE w:val="0"/>
        <w:autoSpaceDN w:val="0"/>
        <w:spacing w:after="0" w:line="240" w:lineRule="auto"/>
        <w:jc w:val="both"/>
        <w:rPr>
          <w:lang w:val="nl-NL"/>
        </w:rPr>
      </w:pPr>
    </w:p>
    <w:p w14:paraId="4EC66F16" w14:textId="2045FA08" w:rsidR="00BB4788" w:rsidRPr="00965758" w:rsidRDefault="00BB4788" w:rsidP="00BB4788">
      <w:pPr>
        <w:autoSpaceDE w:val="0"/>
        <w:autoSpaceDN w:val="0"/>
        <w:spacing w:after="0" w:line="240" w:lineRule="auto"/>
        <w:jc w:val="both"/>
        <w:rPr>
          <w:lang w:val="nl-NL"/>
        </w:rPr>
      </w:pPr>
      <w:r w:rsidRPr="00965758">
        <w:rPr>
          <w:lang w:val="nl-NL"/>
        </w:rPr>
        <w:t xml:space="preserve">De aanbestedende overheid behoudt zich het recht voor om </w:t>
      </w:r>
      <w:r w:rsidR="00E6535C" w:rsidRPr="00965758">
        <w:rPr>
          <w:lang w:val="nl-NL"/>
        </w:rPr>
        <w:t>het/de</w:t>
      </w:r>
      <w:r w:rsidRPr="00965758">
        <w:rPr>
          <w:lang w:val="nl-NL"/>
        </w:rPr>
        <w:t xml:space="preserve"> voorwaardelijke</w:t>
      </w:r>
      <w:r w:rsidR="00E6535C" w:rsidRPr="00965758">
        <w:rPr>
          <w:lang w:val="nl-NL"/>
        </w:rPr>
        <w:t xml:space="preserve"> gedeelte(n) </w:t>
      </w:r>
      <w:r w:rsidRPr="00965758">
        <w:rPr>
          <w:lang w:val="nl-NL"/>
        </w:rPr>
        <w:t xml:space="preserve">niet te bestellen en de </w:t>
      </w:r>
      <w:r w:rsidR="00E6535C" w:rsidRPr="00965758">
        <w:rPr>
          <w:lang w:val="nl-NL"/>
        </w:rPr>
        <w:t>opdrachtnemer</w:t>
      </w:r>
      <w:r w:rsidRPr="00965758">
        <w:rPr>
          <w:lang w:val="nl-NL"/>
        </w:rPr>
        <w:t xml:space="preserve"> kan als gevolg daarvan geen aanspraak maken op een vergoeding. </w:t>
      </w:r>
    </w:p>
    <w:p w14:paraId="2DA07C94" w14:textId="77777777" w:rsidR="00BB4788" w:rsidRPr="00965758" w:rsidRDefault="00BB4788" w:rsidP="00BB4788">
      <w:pPr>
        <w:autoSpaceDE w:val="0"/>
        <w:autoSpaceDN w:val="0"/>
        <w:spacing w:after="0" w:line="240" w:lineRule="auto"/>
        <w:jc w:val="both"/>
        <w:rPr>
          <w:lang w:val="nl-NL"/>
        </w:rPr>
      </w:pPr>
    </w:p>
    <w:p w14:paraId="00D80E97" w14:textId="332622F9" w:rsidR="00BB4788" w:rsidRPr="00965758" w:rsidRDefault="00BB4788" w:rsidP="00BB4788">
      <w:pPr>
        <w:autoSpaceDE w:val="0"/>
        <w:autoSpaceDN w:val="0"/>
        <w:spacing w:after="0" w:line="240" w:lineRule="auto"/>
        <w:jc w:val="both"/>
        <w:rPr>
          <w:lang w:val="nl-NL"/>
        </w:rPr>
      </w:pPr>
      <w:r w:rsidRPr="00965758">
        <w:rPr>
          <w:lang w:val="nl-NL"/>
        </w:rPr>
        <w:t xml:space="preserve">Indien </w:t>
      </w:r>
      <w:r w:rsidR="00E6535C" w:rsidRPr="00965758">
        <w:rPr>
          <w:lang w:val="nl-NL"/>
        </w:rPr>
        <w:t>het/</w:t>
      </w:r>
      <w:r w:rsidRPr="00965758">
        <w:rPr>
          <w:lang w:val="nl-NL"/>
        </w:rPr>
        <w:t xml:space="preserve">de voorwaardelijke </w:t>
      </w:r>
      <w:r w:rsidR="00E6535C" w:rsidRPr="00965758">
        <w:rPr>
          <w:lang w:val="nl-NL"/>
        </w:rPr>
        <w:t>gedeelte(n)</w:t>
      </w:r>
      <w:r w:rsidRPr="00965758">
        <w:rPr>
          <w:lang w:val="nl-NL"/>
        </w:rPr>
        <w:t xml:space="preserve"> wordt (worden) besteld, blijft de uitvoering van de opdracht onderworpen aan de toepassing van de bepalingen van dit bijzonder bestek. </w:t>
      </w:r>
    </w:p>
    <w:p w14:paraId="7BB45BA4" w14:textId="77777777" w:rsidR="00BB4788" w:rsidRPr="00965758" w:rsidRDefault="00BB4788" w:rsidP="00BB4788">
      <w:pPr>
        <w:autoSpaceDE w:val="0"/>
        <w:autoSpaceDN w:val="0"/>
        <w:spacing w:after="0" w:line="240" w:lineRule="auto"/>
        <w:jc w:val="both"/>
        <w:rPr>
          <w:lang w:val="nl-NL"/>
        </w:rPr>
      </w:pPr>
    </w:p>
    <w:p w14:paraId="512CA9E6" w14:textId="620F953D" w:rsidR="00BB4788" w:rsidRPr="00965758" w:rsidRDefault="00BB4788" w:rsidP="00BB4788">
      <w:pPr>
        <w:autoSpaceDE w:val="0"/>
        <w:autoSpaceDN w:val="0"/>
        <w:spacing w:after="0" w:line="240" w:lineRule="auto"/>
        <w:jc w:val="both"/>
        <w:rPr>
          <w:lang w:val="nl-NL"/>
        </w:rPr>
      </w:pPr>
      <w:r w:rsidRPr="00965758">
        <w:rPr>
          <w:lang w:val="nl-NL"/>
        </w:rPr>
        <w:t xml:space="preserve">De bestelling van </w:t>
      </w:r>
      <w:r w:rsidR="00E6535C" w:rsidRPr="00965758">
        <w:rPr>
          <w:lang w:val="nl-NL"/>
        </w:rPr>
        <w:t>het/</w:t>
      </w:r>
      <w:r w:rsidRPr="00965758">
        <w:rPr>
          <w:lang w:val="nl-NL"/>
        </w:rPr>
        <w:t xml:space="preserve">de voorwaardelijke </w:t>
      </w:r>
      <w:r w:rsidR="00E6535C" w:rsidRPr="00965758">
        <w:rPr>
          <w:lang w:val="nl-NL"/>
        </w:rPr>
        <w:t>gedeelte(n)</w:t>
      </w:r>
      <w:r w:rsidRPr="00965758">
        <w:rPr>
          <w:lang w:val="nl-NL"/>
        </w:rPr>
        <w:t xml:space="preserve"> gebeurt door middel van een bestelbrief. </w:t>
      </w:r>
    </w:p>
    <w:p w14:paraId="397EC395" w14:textId="77777777" w:rsidR="00BB4788" w:rsidRPr="00965758" w:rsidRDefault="00BB4788" w:rsidP="00BB4788">
      <w:pPr>
        <w:autoSpaceDE w:val="0"/>
        <w:autoSpaceDN w:val="0"/>
        <w:spacing w:after="0" w:line="240" w:lineRule="auto"/>
        <w:jc w:val="both"/>
        <w:rPr>
          <w:lang w:val="nl-NL"/>
        </w:rPr>
      </w:pPr>
    </w:p>
    <w:p w14:paraId="4F21FB9A" w14:textId="18AF05F4" w:rsidR="00BB4788" w:rsidRPr="00965758" w:rsidRDefault="00E90458" w:rsidP="00BB4788">
      <w:pPr>
        <w:autoSpaceDE w:val="0"/>
        <w:autoSpaceDN w:val="0"/>
        <w:spacing w:after="0" w:line="240" w:lineRule="auto"/>
        <w:jc w:val="both"/>
        <w:rPr>
          <w:lang w:val="nl-NL"/>
        </w:rPr>
      </w:pPr>
      <w:r w:rsidRPr="00965758">
        <w:rPr>
          <w:lang w:val="nl-NL"/>
        </w:rPr>
        <w:t xml:space="preserve">De opdrachtnemer kan geen schadevergoeding eisen voor de eventuele wachtperiode tussen het einde </w:t>
      </w:r>
      <w:r w:rsidR="00BB4788" w:rsidRPr="00965758">
        <w:rPr>
          <w:lang w:val="nl-NL"/>
        </w:rPr>
        <w:t xml:space="preserve">van </w:t>
      </w:r>
      <w:r w:rsidR="00E6535C" w:rsidRPr="00965758">
        <w:rPr>
          <w:lang w:val="nl-NL"/>
        </w:rPr>
        <w:t>het</w:t>
      </w:r>
      <w:r w:rsidR="00BB4788" w:rsidRPr="00965758">
        <w:rPr>
          <w:lang w:val="nl-NL"/>
        </w:rPr>
        <w:t xml:space="preserve"> vaste </w:t>
      </w:r>
      <w:r w:rsidR="00E6535C" w:rsidRPr="00965758">
        <w:rPr>
          <w:lang w:val="nl-NL"/>
        </w:rPr>
        <w:t>gedeelte</w:t>
      </w:r>
      <w:r w:rsidR="00BB4788" w:rsidRPr="00965758">
        <w:rPr>
          <w:lang w:val="nl-NL"/>
        </w:rPr>
        <w:t xml:space="preserve"> en </w:t>
      </w:r>
      <w:r w:rsidRPr="00965758">
        <w:rPr>
          <w:lang w:val="nl-NL"/>
        </w:rPr>
        <w:t>de bestelling</w:t>
      </w:r>
      <w:r w:rsidR="00BB4788" w:rsidRPr="00965758">
        <w:rPr>
          <w:lang w:val="nl-NL"/>
        </w:rPr>
        <w:t xml:space="preserve"> van </w:t>
      </w:r>
      <w:r w:rsidR="00E6535C" w:rsidRPr="00965758">
        <w:rPr>
          <w:lang w:val="nl-NL"/>
        </w:rPr>
        <w:t>het/</w:t>
      </w:r>
      <w:r w:rsidR="00BB4788" w:rsidRPr="00965758">
        <w:rPr>
          <w:lang w:val="nl-NL"/>
        </w:rPr>
        <w:t xml:space="preserve">de voorwaardelijke </w:t>
      </w:r>
      <w:r w:rsidR="00E6535C" w:rsidRPr="00965758">
        <w:rPr>
          <w:lang w:val="nl-NL"/>
        </w:rPr>
        <w:t>gedeelte(</w:t>
      </w:r>
      <w:r w:rsidR="00BB4788" w:rsidRPr="00965758">
        <w:rPr>
          <w:lang w:val="nl-NL"/>
        </w:rPr>
        <w:t>n)</w:t>
      </w:r>
      <w:r w:rsidRPr="00965758">
        <w:rPr>
          <w:lang w:val="nl-NL"/>
        </w:rPr>
        <w:t xml:space="preserve">. </w:t>
      </w:r>
    </w:p>
    <w:p w14:paraId="65BE1FEE" w14:textId="77777777" w:rsidR="00BB4788" w:rsidRPr="00965758" w:rsidRDefault="00BB4788" w:rsidP="00BB4788">
      <w:pPr>
        <w:spacing w:after="0" w:line="240" w:lineRule="auto"/>
        <w:jc w:val="both"/>
        <w:rPr>
          <w:lang w:val="nl-NL"/>
        </w:rPr>
      </w:pPr>
    </w:p>
    <w:p w14:paraId="49DBD742" w14:textId="4DB9F639" w:rsidR="00BB4788" w:rsidRPr="00965758" w:rsidRDefault="00BB4788" w:rsidP="00F4011B">
      <w:pPr>
        <w:pStyle w:val="Titre3"/>
        <w:jc w:val="both"/>
        <w:rPr>
          <w:lang w:val="nl-NL"/>
        </w:rPr>
      </w:pPr>
      <w:bookmarkStart w:id="34" w:name="_Toc550639"/>
      <w:bookmarkStart w:id="35" w:name="_Toc217407676"/>
      <w:bookmarkStart w:id="36" w:name="_Toc218516332"/>
      <w:r w:rsidRPr="00965758">
        <w:rPr>
          <w:lang w:val="nl-NL"/>
        </w:rPr>
        <w:t xml:space="preserve">Art. </w:t>
      </w:r>
      <w:r w:rsidR="000403FB" w:rsidRPr="00965758">
        <w:rPr>
          <w:lang w:val="nl-NL"/>
        </w:rPr>
        <w:t xml:space="preserve">58: </w:t>
      </w:r>
      <w:r w:rsidRPr="00965758">
        <w:rPr>
          <w:lang w:val="nl-NL"/>
        </w:rPr>
        <w:t>Verdeling in percelen</w:t>
      </w:r>
      <w:bookmarkEnd w:id="34"/>
      <w:bookmarkEnd w:id="35"/>
      <w:bookmarkEnd w:id="36"/>
    </w:p>
    <w:p w14:paraId="11DDEB1A" w14:textId="77777777" w:rsidR="00BB4788" w:rsidRPr="00965758" w:rsidRDefault="00BB4788" w:rsidP="00BB4788">
      <w:pPr>
        <w:spacing w:after="0" w:line="240" w:lineRule="auto"/>
        <w:jc w:val="both"/>
        <w:rPr>
          <w:b/>
          <w:lang w:val="nl-NL"/>
        </w:rPr>
      </w:pPr>
    </w:p>
    <w:p w14:paraId="1D8A8636" w14:textId="288CCB50" w:rsidR="005B4BB5" w:rsidRPr="00965758" w:rsidRDefault="005B4BB5" w:rsidP="005B4BB5">
      <w:pPr>
        <w:spacing w:after="0" w:line="240" w:lineRule="auto"/>
        <w:jc w:val="both"/>
        <w:rPr>
          <w:rFonts w:eastAsia="Times New Roman"/>
          <w:lang w:val="nl-NL"/>
        </w:rPr>
      </w:pPr>
      <w:r w:rsidRPr="00965758">
        <w:rPr>
          <w:b/>
          <w:i/>
          <w:color w:val="E5004D" w:themeColor="accent4"/>
          <w:lang w:val="nl-NL"/>
        </w:rPr>
        <w:t>(x)</w:t>
      </w:r>
      <w:r w:rsidRPr="00965758">
        <w:rPr>
          <w:i/>
          <w:color w:val="E5004D" w:themeColor="accent4"/>
          <w:lang w:val="nl-NL"/>
        </w:rPr>
        <w:t xml:space="preserve"> </w:t>
      </w:r>
      <w:r w:rsidRPr="00965758">
        <w:rPr>
          <w:lang w:val="nl-NL"/>
        </w:rPr>
        <w:t>In afwijking van artikel 58 van de wet van 17 juni 2016 worden er geen percelen bepaald voor deze opdracht, aangezien alle gevraagde werken integraal deel uitmaken van een ondeelbaar geheel en een optimale en efficiënte coördinatie van de opdracht enkel op deze wijze kan worden gewaarborgd. De noodzaak tot coördinatie tussen de opdrachtnemers voor de verschillende percelen dreigt de goede uitvoering van de opdracht ernstig te ondermijnen</w:t>
      </w:r>
      <w:r w:rsidRPr="00965758">
        <w:rPr>
          <w:rFonts w:eastAsia="Times New Roman"/>
          <w:lang w:val="nl-NL"/>
        </w:rPr>
        <w:t>.</w:t>
      </w:r>
    </w:p>
    <w:p w14:paraId="1A22034C" w14:textId="77777777" w:rsidR="00BB4788" w:rsidRPr="00965758" w:rsidRDefault="00BB4788" w:rsidP="00BB4788">
      <w:pPr>
        <w:spacing w:after="0" w:line="240" w:lineRule="auto"/>
        <w:jc w:val="both"/>
        <w:rPr>
          <w:i/>
          <w:color w:val="FF0000"/>
          <w:lang w:val="nl-NL"/>
        </w:rPr>
      </w:pPr>
    </w:p>
    <w:p w14:paraId="25E53129" w14:textId="77777777" w:rsidR="00BB4788" w:rsidRPr="00965758" w:rsidRDefault="00BB4788" w:rsidP="00BB4788">
      <w:pPr>
        <w:spacing w:after="0" w:line="240" w:lineRule="auto"/>
        <w:jc w:val="both"/>
        <w:rPr>
          <w:lang w:val="nl-NL"/>
        </w:rPr>
      </w:pPr>
      <w:bookmarkStart w:id="37" w:name="_Hlk216086638"/>
      <w:r w:rsidRPr="00965758">
        <w:rPr>
          <w:b/>
          <w:bCs/>
          <w:i/>
          <w:iCs/>
          <w:color w:val="E5004D" w:themeColor="accent4"/>
          <w:lang w:val="nl-NL"/>
        </w:rPr>
        <w:lastRenderedPageBreak/>
        <w:t xml:space="preserve">(x) </w:t>
      </w:r>
      <w:r w:rsidRPr="00965758">
        <w:rPr>
          <w:lang w:val="nl-NL"/>
        </w:rPr>
        <w:t>De opdracht is verdeeld in percelen. Deze worden vastgesteld in de aankondiging van opdracht.</w:t>
      </w:r>
    </w:p>
    <w:bookmarkEnd w:id="37"/>
    <w:p w14:paraId="754A940F" w14:textId="77777777" w:rsidR="005B4BB5" w:rsidRPr="00965758" w:rsidRDefault="005B4BB5" w:rsidP="00BB4788">
      <w:pPr>
        <w:spacing w:after="0" w:line="240" w:lineRule="auto"/>
        <w:jc w:val="both"/>
        <w:rPr>
          <w:lang w:val="nl-NL"/>
        </w:rPr>
      </w:pPr>
    </w:p>
    <w:p w14:paraId="43130F7D" w14:textId="7FC2C652" w:rsidR="005B4BB5" w:rsidRPr="00965758" w:rsidRDefault="005B4BB5" w:rsidP="005B4BB5">
      <w:pPr>
        <w:spacing w:after="0" w:line="240" w:lineRule="auto"/>
        <w:jc w:val="both"/>
        <w:rPr>
          <w:lang w:val="nl-NL"/>
        </w:rPr>
      </w:pPr>
      <w:r w:rsidRPr="00965758">
        <w:rPr>
          <w:lang w:val="nl-NL"/>
        </w:rPr>
        <w:t>In geval van gunning van meerdere percelen moeten de kortingen worden uitgedrukt als percentage van het totale bedrag van de offerte.</w:t>
      </w:r>
      <w:r w:rsidR="00C07D4D" w:rsidRPr="00965758">
        <w:rPr>
          <w:lang w:val="nl-NL"/>
        </w:rPr>
        <w:t xml:space="preserve"> </w:t>
      </w:r>
      <w:r w:rsidRPr="00965758">
        <w:rPr>
          <w:lang w:val="nl-NL"/>
        </w:rPr>
        <w:t xml:space="preserve">Bij gebreke daarvan behoudt de aanbestedende </w:t>
      </w:r>
      <w:r w:rsidR="00C07D4D" w:rsidRPr="00965758">
        <w:rPr>
          <w:lang w:val="nl-NL"/>
        </w:rPr>
        <w:t>overheid</w:t>
      </w:r>
      <w:r w:rsidRPr="00965758">
        <w:rPr>
          <w:lang w:val="nl-NL"/>
        </w:rPr>
        <w:t xml:space="preserve"> zich het recht voor om de voorgestelde korting om te zetten in een algemeen percentage dat wordt toegepast op het totale bedrag van de offerte.</w:t>
      </w:r>
    </w:p>
    <w:p w14:paraId="76DBBF72" w14:textId="77777777" w:rsidR="00C07D4D" w:rsidRPr="00965758" w:rsidRDefault="00C07D4D" w:rsidP="00C07D4D">
      <w:pPr>
        <w:spacing w:after="0" w:line="240" w:lineRule="auto"/>
        <w:jc w:val="both"/>
        <w:rPr>
          <w:b/>
          <w:bCs/>
          <w:i/>
          <w:iCs/>
          <w:color w:val="E5004D" w:themeColor="accent4"/>
          <w:lang w:val="nl-NL"/>
        </w:rPr>
      </w:pPr>
    </w:p>
    <w:p w14:paraId="44672EBA" w14:textId="77777777" w:rsidR="00BB4788" w:rsidRPr="00965758" w:rsidRDefault="00BB4788" w:rsidP="00BB4788">
      <w:pPr>
        <w:spacing w:after="0" w:line="240" w:lineRule="auto"/>
        <w:jc w:val="both"/>
        <w:rPr>
          <w:rFonts w:eastAsia="Times New Roman"/>
          <w:i/>
          <w:lang w:val="nl-NL"/>
        </w:rPr>
      </w:pPr>
      <w:r w:rsidRPr="00965758">
        <w:rPr>
          <w:b/>
          <w:i/>
          <w:color w:val="E5004D" w:themeColor="accent4"/>
          <w:lang w:val="nl-NL"/>
        </w:rPr>
        <w:t>(x)</w:t>
      </w:r>
      <w:r w:rsidRPr="00965758">
        <w:rPr>
          <w:rFonts w:eastAsia="Times New Roman"/>
          <w:color w:val="E5004D" w:themeColor="accent4"/>
          <w:lang w:val="nl-NL"/>
        </w:rPr>
        <w:t xml:space="preserve"> </w:t>
      </w:r>
      <w:r w:rsidRPr="00965758">
        <w:rPr>
          <w:rFonts w:eastAsia="Times New Roman"/>
          <w:lang w:val="nl-NL"/>
        </w:rPr>
        <w:t xml:space="preserve">Indien meerdere percelen worden gegund aan dezelfde opdrachtnemer: </w:t>
      </w:r>
      <w:r w:rsidRPr="00965758">
        <w:rPr>
          <w:rFonts w:eastAsia="Times New Roman"/>
          <w:i/>
          <w:iCs/>
          <w:lang w:val="nl-NL"/>
        </w:rPr>
        <w:t>zie artikel 17 van het uitvoeringsbesluit (hieronder)</w:t>
      </w:r>
      <w:r w:rsidRPr="00965758">
        <w:rPr>
          <w:rFonts w:eastAsia="Times New Roman"/>
          <w:i/>
          <w:lang w:val="nl-NL"/>
        </w:rPr>
        <w:t>.</w:t>
      </w:r>
    </w:p>
    <w:p w14:paraId="043ED444" w14:textId="77777777" w:rsidR="000F0A0E" w:rsidRPr="00965758" w:rsidRDefault="000F0A0E" w:rsidP="00BB4788">
      <w:pPr>
        <w:spacing w:after="0" w:line="240" w:lineRule="auto"/>
        <w:jc w:val="both"/>
        <w:rPr>
          <w:rFonts w:eastAsia="Times New Roman"/>
          <w:i/>
          <w:lang w:val="nl-NL"/>
        </w:rPr>
      </w:pPr>
    </w:p>
    <w:p w14:paraId="797EBA64" w14:textId="11CA777A" w:rsidR="000F0A0E" w:rsidRPr="00F4011B" w:rsidRDefault="000F0A0E" w:rsidP="000F0A0E">
      <w:pPr>
        <w:pStyle w:val="Titre4"/>
        <w:rPr>
          <w:i/>
          <w:color w:val="E5004D" w:themeColor="accent4"/>
          <w:u w:val="none"/>
          <w:lang w:val="nl-NL"/>
        </w:rPr>
      </w:pPr>
      <w:bookmarkStart w:id="38" w:name="_Toc217407677"/>
      <w:bookmarkStart w:id="39" w:name="_Toc218516333"/>
      <w:r w:rsidRPr="00F4011B">
        <w:rPr>
          <w:i/>
          <w:color w:val="E5004D" w:themeColor="accent4"/>
          <w:u w:val="none"/>
          <w:lang w:val="nl-NL"/>
        </w:rPr>
        <w:t xml:space="preserve">(x) </w:t>
      </w:r>
      <w:r w:rsidRPr="00F4011B">
        <w:rPr>
          <w:i/>
          <w:iCs/>
          <w:color w:val="AE89B1" w:themeColor="accent5" w:themeTint="99"/>
          <w:u w:val="none"/>
        </w:rPr>
        <w:t>Bewoonde omgeving</w:t>
      </w:r>
      <w:bookmarkEnd w:id="38"/>
      <w:bookmarkEnd w:id="39"/>
    </w:p>
    <w:p w14:paraId="0DC1962D" w14:textId="5BDD3E76" w:rsidR="000F0A0E" w:rsidRPr="00965758" w:rsidRDefault="000F0A0E" w:rsidP="000F0A0E">
      <w:pPr>
        <w:spacing w:after="0" w:line="240" w:lineRule="auto"/>
        <w:jc w:val="both"/>
        <w:rPr>
          <w:color w:val="AE89B1" w:themeColor="accent5" w:themeTint="99"/>
          <w:lang w:val="nl-NL"/>
        </w:rPr>
      </w:pPr>
      <w:r w:rsidRPr="00965758">
        <w:rPr>
          <w:color w:val="AE89B1" w:themeColor="accent5" w:themeTint="99"/>
          <w:lang w:val="nl-NL"/>
        </w:rPr>
        <w:t xml:space="preserve">Het zal belangrijk zijn om alle opdrachtnemers en hun onderaannemers te wijzen op de noodzaak aan coördinatie en bewustmaking rond het thema van de bewoonde omgeving. De aanbestedende overheid behoudt zich het recht voor om coördinatievergaderingen te organiseren tussen de opdrachtnemer van elk perceel en, in voorkomend geval, de veiligheids- en gezondheidscoördinator of elke andere betrokken partij. </w:t>
      </w:r>
    </w:p>
    <w:p w14:paraId="4578710F" w14:textId="77777777" w:rsidR="00BB4788" w:rsidRPr="00965758" w:rsidRDefault="00BB4788" w:rsidP="00BB4788">
      <w:pPr>
        <w:spacing w:after="0" w:line="240" w:lineRule="auto"/>
        <w:rPr>
          <w:rFonts w:eastAsia="Times New Roman"/>
          <w:b/>
          <w:bCs/>
          <w:u w:val="single"/>
          <w:lang w:val="nl-NL"/>
        </w:rPr>
      </w:pPr>
    </w:p>
    <w:p w14:paraId="582D6221" w14:textId="4D192590" w:rsidR="008163C8" w:rsidRPr="00965758" w:rsidRDefault="00BB4788" w:rsidP="00F4011B">
      <w:pPr>
        <w:pStyle w:val="Titre3"/>
        <w:jc w:val="both"/>
        <w:rPr>
          <w:lang w:val="nl-NL"/>
        </w:rPr>
      </w:pPr>
      <w:bookmarkStart w:id="40" w:name="_Hlk529284140"/>
      <w:bookmarkStart w:id="41" w:name="_Toc360801967"/>
      <w:bookmarkStart w:id="42" w:name="_Toc41480794"/>
      <w:bookmarkStart w:id="43" w:name="_Toc101443652"/>
      <w:bookmarkStart w:id="44" w:name="_Toc217407678"/>
      <w:bookmarkStart w:id="45" w:name="_Toc218516334"/>
      <w:r w:rsidRPr="00965758">
        <w:rPr>
          <w:lang w:val="nl-NL"/>
        </w:rPr>
        <w:t xml:space="preserve">Art. 59: </w:t>
      </w:r>
      <w:bookmarkEnd w:id="40"/>
      <w:bookmarkEnd w:id="41"/>
      <w:bookmarkEnd w:id="42"/>
      <w:r w:rsidRPr="00965758">
        <w:rPr>
          <w:lang w:val="nl-NL"/>
        </w:rPr>
        <w:t>Aanvullende inlichtingen/ Vragen van de inschrijvers</w:t>
      </w:r>
      <w:bookmarkEnd w:id="43"/>
      <w:bookmarkEnd w:id="44"/>
      <w:bookmarkEnd w:id="45"/>
    </w:p>
    <w:p w14:paraId="496DBFAF" w14:textId="77777777" w:rsidR="008163C8" w:rsidRPr="00965758" w:rsidRDefault="008163C8" w:rsidP="008163C8">
      <w:pPr>
        <w:spacing w:after="0" w:line="240" w:lineRule="auto"/>
        <w:rPr>
          <w:rFonts w:eastAsia="Times New Roman"/>
          <w:b/>
          <w:bCs/>
          <w:u w:val="single"/>
          <w:lang w:val="nl-NL"/>
        </w:rPr>
      </w:pPr>
    </w:p>
    <w:p w14:paraId="125F7ECF" w14:textId="5447CDDC" w:rsidR="008163C8" w:rsidRPr="00965758" w:rsidRDefault="008163C8" w:rsidP="008163C8">
      <w:pPr>
        <w:pBdr>
          <w:top w:val="single" w:sz="4" w:space="1" w:color="auto"/>
          <w:left w:val="single" w:sz="4" w:space="4" w:color="auto"/>
          <w:bottom w:val="single" w:sz="4" w:space="1" w:color="auto"/>
          <w:right w:val="single" w:sz="4" w:space="4" w:color="auto"/>
        </w:pBdr>
        <w:autoSpaceDE w:val="0"/>
        <w:autoSpaceDN w:val="0"/>
        <w:jc w:val="center"/>
        <w:rPr>
          <w:i/>
          <w:color w:val="AE89B1" w:themeColor="accent5" w:themeTint="99"/>
          <w:lang w:val="nl-NL"/>
        </w:rPr>
      </w:pPr>
      <w:r w:rsidRPr="00965758">
        <w:rPr>
          <w:i/>
          <w:color w:val="AE89B1" w:themeColor="accent5" w:themeTint="99"/>
          <w:u w:val="single"/>
          <w:lang w:val="nl-NL"/>
        </w:rPr>
        <w:t>Geheugensteun</w:t>
      </w:r>
      <w:r w:rsidRPr="00965758">
        <w:rPr>
          <w:i/>
          <w:color w:val="AE89B1" w:themeColor="accent5" w:themeTint="99"/>
          <w:lang w:val="nl-NL"/>
        </w:rPr>
        <w:t>:</w:t>
      </w:r>
    </w:p>
    <w:p w14:paraId="749083B1" w14:textId="368A753A" w:rsidR="008163C8" w:rsidRPr="00965758" w:rsidRDefault="008163C8" w:rsidP="008163C8">
      <w:pPr>
        <w:pBdr>
          <w:top w:val="single" w:sz="4" w:space="1" w:color="auto"/>
          <w:left w:val="single" w:sz="4" w:space="4" w:color="auto"/>
          <w:bottom w:val="single" w:sz="4" w:space="1" w:color="auto"/>
          <w:right w:val="single" w:sz="4" w:space="4" w:color="auto"/>
        </w:pBdr>
        <w:autoSpaceDE w:val="0"/>
        <w:autoSpaceDN w:val="0"/>
        <w:jc w:val="center"/>
        <w:rPr>
          <w:i/>
          <w:color w:val="AE89B1" w:themeColor="accent5" w:themeTint="99"/>
          <w:lang w:val="nl-NL"/>
        </w:rPr>
      </w:pPr>
      <w:r w:rsidRPr="00965758">
        <w:rPr>
          <w:i/>
          <w:color w:val="AE89B1" w:themeColor="accent5" w:themeTint="99"/>
          <w:lang w:val="nl-NL"/>
        </w:rPr>
        <w:t xml:space="preserve">Voor werken in een </w:t>
      </w:r>
      <w:r w:rsidRPr="00965758">
        <w:rPr>
          <w:b/>
          <w:bCs/>
          <w:i/>
          <w:color w:val="AE89B1" w:themeColor="accent5" w:themeTint="99"/>
          <w:lang w:val="nl-NL"/>
        </w:rPr>
        <w:t>bewoonde omgeving</w:t>
      </w:r>
      <w:r w:rsidRPr="00965758">
        <w:rPr>
          <w:i/>
          <w:color w:val="AE89B1" w:themeColor="accent5" w:themeTint="99"/>
          <w:lang w:val="nl-NL"/>
        </w:rPr>
        <w:t xml:space="preserve"> wordt sterk aanbevolen om een plaatsbezoek en eventueel een infosessie te organiseren. Dat zal helpen om duidelijkheid te scheppen over de uitdagingen en verwachtingen van de OVM in verband met de bewoningssituatie van de woningen.   </w:t>
      </w:r>
    </w:p>
    <w:p w14:paraId="7208A4E8" w14:textId="77777777" w:rsidR="00BB4788" w:rsidRPr="00965758" w:rsidRDefault="00BB4788" w:rsidP="00BB4788">
      <w:pPr>
        <w:spacing w:after="0" w:line="240" w:lineRule="auto"/>
        <w:rPr>
          <w:rFonts w:eastAsia="Times New Roman"/>
          <w:b/>
          <w:bCs/>
          <w:u w:val="single"/>
          <w:lang w:val="nl-NL"/>
        </w:rPr>
      </w:pPr>
    </w:p>
    <w:p w14:paraId="50AB551C" w14:textId="6238D14C" w:rsidR="00BB4788" w:rsidRPr="00965758" w:rsidRDefault="00BB4788" w:rsidP="00BB4788">
      <w:pPr>
        <w:spacing w:after="0" w:line="240" w:lineRule="auto"/>
        <w:rPr>
          <w:rFonts w:eastAsia="Times New Roman"/>
          <w:lang w:val="nl-NL"/>
        </w:rPr>
      </w:pPr>
      <w:bookmarkStart w:id="46" w:name="_Hlk529284264"/>
      <w:r w:rsidRPr="00965758">
        <w:rPr>
          <w:lang w:val="nl-NL"/>
        </w:rPr>
        <w:t>Inschrijvers die na ontvangst van het bijzonder bestek vragen hebben, dienen deze uiterlijk 15 kalenderdagen vóór de datum van indiening van de offertes schriftelijk via het</w:t>
      </w:r>
      <w:r w:rsidRPr="00965758">
        <w:rPr>
          <w:rFonts w:eastAsia="Times New Roman"/>
          <w:lang w:val="nl-NL"/>
        </w:rPr>
        <w:t xml:space="preserve"> forum (e-</w:t>
      </w:r>
      <w:r w:rsidR="007104B3" w:rsidRPr="00965758">
        <w:rPr>
          <w:rFonts w:eastAsia="Times New Roman"/>
          <w:lang w:val="nl-NL"/>
        </w:rPr>
        <w:t>P</w:t>
      </w:r>
      <w:r w:rsidRPr="00965758">
        <w:rPr>
          <w:rFonts w:eastAsia="Times New Roman"/>
          <w:lang w:val="nl-NL"/>
        </w:rPr>
        <w:t>rocurementplatform)</w:t>
      </w:r>
      <w:r w:rsidR="007104B3" w:rsidRPr="00965758">
        <w:rPr>
          <w:rFonts w:eastAsia="Times New Roman"/>
          <w:lang w:val="nl-NL"/>
        </w:rPr>
        <w:t xml:space="preserve"> aan de aanbestedende overheid te stellen</w:t>
      </w:r>
      <w:r w:rsidRPr="00965758">
        <w:rPr>
          <w:rFonts w:eastAsia="Times New Roman"/>
          <w:lang w:val="nl-NL"/>
        </w:rPr>
        <w:t xml:space="preserve">. </w:t>
      </w:r>
    </w:p>
    <w:p w14:paraId="57ED04B0" w14:textId="77777777" w:rsidR="00BB4788" w:rsidRPr="00965758" w:rsidRDefault="00BB4788" w:rsidP="00BB4788">
      <w:pPr>
        <w:spacing w:after="0" w:line="240" w:lineRule="auto"/>
        <w:rPr>
          <w:rFonts w:eastAsia="Times New Roman"/>
          <w:bCs/>
          <w:lang w:val="nl-NL"/>
        </w:rPr>
      </w:pPr>
    </w:p>
    <w:p w14:paraId="3AD9B4E5" w14:textId="77777777" w:rsidR="00BB4788" w:rsidRPr="00965758" w:rsidRDefault="00BB4788" w:rsidP="00BB4788">
      <w:pPr>
        <w:spacing w:line="240" w:lineRule="auto"/>
        <w:jc w:val="both"/>
        <w:rPr>
          <w:lang w:val="nl-NL"/>
        </w:rPr>
      </w:pPr>
      <w:r w:rsidRPr="00965758">
        <w:rPr>
          <w:lang w:val="nl-NL"/>
        </w:rPr>
        <w:t xml:space="preserve">De aanbestedende overheid zal hierop uiterlijk 6 kalenderdagen vóór de datum van indiening van de offertes via dezelfde weg antwoorden. </w:t>
      </w:r>
    </w:p>
    <w:p w14:paraId="4CFD90AE" w14:textId="77777777" w:rsidR="00BB4788" w:rsidRPr="00965758" w:rsidRDefault="00BB4788" w:rsidP="00BB4788">
      <w:pPr>
        <w:spacing w:after="0" w:line="240" w:lineRule="auto"/>
        <w:rPr>
          <w:rFonts w:eastAsia="Times New Roman"/>
          <w:bCs/>
          <w:lang w:val="nl-NL"/>
        </w:rPr>
      </w:pPr>
      <w:r w:rsidRPr="00965758">
        <w:rPr>
          <w:lang w:val="nl-NL"/>
        </w:rPr>
        <w:t>Er wordt op geen enkele vraag in het bijzonder geantwoord</w:t>
      </w:r>
      <w:r w:rsidRPr="00965758">
        <w:rPr>
          <w:rFonts w:eastAsia="Times New Roman"/>
          <w:bCs/>
          <w:lang w:val="nl-NL"/>
        </w:rPr>
        <w:t>.</w:t>
      </w:r>
    </w:p>
    <w:p w14:paraId="36A434BC" w14:textId="77777777" w:rsidR="00BB4788" w:rsidRPr="00965758" w:rsidRDefault="00BB4788" w:rsidP="00BB4788">
      <w:pPr>
        <w:spacing w:after="0" w:line="240" w:lineRule="auto"/>
        <w:rPr>
          <w:rFonts w:eastAsia="Times New Roman"/>
          <w:bCs/>
          <w:lang w:val="nl-NL"/>
        </w:rPr>
      </w:pPr>
    </w:p>
    <w:bookmarkEnd w:id="46"/>
    <w:p w14:paraId="5487DBC0" w14:textId="0C592A26" w:rsidR="00BB4788" w:rsidRPr="00965758" w:rsidRDefault="00BB4788" w:rsidP="00BB4788">
      <w:pPr>
        <w:spacing w:after="0" w:line="240" w:lineRule="auto"/>
        <w:rPr>
          <w:rFonts w:eastAsia="Times New Roman"/>
          <w:lang w:val="nl-NL"/>
        </w:rPr>
      </w:pPr>
      <w:r w:rsidRPr="00965758">
        <w:rPr>
          <w:lang w:val="nl-NL"/>
        </w:rPr>
        <w:t>Als er een verplicht bezoek op het programma staat, wordt er op het moment zelf niet op de vragen geantwoord. De inschrijvers moeten hun vra(a)g(en) schriftelijk indienen via het</w:t>
      </w:r>
      <w:r w:rsidRPr="00965758">
        <w:rPr>
          <w:rFonts w:eastAsia="Times New Roman"/>
          <w:lang w:val="nl-NL"/>
        </w:rPr>
        <w:t xml:space="preserve"> forum (e-</w:t>
      </w:r>
      <w:r w:rsidR="007104B3" w:rsidRPr="00965758">
        <w:rPr>
          <w:rFonts w:eastAsia="Times New Roman"/>
          <w:lang w:val="nl-NL"/>
        </w:rPr>
        <w:t>P</w:t>
      </w:r>
      <w:r w:rsidRPr="00965758">
        <w:rPr>
          <w:rFonts w:eastAsia="Times New Roman"/>
          <w:lang w:val="nl-NL"/>
        </w:rPr>
        <w:t>rocurementplatform).</w:t>
      </w:r>
    </w:p>
    <w:p w14:paraId="7B062B37" w14:textId="77777777" w:rsidR="00BB4788" w:rsidRPr="00965758" w:rsidRDefault="00BB4788" w:rsidP="00BB4788">
      <w:pPr>
        <w:rPr>
          <w:i/>
          <w:iCs/>
          <w:color w:val="00A4B7" w:themeColor="accent1"/>
          <w:lang w:val="nl-NL"/>
        </w:rPr>
      </w:pPr>
    </w:p>
    <w:p w14:paraId="0EC8521E" w14:textId="0909723C" w:rsidR="0091538F" w:rsidRPr="00965758" w:rsidRDefault="24391DEE" w:rsidP="002F6DF8">
      <w:pPr>
        <w:pStyle w:val="Titre3"/>
        <w:jc w:val="both"/>
        <w:rPr>
          <w:lang w:val="nl-NL"/>
        </w:rPr>
      </w:pPr>
      <w:bookmarkStart w:id="47" w:name="_Toc217407679"/>
      <w:bookmarkStart w:id="48" w:name="_Toc218516335"/>
      <w:r w:rsidRPr="00965758">
        <w:rPr>
          <w:lang w:val="nl-NL"/>
        </w:rPr>
        <w:t>Art. 71: Selectiecriteria</w:t>
      </w:r>
      <w:bookmarkEnd w:id="27"/>
      <w:bookmarkEnd w:id="47"/>
      <w:bookmarkEnd w:id="48"/>
    </w:p>
    <w:p w14:paraId="4DAFDCF9" w14:textId="21A63024" w:rsidR="00C6302A" w:rsidRPr="00E16406" w:rsidRDefault="00B430E5" w:rsidP="00174572">
      <w:pPr>
        <w:pStyle w:val="Titre4"/>
        <w:rPr>
          <w:i/>
          <w:iCs/>
        </w:rPr>
      </w:pPr>
      <w:bookmarkStart w:id="49" w:name="_Toc217407680"/>
      <w:bookmarkStart w:id="50" w:name="_Toc218516336"/>
      <w:r w:rsidRPr="00E16406">
        <w:rPr>
          <w:i/>
          <w:iCs/>
        </w:rPr>
        <w:t>Erkenning</w:t>
      </w:r>
      <w:bookmarkEnd w:id="49"/>
      <w:bookmarkEnd w:id="50"/>
      <w:r w:rsidRPr="00E16406">
        <w:rPr>
          <w:i/>
          <w:iCs/>
        </w:rPr>
        <w:t xml:space="preserve"> </w:t>
      </w:r>
    </w:p>
    <w:p w14:paraId="046E385B" w14:textId="4E6CFE0F" w:rsidR="315E12C3" w:rsidRPr="00965758" w:rsidRDefault="315E12C3" w:rsidP="315E12C3">
      <w:pPr>
        <w:spacing w:after="0" w:line="240" w:lineRule="auto"/>
        <w:jc w:val="both"/>
        <w:rPr>
          <w:lang w:val="nl-NL" w:eastAsia="en-US"/>
        </w:rPr>
      </w:pPr>
    </w:p>
    <w:tbl>
      <w:tblPr>
        <w:tblStyle w:val="Grilledutableau"/>
        <w:tblW w:w="0" w:type="auto"/>
        <w:tblInd w:w="0" w:type="dxa"/>
        <w:tblLook w:val="04A0" w:firstRow="1" w:lastRow="0" w:firstColumn="1" w:lastColumn="0" w:noHBand="0" w:noVBand="1"/>
      </w:tblPr>
      <w:tblGrid>
        <w:gridCol w:w="9062"/>
      </w:tblGrid>
      <w:tr w:rsidR="00FD55DB" w:rsidRPr="00965758" w14:paraId="4E82DF8A" w14:textId="77777777" w:rsidTr="009020A8">
        <w:tc>
          <w:tcPr>
            <w:tcW w:w="9072" w:type="dxa"/>
            <w:tcBorders>
              <w:top w:val="single" w:sz="4" w:space="0" w:color="auto"/>
              <w:left w:val="single" w:sz="4" w:space="0" w:color="auto"/>
              <w:bottom w:val="single" w:sz="4" w:space="0" w:color="auto"/>
              <w:right w:val="single" w:sz="4" w:space="0" w:color="auto"/>
            </w:tcBorders>
          </w:tcPr>
          <w:p w14:paraId="09BAB35E" w14:textId="77777777" w:rsidR="00FD55DB" w:rsidRPr="00965758" w:rsidRDefault="009020A8" w:rsidP="009020A8">
            <w:pPr>
              <w:jc w:val="center"/>
              <w:rPr>
                <w:i/>
                <w:iCs/>
                <w:color w:val="E5004D" w:themeColor="accent4"/>
                <w:lang w:val="nl-NL"/>
              </w:rPr>
            </w:pPr>
            <w:r w:rsidRPr="00965758">
              <w:rPr>
                <w:i/>
                <w:color w:val="E5004D" w:themeColor="accent4"/>
                <w:u w:val="single"/>
                <w:lang w:val="nl-NL"/>
              </w:rPr>
              <w:t>Geheugensteun</w:t>
            </w:r>
            <w:r w:rsidRPr="00965758">
              <w:rPr>
                <w:i/>
                <w:color w:val="E5004D" w:themeColor="accent4"/>
                <w:lang w:val="nl-NL"/>
              </w:rPr>
              <w:t>:</w:t>
            </w:r>
          </w:p>
          <w:p w14:paraId="73D3095B" w14:textId="77777777" w:rsidR="009020A8" w:rsidRPr="00965758" w:rsidRDefault="009020A8" w:rsidP="00CC12AC">
            <w:pPr>
              <w:spacing w:after="0" w:line="240" w:lineRule="auto"/>
              <w:jc w:val="both"/>
              <w:rPr>
                <w:b/>
                <w:bCs/>
                <w:i/>
                <w:iCs/>
                <w:color w:val="E5004D" w:themeColor="accent4"/>
                <w:lang w:val="nl-NL"/>
              </w:rPr>
            </w:pPr>
            <w:r w:rsidRPr="00965758">
              <w:rPr>
                <w:b/>
                <w:i/>
                <w:color w:val="E5004D" w:themeColor="accent4"/>
                <w:lang w:val="nl-NL"/>
              </w:rPr>
              <w:t>Klasse</w:t>
            </w:r>
          </w:p>
          <w:p w14:paraId="5978F043" w14:textId="79FA8102" w:rsidR="009020A8" w:rsidRPr="00965758" w:rsidRDefault="007C7BAA" w:rsidP="00CC12AC">
            <w:pPr>
              <w:spacing w:after="0" w:line="240" w:lineRule="auto"/>
              <w:jc w:val="both"/>
              <w:rPr>
                <w:color w:val="E5004D" w:themeColor="accent4"/>
                <w:lang w:val="nl-NL"/>
              </w:rPr>
            </w:pPr>
            <w:r w:rsidRPr="00965758">
              <w:rPr>
                <w:color w:val="E5004D" w:themeColor="accent4"/>
                <w:lang w:val="nl-NL"/>
              </w:rPr>
              <w:t>Vermeld</w:t>
            </w:r>
            <w:r w:rsidR="00281623" w:rsidRPr="00965758">
              <w:rPr>
                <w:color w:val="E5004D" w:themeColor="accent4"/>
                <w:lang w:val="nl-NL"/>
              </w:rPr>
              <w:t xml:space="preserve"> enkel de erkenningsklasse die overeenstemt met het geraamde bedrag van de werken excl. BTW. </w:t>
            </w:r>
          </w:p>
          <w:p w14:paraId="18C587FE" w14:textId="77777777" w:rsidR="009020A8" w:rsidRPr="00965758" w:rsidRDefault="009020A8" w:rsidP="00CC12AC">
            <w:pPr>
              <w:spacing w:after="0" w:line="240" w:lineRule="auto"/>
              <w:jc w:val="both"/>
              <w:rPr>
                <w:color w:val="E5004D" w:themeColor="accent4"/>
                <w:lang w:val="nl-NL"/>
              </w:rPr>
            </w:pPr>
          </w:p>
          <w:p w14:paraId="3BAD8D25" w14:textId="4DC217D6" w:rsidR="009020A8" w:rsidRPr="00965758" w:rsidRDefault="009020A8" w:rsidP="00CC12AC">
            <w:pPr>
              <w:spacing w:after="0" w:line="240" w:lineRule="auto"/>
              <w:jc w:val="both"/>
              <w:rPr>
                <w:color w:val="E5004D" w:themeColor="accent4"/>
                <w:lang w:val="nl-NL"/>
              </w:rPr>
            </w:pPr>
            <w:r w:rsidRPr="00965758">
              <w:rPr>
                <w:color w:val="E5004D" w:themeColor="accent4"/>
                <w:lang w:val="nl-NL"/>
              </w:rPr>
              <w:lastRenderedPageBreak/>
              <w:t xml:space="preserve">! OPGELET! </w:t>
            </w:r>
            <w:r w:rsidR="00281623" w:rsidRPr="00965758">
              <w:rPr>
                <w:color w:val="E5004D" w:themeColor="accent4"/>
                <w:lang w:val="nl-NL"/>
              </w:rPr>
              <w:t xml:space="preserve">Dat bedrag stemt niet noodzakelijk overeen met het totale geraamde bedrag van de opdracht, dat kan bestaan uit: </w:t>
            </w:r>
          </w:p>
          <w:p w14:paraId="5965500F" w14:textId="6B755D2C" w:rsidR="009020A8" w:rsidRPr="00965758" w:rsidRDefault="00281623" w:rsidP="00B2773C">
            <w:pPr>
              <w:pStyle w:val="Paragraphedeliste"/>
              <w:numPr>
                <w:ilvl w:val="0"/>
                <w:numId w:val="38"/>
              </w:numPr>
              <w:spacing w:after="0" w:line="240" w:lineRule="auto"/>
              <w:jc w:val="both"/>
              <w:rPr>
                <w:color w:val="E5004D" w:themeColor="accent4"/>
                <w:lang w:val="nl-NL"/>
              </w:rPr>
            </w:pPr>
            <w:r w:rsidRPr="00965758">
              <w:rPr>
                <w:color w:val="E5004D" w:themeColor="accent4"/>
                <w:lang w:val="nl-NL"/>
              </w:rPr>
              <w:t>Meerdere percelen</w:t>
            </w:r>
            <w:r w:rsidR="009020A8" w:rsidRPr="00965758">
              <w:rPr>
                <w:color w:val="E5004D" w:themeColor="accent4"/>
                <w:lang w:val="nl-NL"/>
              </w:rPr>
              <w:t>;</w:t>
            </w:r>
          </w:p>
          <w:p w14:paraId="2B43F40D" w14:textId="1311F199" w:rsidR="009020A8" w:rsidRPr="00965758" w:rsidRDefault="007104B3" w:rsidP="00B2773C">
            <w:pPr>
              <w:pStyle w:val="Paragraphedeliste"/>
              <w:numPr>
                <w:ilvl w:val="0"/>
                <w:numId w:val="38"/>
              </w:numPr>
              <w:spacing w:after="0" w:line="240" w:lineRule="auto"/>
              <w:jc w:val="both"/>
              <w:rPr>
                <w:color w:val="E5004D" w:themeColor="accent4"/>
                <w:lang w:val="nl-NL"/>
              </w:rPr>
            </w:pPr>
            <w:r w:rsidRPr="00965758">
              <w:rPr>
                <w:color w:val="E5004D" w:themeColor="accent4"/>
                <w:lang w:val="nl-NL"/>
              </w:rPr>
              <w:t>Gedeelten</w:t>
            </w:r>
            <w:r w:rsidR="009020A8" w:rsidRPr="00965758">
              <w:rPr>
                <w:color w:val="E5004D" w:themeColor="accent4"/>
                <w:lang w:val="nl-NL"/>
              </w:rPr>
              <w:t>;</w:t>
            </w:r>
          </w:p>
          <w:p w14:paraId="0E6EB977" w14:textId="1DFDE10C" w:rsidR="009020A8" w:rsidRPr="00965758" w:rsidRDefault="00281623" w:rsidP="00B2773C">
            <w:pPr>
              <w:pStyle w:val="Paragraphedeliste"/>
              <w:numPr>
                <w:ilvl w:val="0"/>
                <w:numId w:val="38"/>
              </w:numPr>
              <w:spacing w:after="0" w:line="240" w:lineRule="auto"/>
              <w:jc w:val="both"/>
              <w:rPr>
                <w:color w:val="E5004D" w:themeColor="accent4"/>
                <w:lang w:val="nl-NL"/>
              </w:rPr>
            </w:pPr>
            <w:r w:rsidRPr="00965758">
              <w:rPr>
                <w:color w:val="E5004D" w:themeColor="accent4"/>
                <w:lang w:val="nl-NL"/>
              </w:rPr>
              <w:t>Herhalingen</w:t>
            </w:r>
            <w:r w:rsidR="009020A8" w:rsidRPr="00965758">
              <w:rPr>
                <w:color w:val="E5004D" w:themeColor="accent4"/>
                <w:lang w:val="nl-NL"/>
              </w:rPr>
              <w:t>;</w:t>
            </w:r>
          </w:p>
          <w:p w14:paraId="5EA8C60D" w14:textId="412471D8" w:rsidR="009020A8" w:rsidRPr="00965758" w:rsidRDefault="00281623" w:rsidP="00B2773C">
            <w:pPr>
              <w:pStyle w:val="Paragraphedeliste"/>
              <w:numPr>
                <w:ilvl w:val="0"/>
                <w:numId w:val="38"/>
              </w:numPr>
              <w:spacing w:after="0" w:line="240" w:lineRule="auto"/>
              <w:jc w:val="both"/>
              <w:rPr>
                <w:color w:val="E5004D" w:themeColor="accent4"/>
                <w:lang w:val="nl-NL"/>
              </w:rPr>
            </w:pPr>
            <w:r w:rsidRPr="00965758">
              <w:rPr>
                <w:color w:val="E5004D" w:themeColor="accent4"/>
                <w:lang w:val="nl-NL"/>
              </w:rPr>
              <w:t xml:space="preserve">Herzieningsclausules, enz. </w:t>
            </w:r>
          </w:p>
          <w:p w14:paraId="0BC2C19C" w14:textId="32BF9D88" w:rsidR="009020A8" w:rsidRPr="00965758" w:rsidRDefault="00281623" w:rsidP="00CC12AC">
            <w:pPr>
              <w:spacing w:after="0" w:line="240" w:lineRule="auto"/>
              <w:jc w:val="both"/>
              <w:rPr>
                <w:color w:val="E5004D" w:themeColor="accent4"/>
                <w:lang w:val="nl-NL"/>
              </w:rPr>
            </w:pPr>
            <w:r w:rsidRPr="00965758">
              <w:rPr>
                <w:color w:val="E5004D" w:themeColor="accent4"/>
                <w:lang w:val="nl-NL"/>
              </w:rPr>
              <w:t>(z</w:t>
            </w:r>
            <w:r w:rsidR="009020A8" w:rsidRPr="00965758">
              <w:rPr>
                <w:color w:val="E5004D" w:themeColor="accent4"/>
                <w:lang w:val="nl-NL"/>
              </w:rPr>
              <w:t xml:space="preserve">ie artikel 7 van het </w:t>
            </w:r>
            <w:r w:rsidRPr="00965758">
              <w:rPr>
                <w:color w:val="E5004D" w:themeColor="accent4"/>
                <w:lang w:val="nl-NL"/>
              </w:rPr>
              <w:t>plaatsingsbesluit)</w:t>
            </w:r>
          </w:p>
          <w:p w14:paraId="05CA3360" w14:textId="77777777" w:rsidR="009020A8" w:rsidRPr="00965758" w:rsidRDefault="009020A8" w:rsidP="00CC12AC">
            <w:pPr>
              <w:spacing w:after="0" w:line="240" w:lineRule="auto"/>
              <w:jc w:val="both"/>
              <w:rPr>
                <w:color w:val="E5004D" w:themeColor="accent4"/>
                <w:lang w:val="nl-NL"/>
              </w:rPr>
            </w:pPr>
          </w:p>
          <w:p w14:paraId="498A2BD4" w14:textId="40C308EF" w:rsidR="009020A8" w:rsidRPr="00965758" w:rsidRDefault="009020A8" w:rsidP="00CC12AC">
            <w:pPr>
              <w:spacing w:after="0" w:line="240" w:lineRule="auto"/>
              <w:jc w:val="both"/>
              <w:rPr>
                <w:color w:val="E5004D" w:themeColor="accent4"/>
                <w:lang w:val="nl-NL"/>
              </w:rPr>
            </w:pPr>
            <w:r w:rsidRPr="00965758">
              <w:rPr>
                <w:color w:val="E5004D" w:themeColor="accent4"/>
                <w:lang w:val="nl-NL"/>
              </w:rPr>
              <w:t xml:space="preserve">! BELANGRIJK! </w:t>
            </w:r>
            <w:r w:rsidR="00281623" w:rsidRPr="00965758">
              <w:rPr>
                <w:color w:val="E5004D" w:themeColor="accent4"/>
                <w:lang w:val="nl-NL"/>
              </w:rPr>
              <w:t xml:space="preserve">De vermelde klasse is indicatief. </w:t>
            </w:r>
            <w:r w:rsidRPr="00965758">
              <w:rPr>
                <w:color w:val="E5004D" w:themeColor="accent4"/>
                <w:lang w:val="nl-NL"/>
              </w:rPr>
              <w:t xml:space="preserve"> </w:t>
            </w:r>
          </w:p>
          <w:p w14:paraId="54C039A8" w14:textId="4475B5C4" w:rsidR="009020A8" w:rsidRPr="00965758" w:rsidRDefault="00281623" w:rsidP="00CC12AC">
            <w:pPr>
              <w:spacing w:after="0" w:line="240" w:lineRule="auto"/>
              <w:jc w:val="both"/>
              <w:rPr>
                <w:color w:val="E5004D" w:themeColor="accent4"/>
                <w:lang w:val="nl-NL"/>
              </w:rPr>
            </w:pPr>
            <w:r w:rsidRPr="00965758">
              <w:rPr>
                <w:color w:val="E5004D" w:themeColor="accent4"/>
                <w:lang w:val="nl-NL"/>
              </w:rPr>
              <w:t xml:space="preserve">De inschrijvers moeten daadwerkelijk erkend zijn in de klasse die overeenstemt met het bedrag van hun offerte (voor elk perceel afzonderlijk). </w:t>
            </w:r>
          </w:p>
          <w:p w14:paraId="05450DA8" w14:textId="77777777" w:rsidR="009020A8" w:rsidRPr="00965758" w:rsidRDefault="009020A8" w:rsidP="00CC12AC">
            <w:pPr>
              <w:spacing w:after="0" w:line="240" w:lineRule="auto"/>
              <w:jc w:val="both"/>
              <w:rPr>
                <w:color w:val="E5004D" w:themeColor="accent4"/>
                <w:lang w:val="nl-NL"/>
              </w:rPr>
            </w:pPr>
          </w:p>
          <w:p w14:paraId="19B7A21D" w14:textId="7B4A9A31" w:rsidR="00CC12AC" w:rsidRPr="00965758" w:rsidRDefault="00CC12AC" w:rsidP="00B377E1">
            <w:pPr>
              <w:spacing w:after="0" w:line="240" w:lineRule="auto"/>
              <w:jc w:val="both"/>
              <w:rPr>
                <w:color w:val="E5004D" w:themeColor="accent4"/>
                <w:lang w:val="nl-NL"/>
              </w:rPr>
            </w:pPr>
            <w:r w:rsidRPr="00965758">
              <w:rPr>
                <w:color w:val="E5004D" w:themeColor="accent4"/>
                <w:lang w:val="nl-NL"/>
              </w:rPr>
              <w:t>Voor meer de</w:t>
            </w:r>
            <w:r w:rsidR="00281623" w:rsidRPr="00965758">
              <w:rPr>
                <w:color w:val="E5004D" w:themeColor="accent4"/>
                <w:lang w:val="nl-NL"/>
              </w:rPr>
              <w:t>t</w:t>
            </w:r>
            <w:r w:rsidRPr="00965758">
              <w:rPr>
                <w:color w:val="E5004D" w:themeColor="accent4"/>
                <w:lang w:val="nl-NL"/>
              </w:rPr>
              <w:t xml:space="preserve">ails, zie </w:t>
            </w:r>
            <w:hyperlink r:id="rId14" w:history="1">
              <w:r w:rsidR="00B377E1" w:rsidRPr="00965758">
                <w:rPr>
                  <w:i/>
                  <w:iCs/>
                  <w:color w:val="E5004D" w:themeColor="accent4"/>
                  <w:lang w:val="nl-NL"/>
                </w:rPr>
                <w:t>hier</w:t>
              </w:r>
            </w:hyperlink>
            <w:r w:rsidR="00B377E1" w:rsidRPr="00965758">
              <w:rPr>
                <w:color w:val="E5004D" w:themeColor="accent4"/>
                <w:lang w:val="nl-NL"/>
              </w:rPr>
              <w:t>.</w:t>
            </w:r>
            <w:r w:rsidR="00B377E1" w:rsidRPr="00965758">
              <w:rPr>
                <w:i/>
                <w:iCs/>
                <w:color w:val="E5004D" w:themeColor="accent4"/>
                <w:lang w:val="nl-NL"/>
              </w:rPr>
              <w:t xml:space="preserve"> </w:t>
            </w:r>
          </w:p>
          <w:p w14:paraId="5F232A06" w14:textId="77777777" w:rsidR="00B377E1" w:rsidRPr="00965758" w:rsidRDefault="00B377E1" w:rsidP="00B377E1">
            <w:pPr>
              <w:spacing w:after="0" w:line="240" w:lineRule="auto"/>
              <w:jc w:val="both"/>
              <w:rPr>
                <w:color w:val="E5004D" w:themeColor="accent4"/>
                <w:lang w:val="nl-NL"/>
              </w:rPr>
            </w:pPr>
          </w:p>
          <w:p w14:paraId="15C03044" w14:textId="2D4C589A" w:rsidR="00CC12AC" w:rsidRPr="000403FB" w:rsidRDefault="00CC12AC" w:rsidP="00B377E1">
            <w:pPr>
              <w:spacing w:after="0" w:line="240" w:lineRule="auto"/>
              <w:jc w:val="both"/>
              <w:rPr>
                <w:b/>
                <w:bCs/>
                <w:i/>
                <w:iCs/>
                <w:color w:val="E5004D" w:themeColor="accent4"/>
                <w:lang w:val="nl-NL"/>
              </w:rPr>
            </w:pPr>
            <w:r w:rsidRPr="000403FB">
              <w:rPr>
                <w:b/>
                <w:bCs/>
                <w:i/>
                <w:iCs/>
                <w:color w:val="E5004D" w:themeColor="accent4"/>
                <w:lang w:val="nl-NL"/>
              </w:rPr>
              <w:t>Cat</w:t>
            </w:r>
            <w:r w:rsidR="007C7BAA" w:rsidRPr="000403FB">
              <w:rPr>
                <w:b/>
                <w:bCs/>
                <w:i/>
                <w:iCs/>
                <w:color w:val="E5004D" w:themeColor="accent4"/>
                <w:lang w:val="nl-NL"/>
              </w:rPr>
              <w:t>e</w:t>
            </w:r>
            <w:r w:rsidRPr="000403FB">
              <w:rPr>
                <w:b/>
                <w:bCs/>
                <w:i/>
                <w:iCs/>
                <w:color w:val="E5004D" w:themeColor="accent4"/>
                <w:lang w:val="nl-NL"/>
              </w:rPr>
              <w:t>gorie o</w:t>
            </w:r>
            <w:r w:rsidR="007C7BAA" w:rsidRPr="000403FB">
              <w:rPr>
                <w:b/>
                <w:bCs/>
                <w:i/>
                <w:iCs/>
                <w:color w:val="E5004D" w:themeColor="accent4"/>
                <w:lang w:val="nl-NL"/>
              </w:rPr>
              <w:t>f subcategorie</w:t>
            </w:r>
          </w:p>
          <w:p w14:paraId="09086D95" w14:textId="703D3C2D" w:rsidR="00CC12AC" w:rsidRPr="00965758" w:rsidRDefault="00B377E1" w:rsidP="00CC12AC">
            <w:pPr>
              <w:spacing w:after="0"/>
              <w:jc w:val="both"/>
              <w:rPr>
                <w:color w:val="E5004D" w:themeColor="accent4"/>
                <w:lang w:val="nl-NL"/>
              </w:rPr>
            </w:pPr>
            <w:r w:rsidRPr="00965758">
              <w:rPr>
                <w:color w:val="E5004D" w:themeColor="accent4"/>
                <w:lang w:val="nl-NL"/>
              </w:rPr>
              <w:t>Vermeld o</w:t>
            </w:r>
            <w:r w:rsidR="00A2243B" w:rsidRPr="00965758">
              <w:rPr>
                <w:color w:val="E5004D" w:themeColor="accent4"/>
                <w:lang w:val="nl-NL"/>
              </w:rPr>
              <w:t xml:space="preserve">ok de vereiste categorie of subcategorie voor de betreffende werken. </w:t>
            </w:r>
          </w:p>
          <w:p w14:paraId="7E403638" w14:textId="77777777" w:rsidR="00CC12AC" w:rsidRPr="00965758" w:rsidRDefault="00CC12AC" w:rsidP="00CC12AC">
            <w:pPr>
              <w:spacing w:after="0"/>
              <w:jc w:val="both"/>
              <w:rPr>
                <w:color w:val="E5004D" w:themeColor="accent4"/>
                <w:lang w:val="nl-NL"/>
              </w:rPr>
            </w:pPr>
          </w:p>
          <w:p w14:paraId="2360AE8B" w14:textId="11F3548B" w:rsidR="00CC12AC" w:rsidRPr="00965758" w:rsidRDefault="00A2243B" w:rsidP="00CC12AC">
            <w:pPr>
              <w:spacing w:after="0"/>
              <w:jc w:val="both"/>
              <w:rPr>
                <w:color w:val="E5004D" w:themeColor="accent4"/>
                <w:lang w:val="nl-NL"/>
              </w:rPr>
            </w:pPr>
            <w:r w:rsidRPr="00965758">
              <w:rPr>
                <w:color w:val="E5004D" w:themeColor="accent4"/>
                <w:lang w:val="nl-NL"/>
              </w:rPr>
              <w:t xml:space="preserve">Als de opdracht </w:t>
            </w:r>
            <w:r w:rsidR="00BA5EAF" w:rsidRPr="00965758">
              <w:rPr>
                <w:color w:val="E5004D" w:themeColor="accent4"/>
                <w:lang w:val="nl-NL"/>
              </w:rPr>
              <w:t>meerdere</w:t>
            </w:r>
            <w:r w:rsidRPr="00965758">
              <w:rPr>
                <w:color w:val="E5004D" w:themeColor="accent4"/>
                <w:lang w:val="nl-NL"/>
              </w:rPr>
              <w:t xml:space="preserve"> soorten wer</w:t>
            </w:r>
            <w:r w:rsidR="00BA5EAF" w:rsidRPr="00965758">
              <w:rPr>
                <w:color w:val="E5004D" w:themeColor="accent4"/>
                <w:lang w:val="nl-NL"/>
              </w:rPr>
              <w:t>k</w:t>
            </w:r>
            <w:r w:rsidRPr="00965758">
              <w:rPr>
                <w:color w:val="E5004D" w:themeColor="accent4"/>
                <w:lang w:val="nl-NL"/>
              </w:rPr>
              <w:t xml:space="preserve">en omvat uit verschillende </w:t>
            </w:r>
            <w:r w:rsidR="00BA5EAF" w:rsidRPr="00965758">
              <w:rPr>
                <w:color w:val="E5004D" w:themeColor="accent4"/>
                <w:lang w:val="nl-NL"/>
              </w:rPr>
              <w:t>(sub)</w:t>
            </w:r>
            <w:r w:rsidRPr="00965758">
              <w:rPr>
                <w:color w:val="E5004D" w:themeColor="accent4"/>
                <w:lang w:val="nl-NL"/>
              </w:rPr>
              <w:t>categoriëen</w:t>
            </w:r>
            <w:r w:rsidR="00CC12AC" w:rsidRPr="00965758">
              <w:rPr>
                <w:color w:val="E5004D" w:themeColor="accent4"/>
                <w:lang w:val="nl-NL"/>
              </w:rPr>
              <w:t xml:space="preserve">, </w:t>
            </w:r>
            <w:r w:rsidRPr="00965758">
              <w:rPr>
                <w:color w:val="E5004D" w:themeColor="accent4"/>
                <w:lang w:val="nl-NL"/>
              </w:rPr>
              <w:t xml:space="preserve">kies dan de (sub)categorie die overeenstemt met de werken die het </w:t>
            </w:r>
            <w:r w:rsidR="00BA5EAF" w:rsidRPr="00965758">
              <w:rPr>
                <w:color w:val="E5004D" w:themeColor="accent4"/>
                <w:lang w:val="nl-NL"/>
              </w:rPr>
              <w:t>grootste</w:t>
            </w:r>
            <w:r w:rsidRPr="00965758">
              <w:rPr>
                <w:color w:val="E5004D" w:themeColor="accent4"/>
                <w:lang w:val="nl-NL"/>
              </w:rPr>
              <w:t xml:space="preserve"> percentage vertegenwoordigen. </w:t>
            </w:r>
          </w:p>
          <w:p w14:paraId="4F14D3ED" w14:textId="3CC28159" w:rsidR="00CC12AC" w:rsidRPr="00965758" w:rsidRDefault="00A2243B" w:rsidP="00CC12AC">
            <w:pPr>
              <w:spacing w:after="0"/>
              <w:jc w:val="both"/>
              <w:rPr>
                <w:color w:val="E5004D" w:themeColor="accent4"/>
                <w:lang w:val="nl-NL"/>
              </w:rPr>
            </w:pPr>
            <w:r w:rsidRPr="00965758">
              <w:rPr>
                <w:color w:val="E5004D" w:themeColor="accent4"/>
                <w:lang w:val="nl-NL"/>
              </w:rPr>
              <w:t>De inschrijver moet erkend</w:t>
            </w:r>
            <w:r w:rsidR="00BA5EAF" w:rsidRPr="00965758">
              <w:rPr>
                <w:color w:val="E5004D" w:themeColor="accent4"/>
                <w:lang w:val="nl-NL"/>
              </w:rPr>
              <w:t xml:space="preserve"> zi</w:t>
            </w:r>
            <w:r w:rsidR="000751AD" w:rsidRPr="00965758">
              <w:rPr>
                <w:color w:val="E5004D" w:themeColor="accent4"/>
                <w:lang w:val="nl-NL"/>
              </w:rPr>
              <w:t>j</w:t>
            </w:r>
            <w:r w:rsidR="00BA5EAF" w:rsidRPr="00965758">
              <w:rPr>
                <w:color w:val="E5004D" w:themeColor="accent4"/>
                <w:lang w:val="nl-NL"/>
              </w:rPr>
              <w:t>n</w:t>
            </w:r>
            <w:r w:rsidRPr="00965758">
              <w:rPr>
                <w:color w:val="E5004D" w:themeColor="accent4"/>
                <w:lang w:val="nl-NL"/>
              </w:rPr>
              <w:t xml:space="preserve"> in de aangegeven (sub)categorie. </w:t>
            </w:r>
          </w:p>
          <w:p w14:paraId="6D13053C" w14:textId="7794C961" w:rsidR="00CC12AC" w:rsidRPr="00965758" w:rsidRDefault="00BA5EAF" w:rsidP="00CC12AC">
            <w:pPr>
              <w:spacing w:after="0"/>
              <w:jc w:val="both"/>
              <w:rPr>
                <w:color w:val="E5004D" w:themeColor="accent4"/>
                <w:lang w:val="nl-NL"/>
              </w:rPr>
            </w:pPr>
            <w:r w:rsidRPr="00965758">
              <w:rPr>
                <w:color w:val="E5004D" w:themeColor="accent4"/>
                <w:lang w:val="nl-NL"/>
              </w:rPr>
              <w:t>Als geen enkele categori</w:t>
            </w:r>
            <w:r w:rsidR="000751AD" w:rsidRPr="00965758">
              <w:rPr>
                <w:color w:val="E5004D" w:themeColor="accent4"/>
                <w:lang w:val="nl-NL"/>
              </w:rPr>
              <w:t>e</w:t>
            </w:r>
            <w:r w:rsidRPr="00965758">
              <w:rPr>
                <w:color w:val="E5004D" w:themeColor="accent4"/>
                <w:lang w:val="nl-NL"/>
              </w:rPr>
              <w:t xml:space="preserve"> duidelijk de overhand heeft, </w:t>
            </w:r>
            <w:r w:rsidR="000751AD" w:rsidRPr="00965758">
              <w:rPr>
                <w:color w:val="E5004D" w:themeColor="accent4"/>
                <w:lang w:val="nl-NL"/>
              </w:rPr>
              <w:t xml:space="preserve">kunnen uitzonderlijk meerdere (sub)categorieën worden vermeld. </w:t>
            </w:r>
          </w:p>
          <w:p w14:paraId="1C924507" w14:textId="25D74256" w:rsidR="00CC12AC" w:rsidRPr="00965758" w:rsidRDefault="000751AD" w:rsidP="00CC12AC">
            <w:pPr>
              <w:spacing w:after="0"/>
              <w:jc w:val="both"/>
              <w:rPr>
                <w:color w:val="E5004D" w:themeColor="accent4"/>
                <w:lang w:val="nl-NL"/>
              </w:rPr>
            </w:pPr>
            <w:r w:rsidRPr="00965758">
              <w:rPr>
                <w:color w:val="E5004D" w:themeColor="accent4"/>
                <w:lang w:val="nl-NL"/>
              </w:rPr>
              <w:t xml:space="preserve">In dat geval moet de inschrijver in minstens één van die (sub)categorieën erkend zijn. </w:t>
            </w:r>
          </w:p>
          <w:p w14:paraId="60E817E4" w14:textId="750688EE" w:rsidR="00CC12AC" w:rsidRPr="00965758" w:rsidRDefault="000751AD" w:rsidP="00CC12AC">
            <w:pPr>
              <w:spacing w:after="0"/>
              <w:jc w:val="both"/>
              <w:rPr>
                <w:color w:val="E5004D" w:themeColor="accent4"/>
                <w:lang w:val="nl-NL"/>
              </w:rPr>
            </w:pPr>
            <w:r w:rsidRPr="00965758">
              <w:rPr>
                <w:color w:val="E5004D" w:themeColor="accent4"/>
                <w:lang w:val="nl-NL"/>
              </w:rPr>
              <w:t>(Zie Artikel 5, § 7 van het KB van 26 september 1991)</w:t>
            </w:r>
          </w:p>
          <w:p w14:paraId="409A01C7" w14:textId="77777777" w:rsidR="000751AD" w:rsidRPr="00965758" w:rsidRDefault="000751AD" w:rsidP="00CC12AC">
            <w:pPr>
              <w:spacing w:after="0"/>
              <w:jc w:val="both"/>
              <w:rPr>
                <w:color w:val="E5004D" w:themeColor="accent4"/>
                <w:lang w:val="nl-NL"/>
              </w:rPr>
            </w:pPr>
          </w:p>
          <w:p w14:paraId="7850CAD9" w14:textId="4E71ECBF" w:rsidR="009020A8" w:rsidRPr="00965758" w:rsidRDefault="00CC12AC" w:rsidP="00CC12AC">
            <w:pPr>
              <w:spacing w:after="0"/>
              <w:jc w:val="both"/>
              <w:rPr>
                <w:lang w:val="nl-NL"/>
              </w:rPr>
            </w:pPr>
            <w:r w:rsidRPr="00965758">
              <w:rPr>
                <w:color w:val="E5004D" w:themeColor="accent4"/>
                <w:lang w:val="nl-NL"/>
              </w:rPr>
              <w:t>Voor meer de</w:t>
            </w:r>
            <w:r w:rsidR="000751AD" w:rsidRPr="00965758">
              <w:rPr>
                <w:color w:val="E5004D" w:themeColor="accent4"/>
                <w:lang w:val="nl-NL"/>
              </w:rPr>
              <w:t>t</w:t>
            </w:r>
            <w:r w:rsidRPr="00965758">
              <w:rPr>
                <w:color w:val="E5004D" w:themeColor="accent4"/>
                <w:lang w:val="nl-NL"/>
              </w:rPr>
              <w:t xml:space="preserve">ails, zie </w:t>
            </w:r>
            <w:hyperlink r:id="rId15" w:history="1">
              <w:r w:rsidR="00B377E1" w:rsidRPr="00965758">
                <w:rPr>
                  <w:i/>
                  <w:iCs/>
                  <w:color w:val="E5004D" w:themeColor="accent4"/>
                  <w:lang w:val="nl-NL"/>
                </w:rPr>
                <w:t>hier</w:t>
              </w:r>
            </w:hyperlink>
            <w:r w:rsidR="00B377E1" w:rsidRPr="00965758">
              <w:rPr>
                <w:i/>
                <w:iCs/>
                <w:color w:val="E5004D" w:themeColor="accent4"/>
                <w:lang w:val="nl-NL"/>
              </w:rPr>
              <w:t xml:space="preserve">. </w:t>
            </w:r>
          </w:p>
        </w:tc>
      </w:tr>
    </w:tbl>
    <w:p w14:paraId="5AEE1F86" w14:textId="558B1ED0" w:rsidR="315E12C3" w:rsidRPr="00965758" w:rsidRDefault="315E12C3" w:rsidP="315E12C3">
      <w:pPr>
        <w:spacing w:after="0" w:line="240" w:lineRule="auto"/>
        <w:jc w:val="both"/>
        <w:rPr>
          <w:rFonts w:eastAsia="Century Gothic" w:cs="Century Gothic"/>
          <w:color w:val="E5004C"/>
          <w:lang w:val="nl-NL"/>
        </w:rPr>
      </w:pPr>
    </w:p>
    <w:p w14:paraId="06F8C406" w14:textId="777569BC" w:rsidR="5A588903" w:rsidRPr="00965758" w:rsidRDefault="000751AD" w:rsidP="002F6DF8">
      <w:pPr>
        <w:spacing w:line="240" w:lineRule="auto"/>
        <w:jc w:val="both"/>
        <w:rPr>
          <w:rFonts w:eastAsia="Century Gothic" w:cs="Century Gothic"/>
          <w:color w:val="000000" w:themeColor="text1"/>
          <w:lang w:val="nl-NL"/>
        </w:rPr>
      </w:pPr>
      <w:r w:rsidRPr="00965758">
        <w:rPr>
          <w:color w:val="000000" w:themeColor="text1"/>
          <w:lang w:val="nl-NL"/>
        </w:rPr>
        <w:t>De vereiste erken</w:t>
      </w:r>
      <w:r w:rsidR="00B377E1" w:rsidRPr="00965758">
        <w:rPr>
          <w:color w:val="000000" w:themeColor="text1"/>
          <w:lang w:val="nl-NL"/>
        </w:rPr>
        <w:t>ning</w:t>
      </w:r>
      <w:r w:rsidRPr="00965758">
        <w:rPr>
          <w:color w:val="000000" w:themeColor="text1"/>
          <w:lang w:val="nl-NL"/>
        </w:rPr>
        <w:t xml:space="preserve"> voor deze opdracht is</w:t>
      </w:r>
      <w:r w:rsidR="5A588903" w:rsidRPr="00965758">
        <w:rPr>
          <w:color w:val="000000" w:themeColor="text1"/>
          <w:lang w:val="nl-NL"/>
        </w:rPr>
        <w:t xml:space="preserve">: </w:t>
      </w:r>
    </w:p>
    <w:p w14:paraId="188EA7E3" w14:textId="02567BB6" w:rsidR="5A588903" w:rsidRPr="00965758" w:rsidRDefault="5A588903" w:rsidP="002F6DF8">
      <w:pPr>
        <w:pStyle w:val="Paragraphedeliste"/>
        <w:numPr>
          <w:ilvl w:val="0"/>
          <w:numId w:val="1"/>
        </w:numPr>
        <w:spacing w:line="240" w:lineRule="auto"/>
        <w:jc w:val="both"/>
        <w:rPr>
          <w:rFonts w:eastAsia="Century Gothic" w:cs="Century Gothic"/>
          <w:color w:val="445369"/>
          <w:lang w:val="nl-NL"/>
        </w:rPr>
      </w:pPr>
      <w:r w:rsidRPr="00965758">
        <w:rPr>
          <w:color w:val="000000" w:themeColor="text1"/>
          <w:lang w:val="nl-NL"/>
        </w:rPr>
        <w:t>Klas</w:t>
      </w:r>
      <w:r w:rsidR="000751AD" w:rsidRPr="00965758">
        <w:rPr>
          <w:color w:val="000000" w:themeColor="text1"/>
          <w:lang w:val="nl-NL"/>
        </w:rPr>
        <w:t>se</w:t>
      </w:r>
      <w:r w:rsidRPr="00965758">
        <w:rPr>
          <w:color w:val="000000" w:themeColor="text1"/>
          <w:lang w:val="nl-NL"/>
        </w:rPr>
        <w:t xml:space="preserve">: </w:t>
      </w:r>
      <w:r w:rsidRPr="00965758">
        <w:rPr>
          <w:b/>
          <w:i/>
          <w:color w:val="8496B0" w:themeColor="text2" w:themeTint="99"/>
          <w:lang w:val="nl-NL"/>
        </w:rPr>
        <w:t>[</w:t>
      </w:r>
      <w:r w:rsidR="00B377E1" w:rsidRPr="00965758">
        <w:rPr>
          <w:b/>
          <w:i/>
          <w:color w:val="8496B0" w:themeColor="text2" w:themeTint="99"/>
          <w:lang w:val="nl-NL"/>
        </w:rPr>
        <w:t>vul aan</w:t>
      </w:r>
      <w:r w:rsidRPr="00965758">
        <w:rPr>
          <w:b/>
          <w:i/>
          <w:color w:val="8496B0" w:themeColor="text2" w:themeTint="99"/>
          <w:lang w:val="nl-NL"/>
        </w:rPr>
        <w:t>]</w:t>
      </w:r>
      <w:r w:rsidRPr="00965758">
        <w:rPr>
          <w:color w:val="8496B0" w:themeColor="text2" w:themeTint="99"/>
          <w:lang w:val="nl-NL"/>
        </w:rPr>
        <w:t xml:space="preserve"> </w:t>
      </w:r>
    </w:p>
    <w:p w14:paraId="39245565" w14:textId="0A3AD884" w:rsidR="5A588903" w:rsidRPr="00965758" w:rsidRDefault="000751AD" w:rsidP="002F6DF8">
      <w:pPr>
        <w:pStyle w:val="Paragraphedeliste"/>
        <w:numPr>
          <w:ilvl w:val="0"/>
          <w:numId w:val="1"/>
        </w:numPr>
        <w:spacing w:line="240" w:lineRule="auto"/>
        <w:jc w:val="both"/>
        <w:rPr>
          <w:rFonts w:eastAsia="Century Gothic" w:cs="Century Gothic"/>
          <w:color w:val="445369"/>
          <w:lang w:val="nl-NL"/>
        </w:rPr>
      </w:pPr>
      <w:r w:rsidRPr="00965758">
        <w:rPr>
          <w:color w:val="000000" w:themeColor="text1"/>
          <w:lang w:val="nl-NL"/>
        </w:rPr>
        <w:t>Categorie of subcategorie</w:t>
      </w:r>
      <w:r w:rsidR="5A588903" w:rsidRPr="00965758">
        <w:rPr>
          <w:color w:val="000000" w:themeColor="text1"/>
          <w:lang w:val="nl-NL"/>
        </w:rPr>
        <w:t xml:space="preserve">: </w:t>
      </w:r>
      <w:r w:rsidR="5A588903" w:rsidRPr="00965758">
        <w:rPr>
          <w:b/>
          <w:i/>
          <w:color w:val="8496B0" w:themeColor="text2" w:themeTint="99"/>
          <w:lang w:val="nl-NL"/>
        </w:rPr>
        <w:t>[</w:t>
      </w:r>
      <w:r w:rsidR="00B377E1" w:rsidRPr="00965758">
        <w:rPr>
          <w:b/>
          <w:i/>
          <w:color w:val="8496B0" w:themeColor="text2" w:themeTint="99"/>
          <w:lang w:val="nl-NL"/>
        </w:rPr>
        <w:t>vul aan</w:t>
      </w:r>
      <w:r w:rsidR="5A588903" w:rsidRPr="00965758">
        <w:rPr>
          <w:b/>
          <w:i/>
          <w:color w:val="8496B0" w:themeColor="text2" w:themeTint="99"/>
          <w:lang w:val="nl-NL"/>
        </w:rPr>
        <w:t>]</w:t>
      </w:r>
    </w:p>
    <w:p w14:paraId="0904C696" w14:textId="44054AE7" w:rsidR="5A588903" w:rsidRPr="00965758" w:rsidRDefault="000751AD" w:rsidP="002F6DF8">
      <w:pPr>
        <w:spacing w:line="240" w:lineRule="auto"/>
        <w:jc w:val="both"/>
        <w:rPr>
          <w:rFonts w:eastAsia="Century Gothic" w:cs="Century Gothic"/>
          <w:color w:val="000000" w:themeColor="text1"/>
          <w:lang w:val="nl-NL"/>
        </w:rPr>
      </w:pPr>
      <w:r w:rsidRPr="00965758">
        <w:rPr>
          <w:color w:val="000000" w:themeColor="text1"/>
          <w:lang w:val="nl-NL"/>
        </w:rPr>
        <w:t xml:space="preserve">Overeenkomstig artikel 70 van het plaatsingsbesluit, vermeldt de inschrijver in zijn offerte: </w:t>
      </w:r>
    </w:p>
    <w:p w14:paraId="4FF47C52" w14:textId="23B5FA44" w:rsidR="5A588903" w:rsidRPr="00965758" w:rsidRDefault="000751AD" w:rsidP="002F6DF8">
      <w:pPr>
        <w:spacing w:line="240" w:lineRule="auto"/>
        <w:ind w:firstLine="708"/>
        <w:jc w:val="both"/>
        <w:rPr>
          <w:rFonts w:eastAsia="Century Gothic" w:cs="Century Gothic"/>
          <w:color w:val="000000" w:themeColor="text1"/>
          <w:lang w:val="nl-NL"/>
        </w:rPr>
      </w:pPr>
      <w:r w:rsidRPr="00965758">
        <w:rPr>
          <w:color w:val="000000" w:themeColor="text1"/>
          <w:lang w:val="nl-NL"/>
        </w:rPr>
        <w:t xml:space="preserve">1° ofwel </w:t>
      </w:r>
      <w:r w:rsidR="5A588903" w:rsidRPr="00965758">
        <w:rPr>
          <w:color w:val="000000" w:themeColor="text1"/>
          <w:lang w:val="nl-NL"/>
        </w:rPr>
        <w:t>dat hij over de vereiste erkenning beschikt</w:t>
      </w:r>
      <w:r w:rsidRPr="00965758">
        <w:rPr>
          <w:color w:val="000000" w:themeColor="text1"/>
          <w:lang w:val="nl-NL"/>
        </w:rPr>
        <w:t xml:space="preserve">; </w:t>
      </w:r>
    </w:p>
    <w:p w14:paraId="4D34E15B" w14:textId="42C5A5BE" w:rsidR="5A588903" w:rsidRPr="00965758" w:rsidRDefault="000751AD" w:rsidP="002F6DF8">
      <w:pPr>
        <w:spacing w:line="240" w:lineRule="auto"/>
        <w:ind w:left="708"/>
        <w:jc w:val="both"/>
        <w:rPr>
          <w:rFonts w:eastAsia="Century Gothic" w:cs="Century Gothic"/>
          <w:color w:val="000000" w:themeColor="text1"/>
          <w:lang w:val="nl-NL"/>
        </w:rPr>
      </w:pPr>
      <w:r w:rsidRPr="00965758">
        <w:rPr>
          <w:color w:val="000000" w:themeColor="text1"/>
          <w:lang w:val="nl-NL"/>
        </w:rPr>
        <w:t>2° ofwel dat hij i</w:t>
      </w:r>
      <w:r w:rsidR="5A588903" w:rsidRPr="00965758">
        <w:rPr>
          <w:color w:val="000000" w:themeColor="text1"/>
          <w:lang w:val="nl-NL"/>
        </w:rPr>
        <w:t xml:space="preserve">n het bezit is van een certificaat of ingeschreven </w:t>
      </w:r>
      <w:r w:rsidRPr="00965758">
        <w:rPr>
          <w:color w:val="000000" w:themeColor="text1"/>
          <w:lang w:val="nl-NL"/>
        </w:rPr>
        <w:t xml:space="preserve">is </w:t>
      </w:r>
      <w:r w:rsidR="5A588903" w:rsidRPr="00965758">
        <w:rPr>
          <w:color w:val="000000" w:themeColor="text1"/>
          <w:lang w:val="nl-NL"/>
        </w:rPr>
        <w:t>op een officiële lijst van erkende aannemers in een andere lidstaat van de Europese Unie</w:t>
      </w:r>
      <w:r w:rsidRPr="00965758">
        <w:rPr>
          <w:color w:val="000000" w:themeColor="text1"/>
          <w:lang w:val="nl-NL"/>
        </w:rPr>
        <w:t xml:space="preserve">; </w:t>
      </w:r>
    </w:p>
    <w:p w14:paraId="76C2B72A" w14:textId="2F81AA53" w:rsidR="315E12C3" w:rsidRPr="00965758" w:rsidRDefault="000751AD" w:rsidP="002F6DF8">
      <w:pPr>
        <w:spacing w:line="240" w:lineRule="auto"/>
        <w:ind w:left="708"/>
        <w:jc w:val="both"/>
        <w:rPr>
          <w:rFonts w:eastAsia="Century Gothic" w:cs="Century Gothic"/>
          <w:color w:val="000000" w:themeColor="text1"/>
          <w:lang w:val="nl-NL"/>
        </w:rPr>
      </w:pPr>
      <w:r w:rsidRPr="00965758">
        <w:rPr>
          <w:color w:val="000000" w:themeColor="text1"/>
          <w:lang w:val="nl-NL"/>
        </w:rPr>
        <w:t xml:space="preserve">3° ofwel dat hij </w:t>
      </w:r>
      <w:r w:rsidR="5A588903" w:rsidRPr="00965758">
        <w:rPr>
          <w:color w:val="000000" w:themeColor="text1"/>
          <w:lang w:val="nl-NL"/>
        </w:rPr>
        <w:t>de toepassing in</w:t>
      </w:r>
      <w:r w:rsidR="00C06FC6" w:rsidRPr="00965758">
        <w:rPr>
          <w:color w:val="000000" w:themeColor="text1"/>
          <w:lang w:val="nl-NL"/>
        </w:rPr>
        <w:t>roept</w:t>
      </w:r>
      <w:r w:rsidR="5A588903" w:rsidRPr="00965758">
        <w:rPr>
          <w:color w:val="000000" w:themeColor="text1"/>
          <w:lang w:val="nl-NL"/>
        </w:rPr>
        <w:t xml:space="preserve"> van artikel 3, alinea 1, 2° van de wet van 20 maart 1991 houdende regeling van de erkenning van aannemers van werken.</w:t>
      </w:r>
    </w:p>
    <w:p w14:paraId="6D1A94C2" w14:textId="3F64A4DF" w:rsidR="315E12C3" w:rsidRPr="00E16406" w:rsidRDefault="5A588903" w:rsidP="00C06FC6">
      <w:pPr>
        <w:pStyle w:val="Titre4"/>
        <w:rPr>
          <w:i/>
          <w:iCs/>
        </w:rPr>
      </w:pPr>
      <w:bookmarkStart w:id="51" w:name="_Toc217407681"/>
      <w:bookmarkStart w:id="52" w:name="_Toc218516337"/>
      <w:r w:rsidRPr="00E16406">
        <w:rPr>
          <w:i/>
          <w:iCs/>
          <w:color w:val="E5004D" w:themeColor="accent4"/>
        </w:rPr>
        <w:t xml:space="preserve">(x) </w:t>
      </w:r>
      <w:r w:rsidRPr="00E16406">
        <w:rPr>
          <w:i/>
          <w:iCs/>
        </w:rPr>
        <w:t>R</w:t>
      </w:r>
      <w:r w:rsidR="00C06FC6" w:rsidRPr="00E16406">
        <w:rPr>
          <w:i/>
          <w:iCs/>
        </w:rPr>
        <w:t>eferenties</w:t>
      </w:r>
      <w:bookmarkEnd w:id="51"/>
      <w:bookmarkEnd w:id="52"/>
    </w:p>
    <w:p w14:paraId="452A9787" w14:textId="77777777" w:rsidR="00C06FC6" w:rsidRPr="00965758" w:rsidRDefault="00C06FC6" w:rsidP="00C06FC6">
      <w:pPr>
        <w:rPr>
          <w:lang w:val="nl-NL"/>
        </w:rPr>
      </w:pPr>
    </w:p>
    <w:tbl>
      <w:tblPr>
        <w:tblStyle w:val="Grilledutableau"/>
        <w:tblW w:w="0" w:type="auto"/>
        <w:tblInd w:w="0" w:type="dxa"/>
        <w:tblLook w:val="04A0" w:firstRow="1" w:lastRow="0" w:firstColumn="1" w:lastColumn="0" w:noHBand="0" w:noVBand="1"/>
      </w:tblPr>
      <w:tblGrid>
        <w:gridCol w:w="9062"/>
      </w:tblGrid>
      <w:tr w:rsidR="00132425" w:rsidRPr="00965758" w14:paraId="611836A9" w14:textId="77777777" w:rsidTr="00132425">
        <w:tc>
          <w:tcPr>
            <w:tcW w:w="9072" w:type="dxa"/>
            <w:tcBorders>
              <w:top w:val="single" w:sz="4" w:space="0" w:color="auto"/>
              <w:left w:val="single" w:sz="4" w:space="0" w:color="auto"/>
              <w:bottom w:val="single" w:sz="4" w:space="0" w:color="auto"/>
              <w:right w:val="single" w:sz="4" w:space="0" w:color="auto"/>
            </w:tcBorders>
          </w:tcPr>
          <w:p w14:paraId="6A0F8AF7" w14:textId="1147E344" w:rsidR="009F521B" w:rsidRPr="00965758" w:rsidRDefault="009F521B" w:rsidP="009F521B">
            <w:pPr>
              <w:spacing w:after="0" w:line="240" w:lineRule="auto"/>
              <w:jc w:val="center"/>
              <w:rPr>
                <w:rFonts w:eastAsia="Century Gothic" w:cs="Century Gothic"/>
                <w:i/>
                <w:iCs/>
                <w:color w:val="E5004C"/>
                <w:u w:val="single"/>
                <w:lang w:val="nl-NL"/>
              </w:rPr>
            </w:pPr>
            <w:r w:rsidRPr="00965758">
              <w:rPr>
                <w:i/>
                <w:color w:val="E5004C"/>
                <w:u w:val="single"/>
                <w:lang w:val="nl-NL"/>
              </w:rPr>
              <w:t>Geheugensteun:</w:t>
            </w:r>
          </w:p>
          <w:p w14:paraId="5B4A2E1A" w14:textId="77777777" w:rsidR="009F521B" w:rsidRPr="00965758" w:rsidRDefault="009F521B" w:rsidP="00132425">
            <w:pPr>
              <w:spacing w:after="0" w:line="240" w:lineRule="auto"/>
              <w:jc w:val="both"/>
              <w:rPr>
                <w:rFonts w:eastAsia="Century Gothic" w:cs="Century Gothic"/>
                <w:color w:val="E5004C"/>
                <w:lang w:val="nl-NL"/>
              </w:rPr>
            </w:pPr>
          </w:p>
          <w:p w14:paraId="4522AE5A" w14:textId="70B4F897" w:rsidR="00132425" w:rsidRPr="00965758" w:rsidRDefault="00FD196B" w:rsidP="00132425">
            <w:pPr>
              <w:spacing w:after="0" w:line="240" w:lineRule="auto"/>
              <w:jc w:val="both"/>
              <w:rPr>
                <w:rFonts w:eastAsia="Century Gothic" w:cs="Century Gothic"/>
                <w:color w:val="E5004C"/>
                <w:lang w:val="nl-NL"/>
              </w:rPr>
            </w:pPr>
            <w:r w:rsidRPr="00965758">
              <w:rPr>
                <w:color w:val="E5004C"/>
                <w:lang w:val="nl-NL"/>
              </w:rPr>
              <w:t xml:space="preserve">Neem deze </w:t>
            </w:r>
            <w:r w:rsidR="00C06FC6" w:rsidRPr="00965758">
              <w:rPr>
                <w:color w:val="E5004C"/>
                <w:lang w:val="nl-NL"/>
              </w:rPr>
              <w:t xml:space="preserve">bepaling </w:t>
            </w:r>
            <w:r w:rsidRPr="00965758">
              <w:rPr>
                <w:color w:val="E5004C"/>
                <w:lang w:val="nl-NL"/>
              </w:rPr>
              <w:t xml:space="preserve">enkel op </w:t>
            </w:r>
            <w:r w:rsidR="00C06FC6" w:rsidRPr="00965758">
              <w:rPr>
                <w:color w:val="E5004C"/>
                <w:lang w:val="nl-NL"/>
              </w:rPr>
              <w:t xml:space="preserve">als u de opdracht wenst te gunnen aan </w:t>
            </w:r>
            <w:r w:rsidR="00012307" w:rsidRPr="00965758">
              <w:rPr>
                <w:color w:val="E5004C"/>
                <w:lang w:val="nl-NL"/>
              </w:rPr>
              <w:t>e</w:t>
            </w:r>
            <w:r w:rsidR="00C06FC6" w:rsidRPr="00965758">
              <w:rPr>
                <w:color w:val="E5004C"/>
                <w:lang w:val="nl-NL"/>
              </w:rPr>
              <w:t xml:space="preserve">en inschrijver </w:t>
            </w:r>
            <w:r w:rsidR="00012307" w:rsidRPr="00965758">
              <w:rPr>
                <w:color w:val="E5004C"/>
                <w:lang w:val="nl-NL"/>
              </w:rPr>
              <w:t xml:space="preserve">die over specifieke referenties beschikt die aantonen dat hij in staat is om de betreffende werken uit te voeren. </w:t>
            </w:r>
          </w:p>
          <w:p w14:paraId="7C9FCB45" w14:textId="77777777" w:rsidR="007F44F2" w:rsidRPr="00965758" w:rsidRDefault="007F44F2" w:rsidP="00132425">
            <w:pPr>
              <w:spacing w:after="0" w:line="240" w:lineRule="auto"/>
              <w:jc w:val="both"/>
              <w:rPr>
                <w:rFonts w:eastAsia="Century Gothic" w:cs="Century Gothic"/>
                <w:color w:val="E5004C"/>
                <w:lang w:val="nl-NL"/>
              </w:rPr>
            </w:pPr>
          </w:p>
          <w:p w14:paraId="10AE7AE0" w14:textId="642E3383" w:rsidR="00132425" w:rsidRPr="00965758" w:rsidRDefault="00132425" w:rsidP="00132425">
            <w:pPr>
              <w:spacing w:after="0" w:line="240" w:lineRule="auto"/>
              <w:jc w:val="both"/>
              <w:rPr>
                <w:rFonts w:eastAsia="Century Gothic" w:cs="Century Gothic"/>
                <w:color w:val="E5004C"/>
                <w:lang w:val="nl-NL"/>
              </w:rPr>
            </w:pPr>
            <w:r w:rsidRPr="00965758">
              <w:rPr>
                <w:color w:val="E5004C"/>
                <w:lang w:val="nl-NL"/>
              </w:rPr>
              <w:t xml:space="preserve">! </w:t>
            </w:r>
            <w:r w:rsidR="006D7A9A" w:rsidRPr="00965758">
              <w:rPr>
                <w:color w:val="E5004C"/>
                <w:lang w:val="nl-NL"/>
              </w:rPr>
              <w:t>AANDACHTSPUNTEN</w:t>
            </w:r>
            <w:r w:rsidRPr="00965758">
              <w:rPr>
                <w:color w:val="E5004C"/>
                <w:lang w:val="nl-NL"/>
              </w:rPr>
              <w:t>:</w:t>
            </w:r>
          </w:p>
          <w:p w14:paraId="10ACAA09" w14:textId="24231D41" w:rsidR="00132425" w:rsidRPr="00965758" w:rsidRDefault="006D7A9A" w:rsidP="00882998">
            <w:pPr>
              <w:numPr>
                <w:ilvl w:val="0"/>
                <w:numId w:val="2"/>
              </w:numPr>
              <w:spacing w:after="0" w:line="240" w:lineRule="auto"/>
              <w:jc w:val="both"/>
              <w:rPr>
                <w:rFonts w:eastAsia="Century Gothic" w:cs="Century Gothic"/>
                <w:color w:val="E5004C"/>
                <w:lang w:val="nl-NL"/>
              </w:rPr>
            </w:pPr>
            <w:r w:rsidRPr="00965758">
              <w:rPr>
                <w:color w:val="E5004C"/>
                <w:lang w:val="nl-NL"/>
              </w:rPr>
              <w:lastRenderedPageBreak/>
              <w:t>De</w:t>
            </w:r>
            <w:r w:rsidR="00132425" w:rsidRPr="00965758">
              <w:rPr>
                <w:color w:val="E5004C"/>
                <w:lang w:val="nl-NL"/>
              </w:rPr>
              <w:t xml:space="preserve"> referenties </w:t>
            </w:r>
            <w:r w:rsidRPr="00965758">
              <w:rPr>
                <w:color w:val="E5004C"/>
                <w:lang w:val="nl-NL"/>
              </w:rPr>
              <w:t xml:space="preserve">moeten </w:t>
            </w:r>
            <w:r w:rsidR="00132425" w:rsidRPr="00965758">
              <w:rPr>
                <w:color w:val="E5004C"/>
                <w:lang w:val="nl-NL"/>
              </w:rPr>
              <w:t xml:space="preserve">betrekking hebben op projecten die </w:t>
            </w:r>
            <w:r w:rsidR="00FD196B" w:rsidRPr="00965758">
              <w:rPr>
                <w:color w:val="E5004C"/>
                <w:lang w:val="nl-NL"/>
              </w:rPr>
              <w:t>in</w:t>
            </w:r>
            <w:r w:rsidR="00132425" w:rsidRPr="00965758">
              <w:rPr>
                <w:color w:val="E5004C"/>
                <w:lang w:val="nl-NL"/>
              </w:rPr>
              <w:t xml:space="preserve"> de afgelopen 5 jaar</w:t>
            </w:r>
            <w:r w:rsidRPr="00965758">
              <w:rPr>
                <w:color w:val="E5004C"/>
                <w:lang w:val="nl-NL"/>
              </w:rPr>
              <w:t xml:space="preserve"> </w:t>
            </w:r>
            <w:r w:rsidR="005B14BA" w:rsidRPr="00965758">
              <w:rPr>
                <w:color w:val="E5004C"/>
                <w:lang w:val="nl-NL"/>
              </w:rPr>
              <w:t>zijn</w:t>
            </w:r>
            <w:r w:rsidRPr="00965758">
              <w:rPr>
                <w:color w:val="E5004C"/>
                <w:lang w:val="nl-NL"/>
              </w:rPr>
              <w:t xml:space="preserve"> uitgevoerd</w:t>
            </w:r>
            <w:r w:rsidR="00132425" w:rsidRPr="00965758">
              <w:rPr>
                <w:color w:val="E5004C"/>
                <w:lang w:val="nl-NL"/>
              </w:rPr>
              <w:t>.</w:t>
            </w:r>
          </w:p>
          <w:p w14:paraId="4B03D9C2" w14:textId="013146D2" w:rsidR="00132425" w:rsidRPr="00965758" w:rsidRDefault="006D7A9A" w:rsidP="00882998">
            <w:pPr>
              <w:numPr>
                <w:ilvl w:val="0"/>
                <w:numId w:val="2"/>
              </w:numPr>
              <w:spacing w:after="0" w:line="240" w:lineRule="auto"/>
              <w:jc w:val="both"/>
              <w:rPr>
                <w:rFonts w:eastAsia="Century Gothic" w:cs="Century Gothic"/>
                <w:color w:val="E5004C"/>
                <w:lang w:val="nl-NL"/>
              </w:rPr>
            </w:pPr>
            <w:r w:rsidRPr="00965758">
              <w:rPr>
                <w:color w:val="E5004C"/>
                <w:lang w:val="nl-NL"/>
              </w:rPr>
              <w:t xml:space="preserve">Ze moeten betrekking hebben op objectieve kenmerken die rechtstreeks verband houden met de werken van de opdracht (bijvoorbeeld: bewoonde omgeving, </w:t>
            </w:r>
            <w:r w:rsidR="005B14BA" w:rsidRPr="00965758">
              <w:rPr>
                <w:color w:val="E5004C"/>
                <w:lang w:val="nl-NL"/>
              </w:rPr>
              <w:t>BIM, beschermde site, houtbouw, prefabelementen, enz.</w:t>
            </w:r>
            <w:r w:rsidR="00132425" w:rsidRPr="00965758">
              <w:rPr>
                <w:color w:val="E5004C"/>
                <w:lang w:val="nl-NL"/>
              </w:rPr>
              <w:t>)</w:t>
            </w:r>
          </w:p>
          <w:p w14:paraId="5964B1C4" w14:textId="4F71E303" w:rsidR="00132425" w:rsidRPr="00965758" w:rsidRDefault="005B14BA" w:rsidP="00E25407">
            <w:pPr>
              <w:numPr>
                <w:ilvl w:val="0"/>
                <w:numId w:val="2"/>
              </w:numPr>
              <w:spacing w:after="0" w:line="240" w:lineRule="auto"/>
              <w:jc w:val="both"/>
              <w:rPr>
                <w:rFonts w:eastAsia="Century Gothic" w:cs="Century Gothic"/>
                <w:color w:val="E5004C"/>
                <w:lang w:val="nl-NL"/>
              </w:rPr>
            </w:pPr>
            <w:r w:rsidRPr="00965758">
              <w:rPr>
                <w:color w:val="E5004C"/>
                <w:lang w:val="nl-NL"/>
              </w:rPr>
              <w:t>Die referentie</w:t>
            </w:r>
            <w:r w:rsidR="006F4A66" w:rsidRPr="00965758">
              <w:rPr>
                <w:color w:val="E5004C"/>
                <w:lang w:val="nl-NL"/>
              </w:rPr>
              <w:t>s</w:t>
            </w:r>
            <w:r w:rsidRPr="00965758">
              <w:rPr>
                <w:color w:val="E5004C"/>
                <w:lang w:val="nl-NL"/>
              </w:rPr>
              <w:t xml:space="preserve"> moeten aantonen </w:t>
            </w:r>
            <w:r w:rsidR="006F4A66" w:rsidRPr="00965758">
              <w:rPr>
                <w:color w:val="E5004C"/>
                <w:lang w:val="nl-NL"/>
              </w:rPr>
              <w:t xml:space="preserve">dat de inschrijver over extra bekwaamheden beschikt bovenop de vereisten in het kader van de erkenning </w:t>
            </w:r>
          </w:p>
          <w:p w14:paraId="3C887987" w14:textId="77777777" w:rsidR="006F4A66" w:rsidRPr="00965758" w:rsidRDefault="006F4A66" w:rsidP="00FD196B">
            <w:pPr>
              <w:spacing w:after="0" w:line="240" w:lineRule="auto"/>
              <w:ind w:left="720"/>
              <w:jc w:val="both"/>
              <w:rPr>
                <w:rFonts w:eastAsia="Century Gothic" w:cs="Century Gothic"/>
                <w:color w:val="E5004C"/>
                <w:lang w:val="nl-NL"/>
              </w:rPr>
            </w:pPr>
          </w:p>
          <w:p w14:paraId="07048B24" w14:textId="77777777" w:rsidR="00132425" w:rsidRPr="00965758" w:rsidRDefault="00132425" w:rsidP="00132425">
            <w:pPr>
              <w:spacing w:after="0" w:line="240" w:lineRule="auto"/>
              <w:jc w:val="both"/>
              <w:rPr>
                <w:rFonts w:eastAsia="Century Gothic" w:cs="Century Gothic"/>
                <w:color w:val="E5004C"/>
                <w:lang w:val="nl-NL"/>
              </w:rPr>
            </w:pPr>
            <w:r w:rsidRPr="00965758">
              <w:rPr>
                <w:color w:val="E5004C"/>
                <w:lang w:val="nl-NL"/>
              </w:rPr>
              <w:t xml:space="preserve">! BELANGRIJK! </w:t>
            </w:r>
          </w:p>
          <w:p w14:paraId="459D4B79" w14:textId="1B3C0DAD" w:rsidR="006F4A66" w:rsidRPr="00965758" w:rsidRDefault="006F4A66" w:rsidP="006F4A66">
            <w:pPr>
              <w:spacing w:after="0" w:line="240" w:lineRule="auto"/>
              <w:jc w:val="both"/>
              <w:rPr>
                <w:color w:val="E5004C"/>
                <w:lang w:val="nl-NL"/>
              </w:rPr>
            </w:pPr>
            <w:r w:rsidRPr="00965758">
              <w:rPr>
                <w:color w:val="E5004C"/>
                <w:lang w:val="nl-NL"/>
              </w:rPr>
              <w:t>Zorg ervoor dat u de eisen niet te strikt formuleert, om te voorkomen dat de toegang tot de opdracht kunstmatig wordt beperkt.</w:t>
            </w:r>
          </w:p>
          <w:p w14:paraId="3E65455D" w14:textId="77777777" w:rsidR="006F4A66" w:rsidRPr="00965758" w:rsidRDefault="006F4A66" w:rsidP="006F4A66">
            <w:pPr>
              <w:spacing w:after="0" w:line="240" w:lineRule="auto"/>
              <w:jc w:val="both"/>
              <w:rPr>
                <w:color w:val="E5004C"/>
                <w:lang w:val="nl-NL"/>
              </w:rPr>
            </w:pPr>
          </w:p>
          <w:p w14:paraId="4E22C38C" w14:textId="5228DA4B" w:rsidR="006F4A66" w:rsidRPr="00965758" w:rsidRDefault="006F4A66" w:rsidP="006F4A66">
            <w:pPr>
              <w:spacing w:after="0" w:line="240" w:lineRule="auto"/>
              <w:jc w:val="both"/>
              <w:rPr>
                <w:color w:val="E5004C"/>
                <w:lang w:val="nl-NL"/>
              </w:rPr>
            </w:pPr>
            <w:r w:rsidRPr="00965758">
              <w:rPr>
                <w:color w:val="E5004C"/>
                <w:lang w:val="nl-NL"/>
              </w:rPr>
              <w:t>Geef de kenmerken aan die u zoekt in de voor te leggen referenties.</w:t>
            </w:r>
          </w:p>
          <w:p w14:paraId="26B4A5A2" w14:textId="77777777" w:rsidR="006F4A66" w:rsidRPr="00965758" w:rsidRDefault="006F4A66" w:rsidP="006F4A66">
            <w:pPr>
              <w:spacing w:after="0" w:line="240" w:lineRule="auto"/>
              <w:jc w:val="both"/>
              <w:rPr>
                <w:color w:val="E5004C"/>
                <w:lang w:val="nl-NL"/>
              </w:rPr>
            </w:pPr>
          </w:p>
          <w:p w14:paraId="6095778D" w14:textId="59336A5D" w:rsidR="00132425" w:rsidRPr="00965758" w:rsidRDefault="006F4A66" w:rsidP="006F4A66">
            <w:pPr>
              <w:spacing w:after="0" w:line="240" w:lineRule="auto"/>
              <w:jc w:val="both"/>
              <w:rPr>
                <w:rFonts w:eastAsia="Century Gothic" w:cs="Century Gothic"/>
                <w:b/>
                <w:bCs/>
                <w:i/>
                <w:iCs/>
                <w:strike/>
                <w:color w:val="E5004C"/>
                <w:lang w:val="nl-NL"/>
              </w:rPr>
            </w:pPr>
            <w:r w:rsidRPr="00965758">
              <w:rPr>
                <w:color w:val="E5004C"/>
                <w:lang w:val="nl-NL"/>
              </w:rPr>
              <w:t>Als u meerdere kenmerken in één enkele referentie wil combineren, vermeld deze dan op dezelfde regel (bijvoorbeeld: renovatie in een bewoonde omgeving en met een minimum van x wooneenheden, enz.).</w:t>
            </w:r>
          </w:p>
        </w:tc>
      </w:tr>
    </w:tbl>
    <w:p w14:paraId="164C69A2" w14:textId="77777777" w:rsidR="00132425" w:rsidRPr="00965758" w:rsidRDefault="00132425" w:rsidP="315E12C3">
      <w:pPr>
        <w:spacing w:after="0" w:line="240" w:lineRule="auto"/>
        <w:jc w:val="both"/>
        <w:rPr>
          <w:rFonts w:eastAsia="Century Gothic" w:cs="Century Gothic"/>
          <w:b/>
          <w:bCs/>
          <w:i/>
          <w:iCs/>
          <w:strike/>
          <w:color w:val="E5004C"/>
          <w:lang w:val="nl-NL"/>
        </w:rPr>
      </w:pPr>
    </w:p>
    <w:p w14:paraId="3A1D97E5" w14:textId="203EB4DD" w:rsidR="315E12C3" w:rsidRPr="00965758" w:rsidRDefault="315E12C3" w:rsidP="315E12C3">
      <w:pPr>
        <w:spacing w:after="0" w:line="240" w:lineRule="auto"/>
        <w:jc w:val="both"/>
        <w:rPr>
          <w:rFonts w:eastAsia="Century Gothic" w:cs="Century Gothic"/>
          <w:color w:val="E5004C"/>
          <w:lang w:val="nl-NL"/>
        </w:rPr>
      </w:pPr>
    </w:p>
    <w:p w14:paraId="03B8170D" w14:textId="4AE5CDC6" w:rsidR="5A588903" w:rsidRPr="00965758" w:rsidRDefault="006F4A66" w:rsidP="001E78FC">
      <w:pPr>
        <w:spacing w:after="0" w:line="240" w:lineRule="auto"/>
        <w:jc w:val="both"/>
        <w:rPr>
          <w:rFonts w:eastAsia="Times New Roman"/>
          <w:lang w:val="nl-NL"/>
        </w:rPr>
      </w:pPr>
      <w:r w:rsidRPr="00965758">
        <w:rPr>
          <w:lang w:val="nl-NL"/>
        </w:rPr>
        <w:t xml:space="preserve">De aannemer moet over voldoende ervaring beschikken om de werken uit te voeren, aangetoond aan de hand van één of meerdere referenties, die uiterlijk in de afgelopen vijf jaar zijn gerealiseerd, in de hieronder vermelde domeinen. </w:t>
      </w:r>
    </w:p>
    <w:p w14:paraId="710E55ED" w14:textId="77777777" w:rsidR="001E78FC" w:rsidRPr="00965758" w:rsidRDefault="001E78FC" w:rsidP="001E78FC">
      <w:pPr>
        <w:spacing w:after="0" w:line="240" w:lineRule="auto"/>
        <w:jc w:val="both"/>
        <w:rPr>
          <w:rFonts w:eastAsia="Times New Roman"/>
          <w:lang w:val="nl-NL"/>
        </w:rPr>
      </w:pPr>
    </w:p>
    <w:p w14:paraId="5B6EA4EC" w14:textId="5B8BAAB5" w:rsidR="5A588903" w:rsidRPr="00965758" w:rsidRDefault="0013344C" w:rsidP="001E78FC">
      <w:pPr>
        <w:spacing w:after="0" w:line="240" w:lineRule="auto"/>
        <w:jc w:val="both"/>
        <w:rPr>
          <w:rFonts w:eastAsia="Times New Roman"/>
          <w:lang w:val="nl-NL"/>
        </w:rPr>
      </w:pPr>
      <w:r w:rsidRPr="00965758">
        <w:rPr>
          <w:lang w:val="nl-NL"/>
        </w:rPr>
        <w:t xml:space="preserve">Eénzelfde referentie kan voor meerdere domeinen worden voorgelegd. </w:t>
      </w:r>
    </w:p>
    <w:p w14:paraId="739149DF" w14:textId="77777777" w:rsidR="001E78FC" w:rsidRPr="00965758" w:rsidRDefault="001E78FC" w:rsidP="001E78FC">
      <w:pPr>
        <w:spacing w:after="0" w:line="240" w:lineRule="auto"/>
        <w:jc w:val="both"/>
        <w:rPr>
          <w:rFonts w:eastAsia="Times New Roman"/>
          <w:lang w:val="nl-NL"/>
        </w:rPr>
      </w:pPr>
    </w:p>
    <w:p w14:paraId="54AEAC74" w14:textId="0FEB0078" w:rsidR="001E78FC" w:rsidRPr="00965758" w:rsidRDefault="0013344C" w:rsidP="001E78FC">
      <w:pPr>
        <w:spacing w:after="0" w:line="240" w:lineRule="auto"/>
        <w:jc w:val="both"/>
        <w:rPr>
          <w:lang w:val="nl-NL"/>
        </w:rPr>
      </w:pPr>
      <w:r w:rsidRPr="00965758">
        <w:rPr>
          <w:lang w:val="nl-NL"/>
        </w:rPr>
        <w:t>De voor een domein vermelde kenmerken moeten verplicht in dezelfde referentie aanwezig zijn.</w:t>
      </w:r>
    </w:p>
    <w:p w14:paraId="3C6FFE69" w14:textId="77777777" w:rsidR="0013344C" w:rsidRPr="00965758" w:rsidRDefault="0013344C" w:rsidP="001E78FC">
      <w:pPr>
        <w:spacing w:after="0" w:line="240" w:lineRule="auto"/>
        <w:jc w:val="both"/>
        <w:rPr>
          <w:rFonts w:eastAsia="Times New Roman"/>
          <w:lang w:val="nl-NL"/>
        </w:rPr>
      </w:pPr>
    </w:p>
    <w:tbl>
      <w:tblPr>
        <w:tblStyle w:val="Grilledutableau"/>
        <w:tblW w:w="0" w:type="auto"/>
        <w:tblInd w:w="2"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385"/>
        <w:gridCol w:w="3630"/>
        <w:gridCol w:w="3015"/>
      </w:tblGrid>
      <w:tr w:rsidR="315E12C3" w:rsidRPr="00965758" w14:paraId="688F2B2D" w14:textId="77777777" w:rsidTr="315E12C3">
        <w:trPr>
          <w:trHeight w:val="300"/>
        </w:trPr>
        <w:tc>
          <w:tcPr>
            <w:tcW w:w="2385" w:type="dxa"/>
            <w:tcBorders>
              <w:top w:val="single" w:sz="6" w:space="0" w:color="auto"/>
              <w:left w:val="single" w:sz="6" w:space="0" w:color="auto"/>
            </w:tcBorders>
            <w:tcMar>
              <w:left w:w="90" w:type="dxa"/>
              <w:right w:w="90" w:type="dxa"/>
            </w:tcMar>
          </w:tcPr>
          <w:p w14:paraId="500B1E28" w14:textId="58EFD570" w:rsidR="315E12C3" w:rsidRPr="00965758" w:rsidRDefault="315E12C3" w:rsidP="315E12C3">
            <w:pPr>
              <w:rPr>
                <w:rFonts w:eastAsia="Century Gothic" w:cs="Century Gothic"/>
                <w:lang w:val="nl-NL"/>
              </w:rPr>
            </w:pPr>
            <w:r w:rsidRPr="00965758">
              <w:rPr>
                <w:b/>
                <w:u w:val="single"/>
                <w:lang w:val="nl-NL"/>
              </w:rPr>
              <w:t>Domein</w:t>
            </w:r>
          </w:p>
        </w:tc>
        <w:tc>
          <w:tcPr>
            <w:tcW w:w="3630" w:type="dxa"/>
            <w:tcBorders>
              <w:top w:val="single" w:sz="6" w:space="0" w:color="auto"/>
            </w:tcBorders>
            <w:tcMar>
              <w:left w:w="90" w:type="dxa"/>
              <w:right w:w="90" w:type="dxa"/>
            </w:tcMar>
          </w:tcPr>
          <w:p w14:paraId="70C485FA" w14:textId="0F82F605" w:rsidR="315E12C3" w:rsidRPr="00965758" w:rsidRDefault="315E12C3" w:rsidP="315E12C3">
            <w:pPr>
              <w:rPr>
                <w:rFonts w:eastAsia="Century Gothic" w:cs="Century Gothic"/>
                <w:lang w:val="nl-NL"/>
              </w:rPr>
            </w:pPr>
            <w:r w:rsidRPr="00965758">
              <w:rPr>
                <w:i/>
                <w:u w:val="single"/>
                <w:lang w:val="nl-NL"/>
              </w:rPr>
              <w:t>Kenmerken</w:t>
            </w:r>
          </w:p>
        </w:tc>
        <w:tc>
          <w:tcPr>
            <w:tcW w:w="3015" w:type="dxa"/>
            <w:tcBorders>
              <w:top w:val="single" w:sz="6" w:space="0" w:color="auto"/>
              <w:right w:val="single" w:sz="6" w:space="0" w:color="auto"/>
            </w:tcBorders>
            <w:tcMar>
              <w:left w:w="90" w:type="dxa"/>
              <w:right w:w="90" w:type="dxa"/>
            </w:tcMar>
          </w:tcPr>
          <w:p w14:paraId="46B22305" w14:textId="48D38EDD" w:rsidR="315E12C3" w:rsidRPr="00965758" w:rsidRDefault="315E12C3" w:rsidP="315E12C3">
            <w:pPr>
              <w:rPr>
                <w:rFonts w:eastAsia="Century Gothic" w:cs="Century Gothic"/>
                <w:lang w:val="nl-NL"/>
              </w:rPr>
            </w:pPr>
            <w:r w:rsidRPr="00965758">
              <w:rPr>
                <w:u w:val="single"/>
                <w:lang w:val="nl-NL"/>
              </w:rPr>
              <w:t>N</w:t>
            </w:r>
            <w:r w:rsidR="00B60A10" w:rsidRPr="00965758">
              <w:rPr>
                <w:u w:val="single"/>
                <w:lang w:val="nl-NL"/>
              </w:rPr>
              <w:t>aa</w:t>
            </w:r>
            <w:r w:rsidRPr="00965758">
              <w:rPr>
                <w:u w:val="single"/>
                <w:lang w:val="nl-NL"/>
              </w:rPr>
              <w:t xml:space="preserve">m </w:t>
            </w:r>
            <w:r w:rsidR="00B60A10" w:rsidRPr="00965758">
              <w:rPr>
                <w:u w:val="single"/>
                <w:lang w:val="nl-NL"/>
              </w:rPr>
              <w:t>van de referentie (</w:t>
            </w:r>
            <w:r w:rsidR="00B60A10" w:rsidRPr="00965758">
              <w:rPr>
                <w:lang w:val="nl-NL"/>
              </w:rPr>
              <w:t>éénzelfde referentie kan voor meerdere domeinen worden voorgelegd)</w:t>
            </w:r>
          </w:p>
        </w:tc>
      </w:tr>
      <w:tr w:rsidR="315E12C3" w:rsidRPr="00965758" w14:paraId="692CA881" w14:textId="77777777" w:rsidTr="315E12C3">
        <w:trPr>
          <w:trHeight w:val="300"/>
        </w:trPr>
        <w:tc>
          <w:tcPr>
            <w:tcW w:w="2385" w:type="dxa"/>
            <w:vMerge w:val="restart"/>
            <w:tcBorders>
              <w:left w:val="single" w:sz="6" w:space="0" w:color="auto"/>
            </w:tcBorders>
            <w:tcMar>
              <w:left w:w="90" w:type="dxa"/>
              <w:right w:w="90" w:type="dxa"/>
            </w:tcMar>
          </w:tcPr>
          <w:p w14:paraId="37C38C6B" w14:textId="7FD841CC" w:rsidR="315E12C3" w:rsidRPr="00965758" w:rsidRDefault="00B60A10" w:rsidP="315E12C3">
            <w:pPr>
              <w:rPr>
                <w:rFonts w:eastAsia="Century Gothic" w:cs="Century Gothic"/>
                <w:lang w:val="nl-NL"/>
              </w:rPr>
            </w:pPr>
            <w:r w:rsidRPr="00965758">
              <w:rPr>
                <w:b/>
                <w:lang w:val="nl-NL"/>
              </w:rPr>
              <w:t>Soortgelijke werken</w:t>
            </w:r>
          </w:p>
        </w:tc>
        <w:tc>
          <w:tcPr>
            <w:tcW w:w="3630" w:type="dxa"/>
            <w:tcMar>
              <w:left w:w="90" w:type="dxa"/>
              <w:right w:w="90" w:type="dxa"/>
            </w:tcMar>
          </w:tcPr>
          <w:p w14:paraId="63F04D89" w14:textId="2623A6F0" w:rsidR="315E12C3" w:rsidRPr="00965758" w:rsidRDefault="00B60A10" w:rsidP="315E12C3">
            <w:pPr>
              <w:rPr>
                <w:rFonts w:eastAsia="Century Gothic" w:cs="Century Gothic"/>
                <w:color w:val="445369"/>
                <w:lang w:val="nl-NL"/>
              </w:rPr>
            </w:pPr>
            <w:r w:rsidRPr="00965758">
              <w:rPr>
                <w:i/>
                <w:lang w:val="nl-NL"/>
              </w:rPr>
              <w:t xml:space="preserve">Werken voor </w:t>
            </w:r>
            <w:r w:rsidR="315E12C3" w:rsidRPr="00965758">
              <w:rPr>
                <w:b/>
                <w:i/>
                <w:color w:val="7D9BBD" w:themeColor="accent3" w:themeTint="99"/>
                <w:lang w:val="nl-NL"/>
              </w:rPr>
              <w:t>[</w:t>
            </w:r>
            <w:r w:rsidRPr="00965758">
              <w:rPr>
                <w:b/>
                <w:i/>
                <w:color w:val="7D9BBD" w:themeColor="accent3" w:themeTint="99"/>
                <w:lang w:val="nl-NL"/>
              </w:rPr>
              <w:t>vul aan</w:t>
            </w:r>
            <w:r w:rsidR="315E12C3" w:rsidRPr="00965758">
              <w:rPr>
                <w:b/>
                <w:i/>
                <w:color w:val="7D9BBD" w:themeColor="accent3" w:themeTint="99"/>
                <w:lang w:val="nl-NL"/>
              </w:rPr>
              <w:t>]</w:t>
            </w:r>
          </w:p>
        </w:tc>
        <w:tc>
          <w:tcPr>
            <w:tcW w:w="3015" w:type="dxa"/>
            <w:vMerge w:val="restart"/>
            <w:tcBorders>
              <w:right w:val="single" w:sz="6" w:space="0" w:color="auto"/>
            </w:tcBorders>
            <w:tcMar>
              <w:left w:w="90" w:type="dxa"/>
              <w:right w:w="90" w:type="dxa"/>
            </w:tcMar>
          </w:tcPr>
          <w:p w14:paraId="72850C42" w14:textId="1C3A5A53" w:rsidR="315E12C3" w:rsidRPr="00965758" w:rsidRDefault="315E12C3" w:rsidP="315E12C3">
            <w:pPr>
              <w:rPr>
                <w:rFonts w:eastAsia="Century Gothic" w:cs="Century Gothic"/>
                <w:lang w:val="nl-NL"/>
              </w:rPr>
            </w:pPr>
          </w:p>
        </w:tc>
      </w:tr>
      <w:tr w:rsidR="315E12C3" w:rsidRPr="00965758" w14:paraId="0DF9C519" w14:textId="77777777" w:rsidTr="315E12C3">
        <w:trPr>
          <w:trHeight w:val="300"/>
        </w:trPr>
        <w:tc>
          <w:tcPr>
            <w:tcW w:w="2385" w:type="dxa"/>
            <w:vMerge/>
            <w:tcBorders>
              <w:left w:val="single" w:sz="0" w:space="0" w:color="auto"/>
            </w:tcBorders>
            <w:vAlign w:val="center"/>
          </w:tcPr>
          <w:p w14:paraId="166E9ABD" w14:textId="77777777" w:rsidR="002A0F1D" w:rsidRPr="00965758" w:rsidRDefault="002A0F1D">
            <w:pPr>
              <w:rPr>
                <w:lang w:val="nl-NL"/>
              </w:rPr>
            </w:pPr>
          </w:p>
        </w:tc>
        <w:tc>
          <w:tcPr>
            <w:tcW w:w="3630" w:type="dxa"/>
            <w:tcMar>
              <w:left w:w="90" w:type="dxa"/>
              <w:right w:w="90" w:type="dxa"/>
            </w:tcMar>
          </w:tcPr>
          <w:p w14:paraId="2CB7E880" w14:textId="347485C7" w:rsidR="315E12C3" w:rsidRPr="00965758" w:rsidRDefault="315E12C3" w:rsidP="315E12C3">
            <w:pPr>
              <w:rPr>
                <w:rFonts w:eastAsia="Century Gothic" w:cs="Century Gothic"/>
                <w:lang w:val="nl-NL"/>
              </w:rPr>
            </w:pPr>
            <w:r w:rsidRPr="00965758">
              <w:rPr>
                <w:i/>
                <w:lang w:val="nl-NL"/>
              </w:rPr>
              <w:t xml:space="preserve">Minimum </w:t>
            </w:r>
            <w:r w:rsidRPr="00965758">
              <w:rPr>
                <w:b/>
                <w:i/>
                <w:color w:val="7D9BBD" w:themeColor="accent3" w:themeTint="99"/>
                <w:lang w:val="nl-NL"/>
              </w:rPr>
              <w:t>[</w:t>
            </w:r>
            <w:r w:rsidR="00B60A10" w:rsidRPr="00965758">
              <w:rPr>
                <w:b/>
                <w:i/>
                <w:color w:val="7D9BBD" w:themeColor="accent3" w:themeTint="99"/>
                <w:lang w:val="nl-NL"/>
              </w:rPr>
              <w:t>vul aan</w:t>
            </w:r>
            <w:r w:rsidRPr="00965758">
              <w:rPr>
                <w:b/>
                <w:i/>
                <w:color w:val="7D9BBD" w:themeColor="accent3" w:themeTint="99"/>
                <w:lang w:val="nl-NL"/>
              </w:rPr>
              <w:t xml:space="preserve">] </w:t>
            </w:r>
            <w:r w:rsidR="00B60A10" w:rsidRPr="00965758">
              <w:rPr>
                <w:i/>
                <w:lang w:val="nl-NL"/>
              </w:rPr>
              <w:t>wooneenheden</w:t>
            </w:r>
          </w:p>
        </w:tc>
        <w:tc>
          <w:tcPr>
            <w:tcW w:w="3015" w:type="dxa"/>
            <w:vMerge/>
            <w:tcBorders>
              <w:right w:val="single" w:sz="0" w:space="0" w:color="auto"/>
            </w:tcBorders>
            <w:vAlign w:val="center"/>
          </w:tcPr>
          <w:p w14:paraId="4D96EF28" w14:textId="77777777" w:rsidR="002A0F1D" w:rsidRPr="00965758" w:rsidRDefault="002A0F1D">
            <w:pPr>
              <w:rPr>
                <w:lang w:val="nl-NL"/>
              </w:rPr>
            </w:pPr>
          </w:p>
        </w:tc>
      </w:tr>
      <w:tr w:rsidR="315E12C3" w:rsidRPr="00965758" w14:paraId="1A7802FE" w14:textId="77777777" w:rsidTr="315E12C3">
        <w:trPr>
          <w:trHeight w:val="300"/>
        </w:trPr>
        <w:tc>
          <w:tcPr>
            <w:tcW w:w="2385" w:type="dxa"/>
            <w:vMerge/>
            <w:tcBorders>
              <w:left w:val="single" w:sz="0" w:space="0" w:color="auto"/>
            </w:tcBorders>
            <w:vAlign w:val="center"/>
          </w:tcPr>
          <w:p w14:paraId="165EFED1" w14:textId="77777777" w:rsidR="002A0F1D" w:rsidRPr="00965758" w:rsidRDefault="002A0F1D">
            <w:pPr>
              <w:rPr>
                <w:lang w:val="nl-NL"/>
              </w:rPr>
            </w:pPr>
          </w:p>
        </w:tc>
        <w:tc>
          <w:tcPr>
            <w:tcW w:w="3630" w:type="dxa"/>
            <w:tcMar>
              <w:left w:w="90" w:type="dxa"/>
              <w:right w:w="90" w:type="dxa"/>
            </w:tcMar>
          </w:tcPr>
          <w:p w14:paraId="6425A55B" w14:textId="597E4F09" w:rsidR="315E12C3" w:rsidRPr="00965758" w:rsidRDefault="00B60A10" w:rsidP="315E12C3">
            <w:pPr>
              <w:rPr>
                <w:rFonts w:eastAsia="Century Gothic" w:cs="Century Gothic"/>
                <w:lang w:val="nl-NL"/>
              </w:rPr>
            </w:pPr>
            <w:r w:rsidRPr="00965758">
              <w:rPr>
                <w:i/>
                <w:lang w:val="nl-NL"/>
              </w:rPr>
              <w:t xml:space="preserve">Eindbedrag van de werken gelijk aan of hoger dan </w:t>
            </w:r>
            <w:r w:rsidR="315E12C3" w:rsidRPr="00965758">
              <w:rPr>
                <w:b/>
                <w:i/>
                <w:color w:val="8496B0" w:themeColor="text2" w:themeTint="99"/>
                <w:lang w:val="nl-NL"/>
              </w:rPr>
              <w:t>[</w:t>
            </w:r>
            <w:r w:rsidRPr="00965758">
              <w:rPr>
                <w:b/>
                <w:i/>
                <w:color w:val="8496B0" w:themeColor="text2" w:themeTint="99"/>
                <w:lang w:val="nl-NL"/>
              </w:rPr>
              <w:t>vul aan</w:t>
            </w:r>
            <w:r w:rsidR="315E12C3" w:rsidRPr="00965758">
              <w:rPr>
                <w:b/>
                <w:i/>
                <w:color w:val="7D9BBD" w:themeColor="accent3" w:themeTint="99"/>
                <w:lang w:val="nl-NL"/>
              </w:rPr>
              <w:t>]</w:t>
            </w:r>
            <w:r w:rsidR="315E12C3" w:rsidRPr="00965758">
              <w:rPr>
                <w:i/>
                <w:color w:val="7D9BBD" w:themeColor="accent3" w:themeTint="99"/>
                <w:lang w:val="nl-NL"/>
              </w:rPr>
              <w:t xml:space="preserve"> </w:t>
            </w:r>
            <w:r w:rsidRPr="00965758">
              <w:rPr>
                <w:i/>
                <w:lang w:val="nl-NL"/>
              </w:rPr>
              <w:t xml:space="preserve">excl. BTW </w:t>
            </w:r>
          </w:p>
        </w:tc>
        <w:tc>
          <w:tcPr>
            <w:tcW w:w="3015" w:type="dxa"/>
            <w:vMerge/>
            <w:tcBorders>
              <w:right w:val="single" w:sz="0" w:space="0" w:color="auto"/>
            </w:tcBorders>
            <w:vAlign w:val="center"/>
          </w:tcPr>
          <w:p w14:paraId="7382F67D" w14:textId="77777777" w:rsidR="002A0F1D" w:rsidRPr="00965758" w:rsidRDefault="002A0F1D">
            <w:pPr>
              <w:rPr>
                <w:lang w:val="nl-NL"/>
              </w:rPr>
            </w:pPr>
          </w:p>
        </w:tc>
      </w:tr>
      <w:tr w:rsidR="315E12C3" w:rsidRPr="00965758" w14:paraId="620E1FEB" w14:textId="77777777" w:rsidTr="315E12C3">
        <w:trPr>
          <w:trHeight w:val="300"/>
        </w:trPr>
        <w:tc>
          <w:tcPr>
            <w:tcW w:w="2385" w:type="dxa"/>
            <w:vMerge w:val="restart"/>
            <w:tcBorders>
              <w:left w:val="single" w:sz="6" w:space="0" w:color="auto"/>
            </w:tcBorders>
            <w:tcMar>
              <w:left w:w="90" w:type="dxa"/>
              <w:right w:w="90" w:type="dxa"/>
            </w:tcMar>
          </w:tcPr>
          <w:p w14:paraId="0EBDC54B" w14:textId="4BA35C4C" w:rsidR="315E12C3" w:rsidRPr="00965758" w:rsidRDefault="315E12C3" w:rsidP="315E12C3">
            <w:pPr>
              <w:rPr>
                <w:rFonts w:eastAsia="Century Gothic" w:cs="Century Gothic"/>
                <w:lang w:val="nl-NL"/>
              </w:rPr>
            </w:pPr>
            <w:r w:rsidRPr="00965758">
              <w:rPr>
                <w:b/>
                <w:lang w:val="nl-NL"/>
              </w:rPr>
              <w:t>Overheidsopdrachten</w:t>
            </w:r>
          </w:p>
        </w:tc>
        <w:tc>
          <w:tcPr>
            <w:tcW w:w="3630" w:type="dxa"/>
            <w:tcMar>
              <w:left w:w="90" w:type="dxa"/>
              <w:right w:w="90" w:type="dxa"/>
            </w:tcMar>
          </w:tcPr>
          <w:p w14:paraId="5EB02943" w14:textId="23F65B14" w:rsidR="315E12C3" w:rsidRPr="00965758" w:rsidRDefault="00B60A10" w:rsidP="315E12C3">
            <w:pPr>
              <w:rPr>
                <w:rFonts w:eastAsia="Century Gothic" w:cs="Century Gothic"/>
                <w:lang w:val="nl-NL"/>
              </w:rPr>
            </w:pPr>
            <w:r w:rsidRPr="00965758">
              <w:rPr>
                <w:i/>
                <w:lang w:val="nl-NL"/>
              </w:rPr>
              <w:t>Werken uitgevoerd in het kader van een opdracht onderworpen aan de wetgeving inzake overheidsopdrachten</w:t>
            </w:r>
          </w:p>
        </w:tc>
        <w:tc>
          <w:tcPr>
            <w:tcW w:w="3015" w:type="dxa"/>
            <w:vMerge w:val="restart"/>
            <w:tcBorders>
              <w:right w:val="single" w:sz="6" w:space="0" w:color="auto"/>
            </w:tcBorders>
            <w:tcMar>
              <w:left w:w="90" w:type="dxa"/>
              <w:right w:w="90" w:type="dxa"/>
            </w:tcMar>
          </w:tcPr>
          <w:p w14:paraId="0E4879AF" w14:textId="26A6C79D" w:rsidR="315E12C3" w:rsidRPr="00965758" w:rsidRDefault="315E12C3" w:rsidP="315E12C3">
            <w:pPr>
              <w:rPr>
                <w:rFonts w:eastAsia="Century Gothic" w:cs="Century Gothic"/>
                <w:lang w:val="nl-NL"/>
              </w:rPr>
            </w:pPr>
          </w:p>
        </w:tc>
      </w:tr>
      <w:tr w:rsidR="315E12C3" w:rsidRPr="00965758" w14:paraId="44188179" w14:textId="77777777" w:rsidTr="315E12C3">
        <w:trPr>
          <w:trHeight w:val="300"/>
        </w:trPr>
        <w:tc>
          <w:tcPr>
            <w:tcW w:w="2385" w:type="dxa"/>
            <w:vMerge/>
            <w:tcBorders>
              <w:left w:val="single" w:sz="0" w:space="0" w:color="auto"/>
            </w:tcBorders>
            <w:vAlign w:val="center"/>
          </w:tcPr>
          <w:p w14:paraId="560E7DA7" w14:textId="77777777" w:rsidR="002A0F1D" w:rsidRPr="00965758" w:rsidRDefault="002A0F1D">
            <w:pPr>
              <w:rPr>
                <w:lang w:val="nl-NL"/>
              </w:rPr>
            </w:pPr>
          </w:p>
        </w:tc>
        <w:tc>
          <w:tcPr>
            <w:tcW w:w="3630" w:type="dxa"/>
            <w:tcMar>
              <w:left w:w="90" w:type="dxa"/>
              <w:right w:w="90" w:type="dxa"/>
            </w:tcMar>
          </w:tcPr>
          <w:p w14:paraId="66E0BE31" w14:textId="7793A31B" w:rsidR="315E12C3" w:rsidRPr="00965758" w:rsidRDefault="00B60A10" w:rsidP="315E12C3">
            <w:pPr>
              <w:rPr>
                <w:rFonts w:eastAsia="Century Gothic" w:cs="Century Gothic"/>
                <w:lang w:val="nl-NL"/>
              </w:rPr>
            </w:pPr>
            <w:r w:rsidRPr="00965758">
              <w:rPr>
                <w:i/>
                <w:lang w:val="nl-NL"/>
              </w:rPr>
              <w:t xml:space="preserve">Eindbedrag van de werken gelijk aan of hoger dan </w:t>
            </w:r>
            <w:r w:rsidRPr="00965758">
              <w:rPr>
                <w:b/>
                <w:i/>
                <w:color w:val="8496B0" w:themeColor="text2" w:themeTint="99"/>
                <w:lang w:val="nl-NL"/>
              </w:rPr>
              <w:t>[vul aan</w:t>
            </w:r>
            <w:r w:rsidRPr="00965758">
              <w:rPr>
                <w:b/>
                <w:i/>
                <w:color w:val="7D9BBD" w:themeColor="accent3" w:themeTint="99"/>
                <w:lang w:val="nl-NL"/>
              </w:rPr>
              <w:t>]</w:t>
            </w:r>
            <w:r w:rsidRPr="00965758">
              <w:rPr>
                <w:i/>
                <w:color w:val="7D9BBD" w:themeColor="accent3" w:themeTint="99"/>
                <w:lang w:val="nl-NL"/>
              </w:rPr>
              <w:t xml:space="preserve"> </w:t>
            </w:r>
            <w:r w:rsidRPr="00965758">
              <w:rPr>
                <w:i/>
                <w:lang w:val="nl-NL"/>
              </w:rPr>
              <w:t>excl. BTW</w:t>
            </w:r>
          </w:p>
        </w:tc>
        <w:tc>
          <w:tcPr>
            <w:tcW w:w="3015" w:type="dxa"/>
            <w:vMerge/>
            <w:tcBorders>
              <w:right w:val="single" w:sz="0" w:space="0" w:color="auto"/>
            </w:tcBorders>
            <w:vAlign w:val="center"/>
          </w:tcPr>
          <w:p w14:paraId="0D3EC2C5" w14:textId="77777777" w:rsidR="002A0F1D" w:rsidRPr="00965758" w:rsidRDefault="002A0F1D">
            <w:pPr>
              <w:rPr>
                <w:lang w:val="nl-NL"/>
              </w:rPr>
            </w:pPr>
          </w:p>
        </w:tc>
      </w:tr>
      <w:tr w:rsidR="315E12C3" w:rsidRPr="00965758" w14:paraId="07DB4C44" w14:textId="77777777" w:rsidTr="315E12C3">
        <w:trPr>
          <w:trHeight w:val="300"/>
        </w:trPr>
        <w:tc>
          <w:tcPr>
            <w:tcW w:w="2385" w:type="dxa"/>
            <w:vMerge w:val="restart"/>
            <w:tcBorders>
              <w:left w:val="single" w:sz="6" w:space="0" w:color="auto"/>
            </w:tcBorders>
            <w:tcMar>
              <w:left w:w="90" w:type="dxa"/>
              <w:right w:w="90" w:type="dxa"/>
            </w:tcMar>
          </w:tcPr>
          <w:p w14:paraId="57D57A93" w14:textId="4A5FB2A6" w:rsidR="315E12C3" w:rsidRPr="00965758" w:rsidRDefault="315E12C3" w:rsidP="315E12C3">
            <w:pPr>
              <w:rPr>
                <w:rFonts w:eastAsia="Century Gothic" w:cs="Century Gothic"/>
                <w:lang w:val="nl-NL"/>
              </w:rPr>
            </w:pPr>
            <w:r w:rsidRPr="00965758">
              <w:rPr>
                <w:b/>
                <w:lang w:val="nl-NL"/>
              </w:rPr>
              <w:t xml:space="preserve">RENOVATIE IN EEN BEWOONDE OMGEVING </w:t>
            </w:r>
          </w:p>
        </w:tc>
        <w:tc>
          <w:tcPr>
            <w:tcW w:w="3630" w:type="dxa"/>
            <w:tcMar>
              <w:left w:w="90" w:type="dxa"/>
              <w:right w:w="90" w:type="dxa"/>
            </w:tcMar>
          </w:tcPr>
          <w:p w14:paraId="5AE465F6" w14:textId="1BE54170" w:rsidR="315E12C3" w:rsidRPr="00965758" w:rsidRDefault="00B60A10" w:rsidP="315E12C3">
            <w:pPr>
              <w:rPr>
                <w:rFonts w:eastAsia="Century Gothic" w:cs="Century Gothic"/>
                <w:lang w:val="nl-NL"/>
              </w:rPr>
            </w:pPr>
            <w:r w:rsidRPr="00965758">
              <w:rPr>
                <w:i/>
                <w:lang w:val="nl-NL"/>
              </w:rPr>
              <w:t xml:space="preserve">Woningen bewoond tijdens de werken </w:t>
            </w:r>
          </w:p>
        </w:tc>
        <w:tc>
          <w:tcPr>
            <w:tcW w:w="3015" w:type="dxa"/>
            <w:vMerge w:val="restart"/>
            <w:tcBorders>
              <w:right w:val="single" w:sz="6" w:space="0" w:color="auto"/>
            </w:tcBorders>
            <w:tcMar>
              <w:left w:w="90" w:type="dxa"/>
              <w:right w:w="90" w:type="dxa"/>
            </w:tcMar>
          </w:tcPr>
          <w:p w14:paraId="0A54A3D3" w14:textId="7924033C" w:rsidR="315E12C3" w:rsidRPr="00965758" w:rsidRDefault="315E12C3" w:rsidP="315E12C3">
            <w:pPr>
              <w:rPr>
                <w:rFonts w:eastAsia="Century Gothic" w:cs="Century Gothic"/>
                <w:lang w:val="nl-NL"/>
              </w:rPr>
            </w:pPr>
          </w:p>
        </w:tc>
      </w:tr>
      <w:tr w:rsidR="315E12C3" w:rsidRPr="00965758" w14:paraId="411FB206" w14:textId="77777777" w:rsidTr="315E12C3">
        <w:trPr>
          <w:trHeight w:val="300"/>
        </w:trPr>
        <w:tc>
          <w:tcPr>
            <w:tcW w:w="2385" w:type="dxa"/>
            <w:vMerge/>
            <w:tcBorders>
              <w:left w:val="single" w:sz="0" w:space="0" w:color="auto"/>
            </w:tcBorders>
            <w:vAlign w:val="center"/>
          </w:tcPr>
          <w:p w14:paraId="49389567" w14:textId="77777777" w:rsidR="002A0F1D" w:rsidRPr="00965758" w:rsidRDefault="002A0F1D">
            <w:pPr>
              <w:rPr>
                <w:lang w:val="nl-NL"/>
              </w:rPr>
            </w:pPr>
          </w:p>
        </w:tc>
        <w:tc>
          <w:tcPr>
            <w:tcW w:w="3630" w:type="dxa"/>
            <w:tcMar>
              <w:left w:w="90" w:type="dxa"/>
              <w:right w:w="90" w:type="dxa"/>
            </w:tcMar>
          </w:tcPr>
          <w:p w14:paraId="2231F92D" w14:textId="582A18DA" w:rsidR="315E12C3" w:rsidRPr="00965758" w:rsidRDefault="315E12C3" w:rsidP="315E12C3">
            <w:pPr>
              <w:rPr>
                <w:rFonts w:eastAsia="Century Gothic" w:cs="Century Gothic"/>
                <w:lang w:val="nl-NL"/>
              </w:rPr>
            </w:pPr>
            <w:r w:rsidRPr="00965758">
              <w:rPr>
                <w:i/>
                <w:lang w:val="nl-NL"/>
              </w:rPr>
              <w:t xml:space="preserve">Minimum </w:t>
            </w:r>
            <w:r w:rsidRPr="00965758">
              <w:rPr>
                <w:b/>
                <w:i/>
                <w:color w:val="8496B0" w:themeColor="text2" w:themeTint="99"/>
                <w:lang w:val="nl-NL"/>
              </w:rPr>
              <w:t>[</w:t>
            </w:r>
            <w:r w:rsidR="00B60A10" w:rsidRPr="00965758">
              <w:rPr>
                <w:b/>
                <w:i/>
                <w:color w:val="8496B0" w:themeColor="text2" w:themeTint="99"/>
                <w:lang w:val="nl-NL"/>
              </w:rPr>
              <w:t>vul aan</w:t>
            </w:r>
            <w:r w:rsidRPr="00965758">
              <w:rPr>
                <w:b/>
                <w:i/>
                <w:color w:val="8496B0" w:themeColor="text2" w:themeTint="99"/>
                <w:lang w:val="nl-NL"/>
              </w:rPr>
              <w:t>]</w:t>
            </w:r>
            <w:r w:rsidRPr="00965758">
              <w:rPr>
                <w:i/>
                <w:color w:val="8496B0" w:themeColor="text2" w:themeTint="99"/>
                <w:lang w:val="nl-NL"/>
              </w:rPr>
              <w:t xml:space="preserve"> </w:t>
            </w:r>
            <w:r w:rsidR="00B60A10" w:rsidRPr="00965758">
              <w:rPr>
                <w:i/>
                <w:lang w:val="nl-NL"/>
              </w:rPr>
              <w:t xml:space="preserve">wooneenheden </w:t>
            </w:r>
          </w:p>
        </w:tc>
        <w:tc>
          <w:tcPr>
            <w:tcW w:w="3015" w:type="dxa"/>
            <w:vMerge/>
            <w:tcBorders>
              <w:right w:val="single" w:sz="0" w:space="0" w:color="auto"/>
            </w:tcBorders>
            <w:vAlign w:val="center"/>
          </w:tcPr>
          <w:p w14:paraId="72B4E23E" w14:textId="77777777" w:rsidR="002A0F1D" w:rsidRPr="00965758" w:rsidRDefault="002A0F1D">
            <w:pPr>
              <w:rPr>
                <w:lang w:val="nl-NL"/>
              </w:rPr>
            </w:pPr>
          </w:p>
        </w:tc>
      </w:tr>
      <w:tr w:rsidR="315E12C3" w:rsidRPr="00965758" w14:paraId="77A0D962" w14:textId="77777777" w:rsidTr="315E12C3">
        <w:trPr>
          <w:trHeight w:val="300"/>
        </w:trPr>
        <w:tc>
          <w:tcPr>
            <w:tcW w:w="2385" w:type="dxa"/>
            <w:vMerge/>
            <w:tcBorders>
              <w:left w:val="single" w:sz="0" w:space="0" w:color="auto"/>
            </w:tcBorders>
            <w:vAlign w:val="center"/>
          </w:tcPr>
          <w:p w14:paraId="4454138F" w14:textId="77777777" w:rsidR="002A0F1D" w:rsidRPr="00965758" w:rsidRDefault="002A0F1D">
            <w:pPr>
              <w:rPr>
                <w:lang w:val="nl-NL"/>
              </w:rPr>
            </w:pPr>
          </w:p>
        </w:tc>
        <w:tc>
          <w:tcPr>
            <w:tcW w:w="3630" w:type="dxa"/>
            <w:tcMar>
              <w:left w:w="90" w:type="dxa"/>
              <w:right w:w="90" w:type="dxa"/>
            </w:tcMar>
          </w:tcPr>
          <w:p w14:paraId="60B1F2B5" w14:textId="385789E7" w:rsidR="315E12C3" w:rsidRPr="00965758" w:rsidRDefault="00B60A10" w:rsidP="315E12C3">
            <w:pPr>
              <w:rPr>
                <w:rFonts w:eastAsia="Century Gothic" w:cs="Century Gothic"/>
                <w:lang w:val="nl-NL"/>
              </w:rPr>
            </w:pPr>
            <w:r w:rsidRPr="00965758">
              <w:rPr>
                <w:i/>
                <w:lang w:val="nl-NL"/>
              </w:rPr>
              <w:t xml:space="preserve">Eindbedrag van de werken gelijk aan of hoger dan </w:t>
            </w:r>
            <w:r w:rsidRPr="00965758">
              <w:rPr>
                <w:b/>
                <w:i/>
                <w:color w:val="8496B0" w:themeColor="text2" w:themeTint="99"/>
                <w:lang w:val="nl-NL"/>
              </w:rPr>
              <w:t>[vul aan</w:t>
            </w:r>
            <w:r w:rsidRPr="00965758">
              <w:rPr>
                <w:b/>
                <w:i/>
                <w:color w:val="7D9BBD" w:themeColor="accent3" w:themeTint="99"/>
                <w:lang w:val="nl-NL"/>
              </w:rPr>
              <w:t>]</w:t>
            </w:r>
            <w:r w:rsidRPr="00965758">
              <w:rPr>
                <w:i/>
                <w:color w:val="7D9BBD" w:themeColor="accent3" w:themeTint="99"/>
                <w:lang w:val="nl-NL"/>
              </w:rPr>
              <w:t xml:space="preserve"> </w:t>
            </w:r>
            <w:r w:rsidRPr="00965758">
              <w:rPr>
                <w:i/>
                <w:lang w:val="nl-NL"/>
              </w:rPr>
              <w:t>excl. BTW</w:t>
            </w:r>
          </w:p>
        </w:tc>
        <w:tc>
          <w:tcPr>
            <w:tcW w:w="3015" w:type="dxa"/>
            <w:vMerge/>
            <w:tcBorders>
              <w:right w:val="single" w:sz="0" w:space="0" w:color="auto"/>
            </w:tcBorders>
            <w:vAlign w:val="center"/>
          </w:tcPr>
          <w:p w14:paraId="22C6E9F4" w14:textId="77777777" w:rsidR="002A0F1D" w:rsidRPr="00965758" w:rsidRDefault="002A0F1D">
            <w:pPr>
              <w:rPr>
                <w:lang w:val="nl-NL"/>
              </w:rPr>
            </w:pPr>
          </w:p>
        </w:tc>
      </w:tr>
      <w:tr w:rsidR="315E12C3" w:rsidRPr="00965758" w14:paraId="520FD8C9" w14:textId="77777777" w:rsidTr="315E12C3">
        <w:trPr>
          <w:trHeight w:val="300"/>
        </w:trPr>
        <w:tc>
          <w:tcPr>
            <w:tcW w:w="2385" w:type="dxa"/>
            <w:vMerge w:val="restart"/>
            <w:tcBorders>
              <w:left w:val="single" w:sz="6" w:space="0" w:color="auto"/>
            </w:tcBorders>
            <w:tcMar>
              <w:left w:w="90" w:type="dxa"/>
              <w:right w:w="90" w:type="dxa"/>
            </w:tcMar>
          </w:tcPr>
          <w:p w14:paraId="0E9C02BD" w14:textId="0C947C66" w:rsidR="315E12C3" w:rsidRPr="00965758" w:rsidRDefault="315E12C3" w:rsidP="315E12C3">
            <w:pPr>
              <w:rPr>
                <w:rFonts w:eastAsia="Century Gothic" w:cs="Century Gothic"/>
                <w:lang w:val="nl-NL"/>
              </w:rPr>
            </w:pPr>
            <w:r w:rsidRPr="00965758">
              <w:rPr>
                <w:b/>
                <w:i/>
                <w:color w:val="E5004D" w:themeColor="accent4"/>
                <w:lang w:val="nl-NL"/>
              </w:rPr>
              <w:t>(x)</w:t>
            </w:r>
            <w:r w:rsidRPr="00965758">
              <w:rPr>
                <w:b/>
                <w:color w:val="E5004D" w:themeColor="accent4"/>
                <w:lang w:val="nl-NL"/>
              </w:rPr>
              <w:t xml:space="preserve"> </w:t>
            </w:r>
            <w:r w:rsidR="00B60A10" w:rsidRPr="00965758">
              <w:rPr>
                <w:b/>
                <w:lang w:val="nl-NL"/>
              </w:rPr>
              <w:t>Beschermde site</w:t>
            </w:r>
          </w:p>
        </w:tc>
        <w:tc>
          <w:tcPr>
            <w:tcW w:w="3630" w:type="dxa"/>
            <w:tcMar>
              <w:left w:w="90" w:type="dxa"/>
              <w:right w:w="90" w:type="dxa"/>
            </w:tcMar>
          </w:tcPr>
          <w:p w14:paraId="0595682E" w14:textId="3A999820" w:rsidR="315E12C3" w:rsidRPr="00965758" w:rsidRDefault="00B60A10" w:rsidP="315E12C3">
            <w:pPr>
              <w:rPr>
                <w:rFonts w:eastAsia="Century Gothic" w:cs="Century Gothic"/>
                <w:lang w:val="nl-NL"/>
              </w:rPr>
            </w:pPr>
            <w:r w:rsidRPr="00965758">
              <w:rPr>
                <w:i/>
                <w:lang w:val="nl-NL"/>
              </w:rPr>
              <w:t xml:space="preserve">Werken uitgevoerd aan een beschermd gebouw </w:t>
            </w:r>
          </w:p>
        </w:tc>
        <w:tc>
          <w:tcPr>
            <w:tcW w:w="3015" w:type="dxa"/>
            <w:vMerge w:val="restart"/>
            <w:tcBorders>
              <w:right w:val="single" w:sz="6" w:space="0" w:color="auto"/>
            </w:tcBorders>
            <w:tcMar>
              <w:left w:w="90" w:type="dxa"/>
              <w:right w:w="90" w:type="dxa"/>
            </w:tcMar>
          </w:tcPr>
          <w:p w14:paraId="3828E215" w14:textId="77ACBB64" w:rsidR="315E12C3" w:rsidRPr="00965758" w:rsidRDefault="315E12C3" w:rsidP="315E12C3">
            <w:pPr>
              <w:rPr>
                <w:rFonts w:eastAsia="Century Gothic" w:cs="Century Gothic"/>
                <w:lang w:val="nl-NL"/>
              </w:rPr>
            </w:pPr>
          </w:p>
        </w:tc>
      </w:tr>
      <w:tr w:rsidR="315E12C3" w:rsidRPr="00965758" w14:paraId="544A3EE4" w14:textId="77777777" w:rsidTr="315E12C3">
        <w:trPr>
          <w:trHeight w:val="300"/>
        </w:trPr>
        <w:tc>
          <w:tcPr>
            <w:tcW w:w="2385" w:type="dxa"/>
            <w:vMerge/>
            <w:tcBorders>
              <w:left w:val="single" w:sz="0" w:space="0" w:color="auto"/>
            </w:tcBorders>
            <w:vAlign w:val="center"/>
          </w:tcPr>
          <w:p w14:paraId="05442E77" w14:textId="77777777" w:rsidR="002A0F1D" w:rsidRPr="00965758" w:rsidRDefault="002A0F1D">
            <w:pPr>
              <w:rPr>
                <w:lang w:val="nl-NL"/>
              </w:rPr>
            </w:pPr>
          </w:p>
        </w:tc>
        <w:tc>
          <w:tcPr>
            <w:tcW w:w="3630" w:type="dxa"/>
            <w:tcMar>
              <w:left w:w="90" w:type="dxa"/>
              <w:right w:w="90" w:type="dxa"/>
            </w:tcMar>
          </w:tcPr>
          <w:p w14:paraId="14B7DCA5" w14:textId="5E1201FB" w:rsidR="315E12C3" w:rsidRPr="00965758" w:rsidRDefault="00B60A10" w:rsidP="315E12C3">
            <w:pPr>
              <w:rPr>
                <w:rFonts w:eastAsia="Century Gothic" w:cs="Century Gothic"/>
                <w:lang w:val="nl-NL"/>
              </w:rPr>
            </w:pPr>
            <w:r w:rsidRPr="00965758">
              <w:rPr>
                <w:i/>
                <w:lang w:val="nl-NL"/>
              </w:rPr>
              <w:t xml:space="preserve">Minimum </w:t>
            </w:r>
            <w:r w:rsidRPr="00965758">
              <w:rPr>
                <w:b/>
                <w:i/>
                <w:color w:val="8496B0" w:themeColor="text2" w:themeTint="99"/>
                <w:lang w:val="nl-NL"/>
              </w:rPr>
              <w:t>[vul aan]</w:t>
            </w:r>
            <w:r w:rsidRPr="00965758">
              <w:rPr>
                <w:i/>
                <w:color w:val="8496B0" w:themeColor="text2" w:themeTint="99"/>
                <w:lang w:val="nl-NL"/>
              </w:rPr>
              <w:t xml:space="preserve"> </w:t>
            </w:r>
            <w:r w:rsidRPr="00965758">
              <w:rPr>
                <w:i/>
                <w:lang w:val="nl-NL"/>
              </w:rPr>
              <w:t>wooneenheden</w:t>
            </w:r>
          </w:p>
        </w:tc>
        <w:tc>
          <w:tcPr>
            <w:tcW w:w="3015" w:type="dxa"/>
            <w:vMerge/>
            <w:tcBorders>
              <w:right w:val="single" w:sz="0" w:space="0" w:color="auto"/>
            </w:tcBorders>
            <w:vAlign w:val="center"/>
          </w:tcPr>
          <w:p w14:paraId="37D72213" w14:textId="77777777" w:rsidR="002A0F1D" w:rsidRPr="00965758" w:rsidRDefault="002A0F1D">
            <w:pPr>
              <w:rPr>
                <w:lang w:val="nl-NL"/>
              </w:rPr>
            </w:pPr>
          </w:p>
        </w:tc>
      </w:tr>
      <w:tr w:rsidR="315E12C3" w:rsidRPr="00965758" w14:paraId="7C29E0F4" w14:textId="77777777" w:rsidTr="315E12C3">
        <w:trPr>
          <w:trHeight w:val="300"/>
        </w:trPr>
        <w:tc>
          <w:tcPr>
            <w:tcW w:w="2385" w:type="dxa"/>
            <w:vMerge/>
            <w:tcBorders>
              <w:left w:val="single" w:sz="0" w:space="0" w:color="auto"/>
            </w:tcBorders>
            <w:vAlign w:val="center"/>
          </w:tcPr>
          <w:p w14:paraId="2B0270A6" w14:textId="77777777" w:rsidR="002A0F1D" w:rsidRPr="00965758" w:rsidRDefault="002A0F1D">
            <w:pPr>
              <w:rPr>
                <w:lang w:val="nl-NL"/>
              </w:rPr>
            </w:pPr>
          </w:p>
        </w:tc>
        <w:tc>
          <w:tcPr>
            <w:tcW w:w="3630" w:type="dxa"/>
            <w:tcMar>
              <w:left w:w="90" w:type="dxa"/>
              <w:right w:w="90" w:type="dxa"/>
            </w:tcMar>
          </w:tcPr>
          <w:p w14:paraId="3DB0CD29" w14:textId="0CE7D2B5" w:rsidR="315E12C3" w:rsidRPr="00965758" w:rsidRDefault="00E00DBB" w:rsidP="315E12C3">
            <w:pPr>
              <w:rPr>
                <w:rFonts w:eastAsia="Century Gothic" w:cs="Century Gothic"/>
                <w:lang w:val="nl-NL"/>
              </w:rPr>
            </w:pPr>
            <w:r w:rsidRPr="00965758">
              <w:rPr>
                <w:i/>
                <w:lang w:val="nl-NL"/>
              </w:rPr>
              <w:t xml:space="preserve">Eindbedrag van de werken gelijk aan of hoger dan </w:t>
            </w:r>
            <w:r w:rsidRPr="00965758">
              <w:rPr>
                <w:b/>
                <w:i/>
                <w:color w:val="8496B0" w:themeColor="text2" w:themeTint="99"/>
                <w:lang w:val="nl-NL"/>
              </w:rPr>
              <w:t>[vul aan</w:t>
            </w:r>
            <w:r w:rsidRPr="00965758">
              <w:rPr>
                <w:b/>
                <w:i/>
                <w:color w:val="7D9BBD" w:themeColor="accent3" w:themeTint="99"/>
                <w:lang w:val="nl-NL"/>
              </w:rPr>
              <w:t>]</w:t>
            </w:r>
            <w:r w:rsidRPr="00965758">
              <w:rPr>
                <w:i/>
                <w:color w:val="7D9BBD" w:themeColor="accent3" w:themeTint="99"/>
                <w:lang w:val="nl-NL"/>
              </w:rPr>
              <w:t xml:space="preserve"> </w:t>
            </w:r>
            <w:r w:rsidRPr="00965758">
              <w:rPr>
                <w:i/>
                <w:lang w:val="nl-NL"/>
              </w:rPr>
              <w:t>excl. BTW</w:t>
            </w:r>
          </w:p>
        </w:tc>
        <w:tc>
          <w:tcPr>
            <w:tcW w:w="3015" w:type="dxa"/>
            <w:vMerge/>
            <w:tcBorders>
              <w:right w:val="single" w:sz="0" w:space="0" w:color="auto"/>
            </w:tcBorders>
            <w:vAlign w:val="center"/>
          </w:tcPr>
          <w:p w14:paraId="61ADA655" w14:textId="77777777" w:rsidR="002A0F1D" w:rsidRPr="00965758" w:rsidRDefault="002A0F1D">
            <w:pPr>
              <w:rPr>
                <w:lang w:val="nl-NL"/>
              </w:rPr>
            </w:pPr>
          </w:p>
        </w:tc>
      </w:tr>
      <w:tr w:rsidR="315E12C3" w:rsidRPr="00965758" w14:paraId="350B703B" w14:textId="77777777" w:rsidTr="315E12C3">
        <w:trPr>
          <w:trHeight w:val="300"/>
        </w:trPr>
        <w:tc>
          <w:tcPr>
            <w:tcW w:w="2385" w:type="dxa"/>
            <w:vMerge w:val="restart"/>
            <w:tcBorders>
              <w:left w:val="single" w:sz="6" w:space="0" w:color="auto"/>
              <w:bottom w:val="single" w:sz="6" w:space="0" w:color="auto"/>
            </w:tcBorders>
            <w:tcMar>
              <w:left w:w="90" w:type="dxa"/>
              <w:right w:w="90" w:type="dxa"/>
            </w:tcMar>
          </w:tcPr>
          <w:p w14:paraId="641DA33C" w14:textId="33EA14D5" w:rsidR="315E12C3" w:rsidRPr="00965758" w:rsidRDefault="315E12C3" w:rsidP="315E12C3">
            <w:pPr>
              <w:rPr>
                <w:rFonts w:eastAsia="Century Gothic" w:cs="Century Gothic"/>
                <w:lang w:val="nl-NL"/>
              </w:rPr>
            </w:pPr>
            <w:r w:rsidRPr="00965758">
              <w:rPr>
                <w:b/>
                <w:i/>
                <w:color w:val="E5004D" w:themeColor="accent4"/>
                <w:lang w:val="nl-NL"/>
              </w:rPr>
              <w:t>(x)</w:t>
            </w:r>
            <w:r w:rsidRPr="00965758">
              <w:rPr>
                <w:b/>
                <w:color w:val="E5004D" w:themeColor="accent4"/>
                <w:lang w:val="nl-NL"/>
              </w:rPr>
              <w:t xml:space="preserve"> </w:t>
            </w:r>
            <w:r w:rsidRPr="00965758">
              <w:rPr>
                <w:b/>
                <w:lang w:val="nl-NL"/>
              </w:rPr>
              <w:t>BIM</w:t>
            </w:r>
          </w:p>
        </w:tc>
        <w:tc>
          <w:tcPr>
            <w:tcW w:w="3630" w:type="dxa"/>
            <w:tcMar>
              <w:left w:w="90" w:type="dxa"/>
              <w:right w:w="90" w:type="dxa"/>
            </w:tcMar>
          </w:tcPr>
          <w:p w14:paraId="566A13AE" w14:textId="05E0D12B" w:rsidR="315E12C3" w:rsidRPr="00965758" w:rsidRDefault="00E00DBB" w:rsidP="315E12C3">
            <w:pPr>
              <w:rPr>
                <w:rFonts w:eastAsia="Century Gothic" w:cs="Century Gothic"/>
                <w:lang w:val="nl-NL"/>
              </w:rPr>
            </w:pPr>
            <w:r w:rsidRPr="00965758">
              <w:rPr>
                <w:i/>
                <w:lang w:val="nl-NL"/>
              </w:rPr>
              <w:t xml:space="preserve">Werken uitgevoerd volgens de BIM-methode </w:t>
            </w:r>
          </w:p>
        </w:tc>
        <w:tc>
          <w:tcPr>
            <w:tcW w:w="3015" w:type="dxa"/>
            <w:vMerge w:val="restart"/>
            <w:tcBorders>
              <w:bottom w:val="single" w:sz="6" w:space="0" w:color="auto"/>
              <w:right w:val="single" w:sz="6" w:space="0" w:color="auto"/>
            </w:tcBorders>
            <w:tcMar>
              <w:left w:w="90" w:type="dxa"/>
              <w:right w:w="90" w:type="dxa"/>
            </w:tcMar>
          </w:tcPr>
          <w:p w14:paraId="38E14398" w14:textId="6E3934EF" w:rsidR="315E12C3" w:rsidRPr="00965758" w:rsidRDefault="315E12C3" w:rsidP="315E12C3">
            <w:pPr>
              <w:rPr>
                <w:rFonts w:eastAsia="Century Gothic" w:cs="Century Gothic"/>
                <w:lang w:val="nl-NL"/>
              </w:rPr>
            </w:pPr>
          </w:p>
        </w:tc>
      </w:tr>
      <w:tr w:rsidR="315E12C3" w:rsidRPr="00965758" w14:paraId="54E9913B" w14:textId="77777777" w:rsidTr="315E12C3">
        <w:trPr>
          <w:trHeight w:val="300"/>
        </w:trPr>
        <w:tc>
          <w:tcPr>
            <w:tcW w:w="2385" w:type="dxa"/>
            <w:vMerge/>
            <w:tcBorders>
              <w:left w:val="single" w:sz="0" w:space="0" w:color="auto"/>
              <w:bottom w:val="single" w:sz="0" w:space="0" w:color="auto"/>
            </w:tcBorders>
            <w:vAlign w:val="center"/>
          </w:tcPr>
          <w:p w14:paraId="1D5BE78F" w14:textId="77777777" w:rsidR="002A0F1D" w:rsidRPr="00965758" w:rsidRDefault="002A0F1D">
            <w:pPr>
              <w:rPr>
                <w:lang w:val="nl-NL"/>
              </w:rPr>
            </w:pPr>
          </w:p>
        </w:tc>
        <w:tc>
          <w:tcPr>
            <w:tcW w:w="3630" w:type="dxa"/>
            <w:tcBorders>
              <w:bottom w:val="single" w:sz="6" w:space="0" w:color="auto"/>
            </w:tcBorders>
            <w:tcMar>
              <w:left w:w="90" w:type="dxa"/>
              <w:right w:w="90" w:type="dxa"/>
            </w:tcMar>
          </w:tcPr>
          <w:p w14:paraId="6115632F" w14:textId="57222CA6" w:rsidR="315E12C3" w:rsidRPr="00965758" w:rsidRDefault="00E00DBB" w:rsidP="315E12C3">
            <w:pPr>
              <w:rPr>
                <w:rFonts w:eastAsia="Century Gothic" w:cs="Century Gothic"/>
                <w:lang w:val="nl-NL"/>
              </w:rPr>
            </w:pPr>
            <w:r w:rsidRPr="00965758">
              <w:rPr>
                <w:i/>
                <w:lang w:val="nl-NL"/>
              </w:rPr>
              <w:t xml:space="preserve">Eindbedrag van de werken gelijk aan of hoger dan </w:t>
            </w:r>
            <w:r w:rsidRPr="00965758">
              <w:rPr>
                <w:b/>
                <w:i/>
                <w:color w:val="8496B0" w:themeColor="text2" w:themeTint="99"/>
                <w:lang w:val="nl-NL"/>
              </w:rPr>
              <w:t>[vul aan</w:t>
            </w:r>
            <w:r w:rsidRPr="00965758">
              <w:rPr>
                <w:b/>
                <w:i/>
                <w:color w:val="7D9BBD" w:themeColor="accent3" w:themeTint="99"/>
                <w:lang w:val="nl-NL"/>
              </w:rPr>
              <w:t>]</w:t>
            </w:r>
            <w:r w:rsidRPr="00965758">
              <w:rPr>
                <w:i/>
                <w:color w:val="7D9BBD" w:themeColor="accent3" w:themeTint="99"/>
                <w:lang w:val="nl-NL"/>
              </w:rPr>
              <w:t xml:space="preserve"> </w:t>
            </w:r>
            <w:r w:rsidRPr="00965758">
              <w:rPr>
                <w:i/>
                <w:lang w:val="nl-NL"/>
              </w:rPr>
              <w:t>excl. BTW</w:t>
            </w:r>
          </w:p>
        </w:tc>
        <w:tc>
          <w:tcPr>
            <w:tcW w:w="3015" w:type="dxa"/>
            <w:vMerge/>
            <w:tcBorders>
              <w:bottom w:val="single" w:sz="0" w:space="0" w:color="auto"/>
              <w:right w:val="single" w:sz="0" w:space="0" w:color="auto"/>
            </w:tcBorders>
            <w:vAlign w:val="center"/>
          </w:tcPr>
          <w:p w14:paraId="580F4B39" w14:textId="77777777" w:rsidR="002A0F1D" w:rsidRPr="00965758" w:rsidRDefault="002A0F1D">
            <w:pPr>
              <w:rPr>
                <w:lang w:val="nl-NL"/>
              </w:rPr>
            </w:pPr>
          </w:p>
        </w:tc>
      </w:tr>
    </w:tbl>
    <w:p w14:paraId="53A0DC3C" w14:textId="3C037828" w:rsidR="315E12C3" w:rsidRPr="00965758" w:rsidRDefault="315E12C3" w:rsidP="315E12C3">
      <w:pPr>
        <w:jc w:val="both"/>
        <w:rPr>
          <w:rFonts w:eastAsia="Century Gothic" w:cs="Century Gothic"/>
          <w:color w:val="000000" w:themeColor="text1"/>
          <w:lang w:val="nl-NL"/>
        </w:rPr>
      </w:pPr>
    </w:p>
    <w:p w14:paraId="2F943D28" w14:textId="7901BF7F" w:rsidR="5A588903" w:rsidRPr="00965758" w:rsidRDefault="007A4D00" w:rsidP="315E12C3">
      <w:pPr>
        <w:jc w:val="both"/>
        <w:rPr>
          <w:rFonts w:eastAsia="Century Gothic" w:cs="Century Gothic"/>
          <w:color w:val="000000" w:themeColor="text1"/>
          <w:lang w:val="nl-NL"/>
        </w:rPr>
      </w:pPr>
      <w:r w:rsidRPr="00965758">
        <w:rPr>
          <w:color w:val="000000" w:themeColor="text1"/>
          <w:lang w:val="nl-NL"/>
        </w:rPr>
        <w:t xml:space="preserve">Voor elke referentie zal de inschrijver een attest van goede uitvoering bezorgen, ondertekend door de opdrachtgever van het project en met vermelding van de gevraagde kenmerken. Enkel de als dusdanig voorgestelde referenties worden door de aanbestedende overheid in aanmerking genomen. </w:t>
      </w:r>
    </w:p>
    <w:p w14:paraId="0B66E109" w14:textId="0FE13A3C" w:rsidR="5A588903" w:rsidRPr="00965758" w:rsidRDefault="007A4D00" w:rsidP="315E12C3">
      <w:pPr>
        <w:jc w:val="both"/>
        <w:rPr>
          <w:rFonts w:eastAsia="Century Gothic" w:cs="Century Gothic"/>
          <w:color w:val="000000" w:themeColor="text1"/>
          <w:lang w:val="nl-NL"/>
        </w:rPr>
      </w:pPr>
      <w:r w:rsidRPr="00965758">
        <w:rPr>
          <w:color w:val="000000" w:themeColor="text1"/>
          <w:lang w:val="nl-NL"/>
        </w:rPr>
        <w:t xml:space="preserve">De werken worden als uitgevoerd beschouwd op de datum van de voorlopige oplevering. </w:t>
      </w:r>
    </w:p>
    <w:p w14:paraId="64B0AA66" w14:textId="6A196672" w:rsidR="5A588903" w:rsidRPr="00AD3505" w:rsidRDefault="5A588903" w:rsidP="00AD3505">
      <w:pPr>
        <w:pStyle w:val="Titre4"/>
        <w:rPr>
          <w:rFonts w:eastAsia="Century Gothic"/>
          <w:i/>
          <w:iCs/>
        </w:rPr>
      </w:pPr>
      <w:bookmarkStart w:id="53" w:name="_Toc217407682"/>
      <w:bookmarkStart w:id="54" w:name="_Toc218516338"/>
      <w:r w:rsidRPr="00AD3505">
        <w:rPr>
          <w:i/>
          <w:iCs/>
        </w:rPr>
        <w:t>Formaliteiten</w:t>
      </w:r>
      <w:bookmarkEnd w:id="53"/>
      <w:bookmarkEnd w:id="54"/>
    </w:p>
    <w:p w14:paraId="51BF5CFF" w14:textId="55D9277D" w:rsidR="5A588903" w:rsidRPr="00965758" w:rsidRDefault="5A588903" w:rsidP="315E12C3">
      <w:pPr>
        <w:jc w:val="both"/>
        <w:rPr>
          <w:color w:val="000000" w:themeColor="text1"/>
          <w:lang w:val="nl-NL"/>
        </w:rPr>
      </w:pPr>
      <w:r w:rsidRPr="00965758">
        <w:rPr>
          <w:b/>
          <w:bCs/>
          <w:i/>
          <w:color w:val="E5004C"/>
          <w:lang w:val="nl-NL"/>
        </w:rPr>
        <w:t>(x)</w:t>
      </w:r>
      <w:r w:rsidRPr="00965758">
        <w:rPr>
          <w:i/>
          <w:color w:val="E5004C"/>
          <w:lang w:val="nl-NL"/>
        </w:rPr>
        <w:t xml:space="preserve"> </w:t>
      </w:r>
      <w:r w:rsidR="009A75CB" w:rsidRPr="00965758">
        <w:rPr>
          <w:i/>
          <w:color w:val="E5004C"/>
          <w:lang w:val="nl-NL"/>
        </w:rPr>
        <w:t>INDIEN EUROPESE</w:t>
      </w:r>
      <w:r w:rsidR="006F5C92" w:rsidRPr="00965758">
        <w:rPr>
          <w:i/>
          <w:color w:val="E5004C"/>
          <w:lang w:val="nl-NL"/>
        </w:rPr>
        <w:t xml:space="preserve"> OPDRACHT</w:t>
      </w:r>
      <w:r w:rsidR="00D76A3A" w:rsidRPr="00965758">
        <w:rPr>
          <w:i/>
          <w:color w:val="E5004C"/>
          <w:lang w:val="nl-NL"/>
        </w:rPr>
        <w:t>:</w:t>
      </w:r>
      <w:r w:rsidRPr="00965758">
        <w:rPr>
          <w:color w:val="E5004C"/>
          <w:lang w:val="nl-NL"/>
        </w:rPr>
        <w:t xml:space="preserve"> </w:t>
      </w:r>
      <w:r w:rsidR="00D76A3A" w:rsidRPr="00965758">
        <w:rPr>
          <w:lang w:val="nl-NL"/>
        </w:rPr>
        <w:t>d</w:t>
      </w:r>
      <w:r w:rsidRPr="00965758">
        <w:rPr>
          <w:lang w:val="nl-NL"/>
        </w:rPr>
        <w:t>e</w:t>
      </w:r>
      <w:r w:rsidR="009A75CB" w:rsidRPr="00965758">
        <w:rPr>
          <w:lang w:val="nl-NL"/>
        </w:rPr>
        <w:t xml:space="preserve"> </w:t>
      </w:r>
      <w:r w:rsidR="009A75CB" w:rsidRPr="00965758">
        <w:rPr>
          <w:color w:val="000000" w:themeColor="text1"/>
          <w:lang w:val="nl-NL"/>
        </w:rPr>
        <w:t xml:space="preserve">inschrijver vult deel </w:t>
      </w:r>
      <w:r w:rsidRPr="00965758">
        <w:rPr>
          <w:color w:val="000000" w:themeColor="text1"/>
          <w:lang w:val="nl-NL"/>
        </w:rPr>
        <w:t>II</w:t>
      </w:r>
      <w:r w:rsidR="009A75CB" w:rsidRPr="00965758">
        <w:rPr>
          <w:color w:val="000000" w:themeColor="text1"/>
          <w:lang w:val="nl-NL"/>
        </w:rPr>
        <w:t xml:space="preserve"> van het UEA in en vermeldt daarin de boven</w:t>
      </w:r>
      <w:r w:rsidR="006F5C92" w:rsidRPr="00965758">
        <w:rPr>
          <w:color w:val="000000" w:themeColor="text1"/>
          <w:lang w:val="nl-NL"/>
        </w:rPr>
        <w:t xml:space="preserve">staande gegevens </w:t>
      </w:r>
      <w:r w:rsidR="00D76A3A" w:rsidRPr="00965758">
        <w:rPr>
          <w:color w:val="000000" w:themeColor="text1"/>
          <w:lang w:val="nl-NL"/>
        </w:rPr>
        <w:t xml:space="preserve">met betrekking tot </w:t>
      </w:r>
      <w:r w:rsidR="006F5C92" w:rsidRPr="00965758">
        <w:rPr>
          <w:color w:val="000000" w:themeColor="text1"/>
          <w:lang w:val="nl-NL"/>
        </w:rPr>
        <w:t>de</w:t>
      </w:r>
      <w:r w:rsidR="009A75CB" w:rsidRPr="00965758">
        <w:rPr>
          <w:color w:val="000000" w:themeColor="text1"/>
          <w:lang w:val="nl-NL"/>
        </w:rPr>
        <w:t xml:space="preserve"> erkenning. Als er referenties worden gevraagd, vult hij punt </w:t>
      </w:r>
      <w:r w:rsidRPr="00965758">
        <w:rPr>
          <w:color w:val="000000" w:themeColor="text1"/>
          <w:lang w:val="nl-NL"/>
        </w:rPr>
        <w:t xml:space="preserve">C 1 a) </w:t>
      </w:r>
      <w:r w:rsidR="009A75CB" w:rsidRPr="00965758">
        <w:rPr>
          <w:color w:val="000000" w:themeColor="text1"/>
          <w:lang w:val="nl-NL"/>
        </w:rPr>
        <w:t xml:space="preserve">van deel </w:t>
      </w:r>
      <w:r w:rsidRPr="00965758">
        <w:rPr>
          <w:color w:val="000000" w:themeColor="text1"/>
          <w:lang w:val="nl-NL"/>
        </w:rPr>
        <w:t xml:space="preserve">IV </w:t>
      </w:r>
      <w:r w:rsidR="009A75CB" w:rsidRPr="00965758">
        <w:rPr>
          <w:color w:val="000000" w:themeColor="text1"/>
          <w:lang w:val="nl-NL"/>
        </w:rPr>
        <w:t xml:space="preserve">van het UEA in. </w:t>
      </w:r>
    </w:p>
    <w:p w14:paraId="7A8BB5EC" w14:textId="5F730DD2" w:rsidR="006F5C92" w:rsidRPr="00965758" w:rsidRDefault="006F5C92" w:rsidP="006F5C92">
      <w:pPr>
        <w:rPr>
          <w:lang w:val="nl-NL" w:eastAsia="en-US"/>
        </w:rPr>
      </w:pPr>
      <w:r w:rsidRPr="00965758">
        <w:rPr>
          <w:lang w:val="nl-NL" w:eastAsia="en-US"/>
        </w:rPr>
        <w:t xml:space="preserve">Door de ondertekening van het UEA verklaart de inschrijver op erewoord in het bezit te zijn van de documenten </w:t>
      </w:r>
      <w:r w:rsidRPr="00965758">
        <w:rPr>
          <w:color w:val="000000" w:themeColor="text1"/>
          <w:lang w:val="nl-NL"/>
        </w:rPr>
        <w:t>die aantonen dat hij aan alle selectievoorwaarden voldoet</w:t>
      </w:r>
      <w:r w:rsidRPr="00965758">
        <w:rPr>
          <w:lang w:val="nl-NL" w:eastAsia="en-US"/>
        </w:rPr>
        <w:t xml:space="preserve"> en zich ertoe te verbinden ze op eenvoudig verzoek van de aanbesteder binnen een termijn van 10 kalenderdagen te bezorgen (die documenten worden gevraagd ingeval de inschrijver in aanmerking komt voor de gunning van de opdracht).</w:t>
      </w:r>
    </w:p>
    <w:p w14:paraId="09676FB2" w14:textId="21B0DC4F" w:rsidR="006F5C92" w:rsidRPr="00965758" w:rsidRDefault="00137AFA" w:rsidP="006F5C92">
      <w:pPr>
        <w:rPr>
          <w:lang w:val="nl-NL" w:eastAsia="en-US"/>
        </w:rPr>
      </w:pPr>
      <w:r w:rsidRPr="00965758">
        <w:rPr>
          <w:b/>
          <w:i/>
          <w:color w:val="E5004C"/>
          <w:lang w:val="nl-NL"/>
        </w:rPr>
        <w:t>(</w:t>
      </w:r>
      <w:r w:rsidR="5A588903" w:rsidRPr="00965758">
        <w:rPr>
          <w:b/>
          <w:i/>
          <w:color w:val="E5004C"/>
          <w:lang w:val="nl-NL"/>
        </w:rPr>
        <w:t>x)</w:t>
      </w:r>
      <w:r w:rsidR="5A588903" w:rsidRPr="00965758">
        <w:rPr>
          <w:i/>
          <w:color w:val="E5004C"/>
          <w:lang w:val="nl-NL"/>
        </w:rPr>
        <w:t xml:space="preserve"> </w:t>
      </w:r>
      <w:r w:rsidR="006F5C92" w:rsidRPr="00965758">
        <w:rPr>
          <w:i/>
          <w:color w:val="E5004C"/>
          <w:lang w:val="nl-NL"/>
        </w:rPr>
        <w:t>INDIEN NIET-EUROPESE OPDRACHT</w:t>
      </w:r>
      <w:r w:rsidR="00D76A3A" w:rsidRPr="00965758">
        <w:rPr>
          <w:i/>
          <w:color w:val="E5004C"/>
          <w:lang w:val="nl-NL"/>
        </w:rPr>
        <w:t>:</w:t>
      </w:r>
      <w:r w:rsidR="5A588903" w:rsidRPr="00965758">
        <w:rPr>
          <w:color w:val="E5004C"/>
          <w:lang w:val="nl-NL"/>
        </w:rPr>
        <w:t xml:space="preserve"> </w:t>
      </w:r>
      <w:bookmarkStart w:id="55" w:name="_Toc212042915"/>
      <w:r w:rsidR="00D76A3A" w:rsidRPr="00965758">
        <w:rPr>
          <w:lang w:val="nl-NL" w:eastAsia="en-US"/>
        </w:rPr>
        <w:t>a</w:t>
      </w:r>
      <w:r w:rsidR="006F5C92" w:rsidRPr="00965758">
        <w:rPr>
          <w:lang w:val="nl-NL" w:eastAsia="en-US"/>
        </w:rPr>
        <w:t xml:space="preserve">rtikel 39, §1, al. 3 van het “plaatsingsbesluit” bepaalt dat in de opdrachtdocumenten het toepassingsgebied van de verklaring op erewoord kan worden verruimd. Bijgevolg verklaart de inschrijver door de indiening van zijn offerte op erewoord in het bezit te zijn van de documenten </w:t>
      </w:r>
      <w:r w:rsidR="006F5C92" w:rsidRPr="00965758">
        <w:rPr>
          <w:color w:val="000000" w:themeColor="text1"/>
          <w:lang w:val="nl-NL"/>
        </w:rPr>
        <w:t>die aantonen dat hij aan alle selectievoorwaarden voldoet</w:t>
      </w:r>
      <w:r w:rsidR="006F5C92" w:rsidRPr="00965758">
        <w:rPr>
          <w:lang w:val="nl-NL" w:eastAsia="en-US"/>
        </w:rPr>
        <w:t xml:space="preserve"> en zich ertoe te verbinden ze op eenvoudig verzoek van de aanbesteder binnen een termijn van 10 kalenderdagen te bezorgen (deze documenten worden gevraagd ingeval de inschrijver in aanmerking komt voor de gunning van de opdracht). </w:t>
      </w:r>
    </w:p>
    <w:p w14:paraId="65910949" w14:textId="2D00EA45" w:rsidR="315E12C3" w:rsidRPr="00AD3505" w:rsidRDefault="27BDB7DD" w:rsidP="00AD3505">
      <w:pPr>
        <w:pStyle w:val="Titre3"/>
        <w:jc w:val="both"/>
        <w:rPr>
          <w:lang w:val="nl-NL"/>
        </w:rPr>
      </w:pPr>
      <w:bookmarkStart w:id="56" w:name="_Toc218516339"/>
      <w:r w:rsidRPr="00965758">
        <w:rPr>
          <w:lang w:val="nl-NL"/>
        </w:rPr>
        <w:lastRenderedPageBreak/>
        <w:t xml:space="preserve">Art. 81: </w:t>
      </w:r>
      <w:r w:rsidR="006F5C92" w:rsidRPr="00965758">
        <w:rPr>
          <w:lang w:val="nl-NL"/>
        </w:rPr>
        <w:t>Gunningscriteria</w:t>
      </w:r>
      <w:r w:rsidRPr="00965758">
        <w:rPr>
          <w:lang w:val="nl-NL"/>
        </w:rPr>
        <w:t xml:space="preserve"> van de opdracht</w:t>
      </w:r>
      <w:bookmarkEnd w:id="55"/>
      <w:bookmarkEnd w:id="56"/>
    </w:p>
    <w:tbl>
      <w:tblPr>
        <w:tblStyle w:val="Grilledutableau"/>
        <w:tblW w:w="0" w:type="auto"/>
        <w:tblInd w:w="0" w:type="dxa"/>
        <w:tblLook w:val="04A0" w:firstRow="1" w:lastRow="0" w:firstColumn="1" w:lastColumn="0" w:noHBand="0" w:noVBand="1"/>
      </w:tblPr>
      <w:tblGrid>
        <w:gridCol w:w="9062"/>
      </w:tblGrid>
      <w:tr w:rsidR="00A5000E" w:rsidRPr="00965758" w14:paraId="139EEB9E" w14:textId="77777777" w:rsidTr="00A5000E">
        <w:tc>
          <w:tcPr>
            <w:tcW w:w="9072" w:type="dxa"/>
            <w:tcBorders>
              <w:top w:val="single" w:sz="4" w:space="0" w:color="auto"/>
              <w:left w:val="single" w:sz="4" w:space="0" w:color="auto"/>
              <w:bottom w:val="single" w:sz="4" w:space="0" w:color="auto"/>
              <w:right w:val="single" w:sz="4" w:space="0" w:color="auto"/>
            </w:tcBorders>
          </w:tcPr>
          <w:p w14:paraId="2626AC59" w14:textId="4424E42D" w:rsidR="00A5000E" w:rsidRPr="00965758" w:rsidRDefault="00A5000E" w:rsidP="00331793">
            <w:pPr>
              <w:jc w:val="center"/>
              <w:rPr>
                <w:rFonts w:eastAsia="Century Gothic" w:cs="Century Gothic"/>
                <w:i/>
                <w:iCs/>
                <w:color w:val="E5004D" w:themeColor="accent4"/>
                <w:u w:val="single"/>
                <w:lang w:val="nl-NL"/>
              </w:rPr>
            </w:pPr>
            <w:r w:rsidRPr="00965758">
              <w:rPr>
                <w:i/>
                <w:color w:val="E5004D" w:themeColor="accent4"/>
                <w:u w:val="single"/>
                <w:lang w:val="nl-NL"/>
              </w:rPr>
              <w:t>Geheugensteun:</w:t>
            </w:r>
          </w:p>
          <w:p w14:paraId="3BC4C660" w14:textId="70E6C86F" w:rsidR="00A5000E" w:rsidRPr="00965758" w:rsidRDefault="004F1171" w:rsidP="00331793">
            <w:pPr>
              <w:jc w:val="both"/>
              <w:rPr>
                <w:rFonts w:eastAsia="Century Gothic" w:cs="Century Gothic"/>
                <w:color w:val="E5004D" w:themeColor="accent4"/>
                <w:lang w:val="nl-NL"/>
              </w:rPr>
            </w:pPr>
            <w:r w:rsidRPr="00965758">
              <w:rPr>
                <w:b/>
                <w:i/>
                <w:color w:val="E5004D" w:themeColor="accent4"/>
                <w:lang w:val="nl-NL"/>
              </w:rPr>
              <w:t xml:space="preserve">Keuze te maken tussen enig criterium of meerdere criteria: </w:t>
            </w:r>
          </w:p>
          <w:p w14:paraId="06FB350F" w14:textId="2E290BE8" w:rsidR="00A5000E" w:rsidRPr="00965758" w:rsidRDefault="004F1171" w:rsidP="00331793">
            <w:pPr>
              <w:jc w:val="both"/>
              <w:rPr>
                <w:rFonts w:eastAsia="Century Gothic" w:cs="Century Gothic"/>
                <w:color w:val="E5004D" w:themeColor="accent4"/>
                <w:lang w:val="nl-NL"/>
              </w:rPr>
            </w:pPr>
            <w:r w:rsidRPr="00965758">
              <w:rPr>
                <w:i/>
                <w:color w:val="E5004D" w:themeColor="accent4"/>
                <w:lang w:val="nl-NL"/>
              </w:rPr>
              <w:t xml:space="preserve">Het </w:t>
            </w:r>
            <w:r w:rsidRPr="00965758">
              <w:rPr>
                <w:b/>
                <w:i/>
                <w:color w:val="E5004D" w:themeColor="accent4"/>
                <w:lang w:val="nl-NL"/>
              </w:rPr>
              <w:t>enige criterium van de prijs wordt aanbevolen</w:t>
            </w:r>
            <w:r w:rsidR="00A5000E" w:rsidRPr="00965758">
              <w:rPr>
                <w:i/>
                <w:color w:val="E5004D" w:themeColor="accent4"/>
                <w:lang w:val="nl-NL"/>
              </w:rPr>
              <w:t xml:space="preserve"> </w:t>
            </w:r>
            <w:r w:rsidRPr="00965758">
              <w:rPr>
                <w:i/>
                <w:color w:val="E5004D" w:themeColor="accent4"/>
                <w:lang w:val="nl-NL"/>
              </w:rPr>
              <w:t xml:space="preserve">wanneer de opdracht geen bijzondere aandacht van de aannemer vereist met betrekking tot de aard en de omvang van de uit te voeren werken. </w:t>
            </w:r>
          </w:p>
          <w:p w14:paraId="6E2F2E4E" w14:textId="589CC935" w:rsidR="00A5000E" w:rsidRPr="00965758" w:rsidRDefault="004F1171" w:rsidP="00331793">
            <w:pPr>
              <w:jc w:val="both"/>
              <w:rPr>
                <w:rFonts w:eastAsia="Century Gothic" w:cs="Century Gothic"/>
                <w:color w:val="E5004D" w:themeColor="accent4"/>
                <w:lang w:val="nl-NL"/>
              </w:rPr>
            </w:pPr>
            <w:r w:rsidRPr="00965758">
              <w:rPr>
                <w:b/>
                <w:i/>
                <w:color w:val="E5004D" w:themeColor="accent4"/>
                <w:lang w:val="nl-NL"/>
              </w:rPr>
              <w:t xml:space="preserve">Meerdere criteria, waarbij prijs en methode(s) worden gecombineerd, kunnen </w:t>
            </w:r>
            <w:r w:rsidR="000403FB" w:rsidRPr="00965758">
              <w:rPr>
                <w:b/>
                <w:i/>
                <w:color w:val="E5004D" w:themeColor="accent4"/>
                <w:lang w:val="nl-NL"/>
              </w:rPr>
              <w:t>eventueel worden</w:t>
            </w:r>
            <w:r w:rsidRPr="00965758">
              <w:rPr>
                <w:b/>
                <w:i/>
                <w:color w:val="E5004D" w:themeColor="accent4"/>
                <w:lang w:val="nl-NL"/>
              </w:rPr>
              <w:t xml:space="preserve"> overwogen, in overleg me</w:t>
            </w:r>
            <w:r w:rsidR="005C59FA" w:rsidRPr="00965758">
              <w:rPr>
                <w:b/>
                <w:i/>
                <w:color w:val="E5004D" w:themeColor="accent4"/>
                <w:lang w:val="nl-NL"/>
              </w:rPr>
              <w:t>t</w:t>
            </w:r>
            <w:r w:rsidRPr="00965758">
              <w:rPr>
                <w:b/>
                <w:i/>
                <w:color w:val="E5004D" w:themeColor="accent4"/>
                <w:lang w:val="nl-NL"/>
              </w:rPr>
              <w:t xml:space="preserve"> de BGHM, </w:t>
            </w:r>
            <w:r w:rsidRPr="00965758">
              <w:rPr>
                <w:bCs/>
                <w:i/>
                <w:color w:val="E5004D" w:themeColor="accent4"/>
                <w:lang w:val="nl-NL"/>
              </w:rPr>
              <w:t xml:space="preserve">in het geval dat de aannemer rekening moet houden met </w:t>
            </w:r>
            <w:r w:rsidRPr="00965758">
              <w:rPr>
                <w:b/>
                <w:i/>
                <w:color w:val="E5004D" w:themeColor="accent4"/>
                <w:lang w:val="nl-NL"/>
              </w:rPr>
              <w:t>specifieke kenmerken</w:t>
            </w:r>
            <w:r w:rsidRPr="00965758">
              <w:rPr>
                <w:bCs/>
                <w:i/>
                <w:color w:val="E5004D" w:themeColor="accent4"/>
                <w:lang w:val="nl-NL"/>
              </w:rPr>
              <w:t xml:space="preserve">, zoals hergebruik, renovatie in een bewoonde omgeving, enz. </w:t>
            </w:r>
            <w:r w:rsidR="005C59FA" w:rsidRPr="00965758">
              <w:rPr>
                <w:bCs/>
                <w:i/>
                <w:color w:val="E5004D" w:themeColor="accent4"/>
                <w:lang w:val="nl-NL"/>
              </w:rPr>
              <w:t>o</w:t>
            </w:r>
            <w:r w:rsidRPr="00965758">
              <w:rPr>
                <w:bCs/>
                <w:i/>
                <w:color w:val="E5004D" w:themeColor="accent4"/>
                <w:lang w:val="nl-NL"/>
              </w:rPr>
              <w:t>m zijn offerte correct op te stellen</w:t>
            </w:r>
            <w:r w:rsidR="005C59FA" w:rsidRPr="00965758">
              <w:rPr>
                <w:b/>
                <w:i/>
                <w:color w:val="E5004D" w:themeColor="accent4"/>
                <w:lang w:val="nl-NL"/>
              </w:rPr>
              <w:t xml:space="preserve">. </w:t>
            </w:r>
            <w:r w:rsidR="00A5000E" w:rsidRPr="00965758">
              <w:rPr>
                <w:b/>
                <w:i/>
                <w:color w:val="E5004D" w:themeColor="accent4"/>
                <w:lang w:val="nl-NL"/>
              </w:rPr>
              <w:t xml:space="preserve"> </w:t>
            </w:r>
          </w:p>
          <w:p w14:paraId="23104679" w14:textId="704739E9" w:rsidR="00A5000E" w:rsidRPr="00965758" w:rsidRDefault="00A5000E" w:rsidP="00331793">
            <w:pPr>
              <w:jc w:val="both"/>
              <w:rPr>
                <w:rFonts w:eastAsia="Century Gothic" w:cs="Century Gothic"/>
                <w:color w:val="E5004D" w:themeColor="accent4"/>
                <w:lang w:val="nl-NL"/>
              </w:rPr>
            </w:pPr>
            <w:r w:rsidRPr="00965758">
              <w:rPr>
                <w:i/>
                <w:color w:val="E5004D" w:themeColor="accent4"/>
                <w:lang w:val="nl-NL"/>
              </w:rPr>
              <w:t>! A</w:t>
            </w:r>
            <w:r w:rsidR="005C59FA" w:rsidRPr="00965758">
              <w:rPr>
                <w:i/>
                <w:color w:val="E5004D" w:themeColor="accent4"/>
                <w:lang w:val="nl-NL"/>
              </w:rPr>
              <w:t xml:space="preserve">ANDACHTSPUNTEN ! </w:t>
            </w:r>
          </w:p>
          <w:p w14:paraId="426C453B" w14:textId="7B75BD5F" w:rsidR="00A5000E" w:rsidRPr="00965758" w:rsidRDefault="0098476E" w:rsidP="00331793">
            <w:pPr>
              <w:jc w:val="both"/>
              <w:rPr>
                <w:rFonts w:eastAsia="Century Gothic" w:cs="Century Gothic"/>
                <w:color w:val="E5004D" w:themeColor="accent4"/>
                <w:lang w:val="nl-NL"/>
              </w:rPr>
            </w:pPr>
            <w:r w:rsidRPr="00965758">
              <w:rPr>
                <w:i/>
                <w:color w:val="E5004D" w:themeColor="accent4"/>
                <w:lang w:val="nl-NL"/>
              </w:rPr>
              <w:t xml:space="preserve">Over het algemeen </w:t>
            </w:r>
            <w:r w:rsidRPr="00965758">
              <w:rPr>
                <w:b/>
                <w:bCs/>
                <w:i/>
                <w:color w:val="E5004D" w:themeColor="accent4"/>
                <w:lang w:val="nl-NL"/>
              </w:rPr>
              <w:t>wordt het criterium « termijn » afgeraden</w:t>
            </w:r>
            <w:r w:rsidRPr="00965758">
              <w:rPr>
                <w:i/>
                <w:color w:val="E5004D" w:themeColor="accent4"/>
                <w:lang w:val="nl-NL"/>
              </w:rPr>
              <w:t xml:space="preserve">, omdat het de vergelijking van de eenheidsprijzen bemoeilijkt. </w:t>
            </w:r>
          </w:p>
          <w:p w14:paraId="4EA8C7E4" w14:textId="7CB7F76E" w:rsidR="00A5000E" w:rsidRPr="00965758" w:rsidRDefault="0098476E" w:rsidP="00331793">
            <w:pPr>
              <w:jc w:val="both"/>
              <w:rPr>
                <w:rFonts w:eastAsia="Century Gothic" w:cs="Century Gothic"/>
                <w:color w:val="E5004D" w:themeColor="accent4"/>
                <w:lang w:val="nl-NL"/>
              </w:rPr>
            </w:pPr>
            <w:r w:rsidRPr="00965758">
              <w:rPr>
                <w:i/>
                <w:color w:val="E5004D" w:themeColor="accent4"/>
                <w:lang w:val="nl-NL"/>
              </w:rPr>
              <w:t xml:space="preserve">De gunningscriteria moeten </w:t>
            </w:r>
            <w:r w:rsidRPr="00965758">
              <w:rPr>
                <w:b/>
                <w:bCs/>
                <w:i/>
                <w:color w:val="E5004D" w:themeColor="accent4"/>
                <w:lang w:val="nl-NL"/>
              </w:rPr>
              <w:t>verband houden met het voorwerp van de opdracht</w:t>
            </w:r>
            <w:r w:rsidRPr="00965758">
              <w:rPr>
                <w:i/>
                <w:color w:val="E5004D" w:themeColor="accent4"/>
                <w:lang w:val="nl-NL"/>
              </w:rPr>
              <w:t xml:space="preserve"> en </w:t>
            </w:r>
            <w:r w:rsidRPr="00965758">
              <w:rPr>
                <w:b/>
                <w:bCs/>
                <w:i/>
                <w:color w:val="E5004D" w:themeColor="accent4"/>
                <w:lang w:val="nl-NL"/>
              </w:rPr>
              <w:t>in volgorde van afnemend belang worden vermeld</w:t>
            </w:r>
            <w:r w:rsidRPr="00965758">
              <w:rPr>
                <w:i/>
                <w:color w:val="E5004D" w:themeColor="accent4"/>
                <w:lang w:val="nl-NL"/>
              </w:rPr>
              <w:t xml:space="preserve">.  </w:t>
            </w:r>
          </w:p>
          <w:p w14:paraId="3C095F67" w14:textId="41BD84CB" w:rsidR="00A5000E" w:rsidRPr="00965758" w:rsidRDefault="0098476E" w:rsidP="00331793">
            <w:pPr>
              <w:jc w:val="both"/>
              <w:rPr>
                <w:rFonts w:eastAsia="Century Gothic" w:cs="Century Gothic"/>
                <w:color w:val="E5004D" w:themeColor="accent4"/>
                <w:lang w:val="nl-NL"/>
              </w:rPr>
            </w:pPr>
            <w:r w:rsidRPr="00965758">
              <w:rPr>
                <w:i/>
                <w:color w:val="E5004D" w:themeColor="accent4"/>
                <w:lang w:val="nl-NL"/>
              </w:rPr>
              <w:t>Voor de Europese opdracht</w:t>
            </w:r>
            <w:r w:rsidR="000F3F4E" w:rsidRPr="00965758">
              <w:rPr>
                <w:i/>
                <w:color w:val="E5004D" w:themeColor="accent4"/>
                <w:lang w:val="nl-NL"/>
              </w:rPr>
              <w:t>en</w:t>
            </w:r>
            <w:r w:rsidRPr="00965758">
              <w:rPr>
                <w:i/>
                <w:color w:val="E5004D" w:themeColor="accent4"/>
                <w:lang w:val="nl-NL"/>
              </w:rPr>
              <w:t xml:space="preserve"> is de vermelding van de </w:t>
            </w:r>
            <w:r w:rsidRPr="00965758">
              <w:rPr>
                <w:b/>
                <w:bCs/>
                <w:i/>
                <w:color w:val="E5004D" w:themeColor="accent4"/>
                <w:lang w:val="nl-NL"/>
              </w:rPr>
              <w:t>weging verplicht</w:t>
            </w:r>
            <w:r w:rsidRPr="00965758">
              <w:rPr>
                <w:i/>
                <w:color w:val="E5004D" w:themeColor="accent4"/>
                <w:lang w:val="nl-NL"/>
              </w:rPr>
              <w:t>.</w:t>
            </w:r>
            <w:r w:rsidR="00A5000E" w:rsidRPr="00965758">
              <w:rPr>
                <w:i/>
                <w:color w:val="E5004D" w:themeColor="accent4"/>
                <w:lang w:val="nl-NL"/>
              </w:rPr>
              <w:t xml:space="preserve"> </w:t>
            </w:r>
          </w:p>
          <w:p w14:paraId="15A5B5E7" w14:textId="53A922A3" w:rsidR="00A5000E" w:rsidRPr="00965758" w:rsidRDefault="0098476E" w:rsidP="00331793">
            <w:pPr>
              <w:jc w:val="both"/>
              <w:rPr>
                <w:rFonts w:eastAsia="Century Gothic" w:cs="Century Gothic"/>
                <w:i/>
                <w:iCs/>
                <w:color w:val="000000" w:themeColor="text1"/>
                <w:lang w:val="nl-NL"/>
              </w:rPr>
            </w:pPr>
            <w:r w:rsidRPr="00965758">
              <w:rPr>
                <w:i/>
                <w:color w:val="E5004D" w:themeColor="accent4"/>
                <w:lang w:val="nl-NL"/>
              </w:rPr>
              <w:t>Voor</w:t>
            </w:r>
            <w:r w:rsidR="00DD0AAE" w:rsidRPr="00965758">
              <w:rPr>
                <w:i/>
                <w:color w:val="E5004D" w:themeColor="accent4"/>
                <w:lang w:val="nl-NL"/>
              </w:rPr>
              <w:t xml:space="preserve"> de Belgische opdrachten </w:t>
            </w:r>
            <w:r w:rsidR="00DD0AAE" w:rsidRPr="00965758">
              <w:rPr>
                <w:b/>
                <w:bCs/>
                <w:i/>
                <w:color w:val="E5004D" w:themeColor="accent4"/>
                <w:lang w:val="nl-NL"/>
              </w:rPr>
              <w:t>raadt de BGHM ook aan om de weging te vermelden</w:t>
            </w:r>
            <w:r w:rsidR="00DD0AAE" w:rsidRPr="00965758">
              <w:rPr>
                <w:i/>
                <w:color w:val="E5004D" w:themeColor="accent4"/>
                <w:lang w:val="nl-NL"/>
              </w:rPr>
              <w:t xml:space="preserve">, uit transparantie naar de inschrijvers toe en om de beoordeling van de offertes te vergemakkelijken. </w:t>
            </w:r>
          </w:p>
          <w:p w14:paraId="7280A495" w14:textId="59C4BCFD" w:rsidR="003D5AC3" w:rsidRPr="00965758" w:rsidRDefault="00DD0AAE" w:rsidP="00331793">
            <w:pPr>
              <w:jc w:val="both"/>
              <w:rPr>
                <w:rFonts w:eastAsia="Century Gothic" w:cs="Century Gothic"/>
                <w:i/>
                <w:iCs/>
                <w:color w:val="E5004C"/>
                <w:lang w:val="nl-NL"/>
              </w:rPr>
            </w:pPr>
            <w:r w:rsidRPr="00965758">
              <w:rPr>
                <w:i/>
                <w:color w:val="E5004C"/>
                <w:lang w:val="nl-NL"/>
              </w:rPr>
              <w:t xml:space="preserve">De wegingsfactor voor de prijs zal hoger zijn dan voor de andere criteria. </w:t>
            </w:r>
          </w:p>
          <w:p w14:paraId="6D78CB72" w14:textId="4182FA04" w:rsidR="00755A3E" w:rsidRPr="00965758" w:rsidRDefault="00DD0AAE" w:rsidP="003D5AC3">
            <w:pPr>
              <w:jc w:val="both"/>
              <w:rPr>
                <w:rFonts w:eastAsia="Century Gothic" w:cs="Century Gothic"/>
                <w:i/>
                <w:iCs/>
                <w:color w:val="E5004C"/>
                <w:lang w:val="nl-NL"/>
              </w:rPr>
            </w:pPr>
            <w:r w:rsidRPr="00965758">
              <w:rPr>
                <w:i/>
                <w:color w:val="E5004C"/>
                <w:lang w:val="nl-NL"/>
              </w:rPr>
              <w:t>Wat de andere criteria dan de prijs betreft, moet de gekozen wegingsfactor groot genoeg zijn om door te wegen in de keuze. Vermijd bij</w:t>
            </w:r>
            <w:r w:rsidR="0097606C" w:rsidRPr="00965758">
              <w:rPr>
                <w:i/>
                <w:color w:val="E5004C"/>
                <w:lang w:val="nl-NL"/>
              </w:rPr>
              <w:t>v</w:t>
            </w:r>
            <w:r w:rsidRPr="00965758">
              <w:rPr>
                <w:i/>
                <w:color w:val="E5004C"/>
                <w:lang w:val="nl-NL"/>
              </w:rPr>
              <w:t xml:space="preserve">oorbeeld </w:t>
            </w:r>
            <w:r w:rsidR="003D5AC3" w:rsidRPr="00965758">
              <w:rPr>
                <w:i/>
                <w:color w:val="E5004C"/>
                <w:lang w:val="nl-NL"/>
              </w:rPr>
              <w:t xml:space="preserve">95 % </w:t>
            </w:r>
            <w:r w:rsidRPr="00965758">
              <w:rPr>
                <w:i/>
                <w:color w:val="E5004C"/>
                <w:lang w:val="nl-NL"/>
              </w:rPr>
              <w:t xml:space="preserve">prijs en </w:t>
            </w:r>
            <w:r w:rsidR="003D5AC3" w:rsidRPr="00965758">
              <w:rPr>
                <w:i/>
                <w:color w:val="E5004C"/>
                <w:lang w:val="nl-NL"/>
              </w:rPr>
              <w:t xml:space="preserve">5 % </w:t>
            </w:r>
            <w:r w:rsidRPr="00965758">
              <w:rPr>
                <w:i/>
                <w:color w:val="E5004C"/>
                <w:lang w:val="nl-NL"/>
              </w:rPr>
              <w:t>m</w:t>
            </w:r>
            <w:r w:rsidR="0097606C" w:rsidRPr="00965758">
              <w:rPr>
                <w:i/>
                <w:color w:val="E5004C"/>
                <w:lang w:val="nl-NL"/>
              </w:rPr>
              <w:t>e</w:t>
            </w:r>
            <w:r w:rsidRPr="00965758">
              <w:rPr>
                <w:i/>
                <w:color w:val="E5004C"/>
                <w:lang w:val="nl-NL"/>
              </w:rPr>
              <w:t xml:space="preserve">thodologie, want dat laatste </w:t>
            </w:r>
            <w:r w:rsidR="00D51151" w:rsidRPr="00965758">
              <w:rPr>
                <w:i/>
                <w:color w:val="E5004C"/>
                <w:lang w:val="nl-NL"/>
              </w:rPr>
              <w:t xml:space="preserve">criterium zal heel weinig gewicht hebben in de keuze van de beste offerte. </w:t>
            </w:r>
          </w:p>
          <w:p w14:paraId="3E4F0BC4" w14:textId="6668BA1C" w:rsidR="001163A3" w:rsidRPr="00965758" w:rsidRDefault="0097606C" w:rsidP="001163A3">
            <w:pPr>
              <w:jc w:val="both"/>
              <w:rPr>
                <w:rFonts w:eastAsia="Century Gothic" w:cs="Century Gothic"/>
                <w:i/>
                <w:color w:val="AE89B1" w:themeColor="accent5" w:themeTint="99"/>
                <w:lang w:val="nl-NL"/>
              </w:rPr>
            </w:pPr>
            <w:r w:rsidRPr="00965758">
              <w:rPr>
                <w:i/>
                <w:color w:val="AE89B1" w:themeColor="accent5" w:themeTint="99"/>
                <w:lang w:val="nl-NL"/>
              </w:rPr>
              <w:t xml:space="preserve">In geval van een bewoonde omgeving raden wij </w:t>
            </w:r>
            <w:r w:rsidR="001163A3" w:rsidRPr="00965758">
              <w:rPr>
                <w:i/>
                <w:color w:val="AE89B1" w:themeColor="accent5" w:themeTint="99"/>
                <w:lang w:val="nl-NL"/>
              </w:rPr>
              <w:t xml:space="preserve">aan </w:t>
            </w:r>
            <w:r w:rsidRPr="00965758">
              <w:rPr>
                <w:i/>
                <w:color w:val="AE89B1" w:themeColor="accent5" w:themeTint="99"/>
                <w:lang w:val="nl-NL"/>
              </w:rPr>
              <w:t>de ingesloten metho</w:t>
            </w:r>
            <w:r w:rsidR="001163A3" w:rsidRPr="00965758">
              <w:rPr>
                <w:i/>
                <w:color w:val="AE89B1" w:themeColor="accent5" w:themeTint="99"/>
                <w:lang w:val="nl-NL"/>
              </w:rPr>
              <w:t>do</w:t>
            </w:r>
            <w:r w:rsidRPr="00965758">
              <w:rPr>
                <w:i/>
                <w:color w:val="AE89B1" w:themeColor="accent5" w:themeTint="99"/>
                <w:lang w:val="nl-NL"/>
              </w:rPr>
              <w:t xml:space="preserve">logische nota </w:t>
            </w:r>
            <w:r w:rsidR="001163A3" w:rsidRPr="00965758">
              <w:rPr>
                <w:i/>
                <w:color w:val="AE89B1" w:themeColor="accent5" w:themeTint="99"/>
                <w:lang w:val="nl-NL"/>
              </w:rPr>
              <w:t xml:space="preserve">als </w:t>
            </w:r>
            <w:r w:rsidRPr="00965758">
              <w:rPr>
                <w:b/>
                <w:bCs/>
                <w:i/>
                <w:color w:val="AE89B1" w:themeColor="accent5" w:themeTint="99"/>
                <w:lang w:val="nl-NL"/>
              </w:rPr>
              <w:t>gunningscriterium</w:t>
            </w:r>
            <w:r w:rsidR="00F63768" w:rsidRPr="00965758">
              <w:rPr>
                <w:i/>
                <w:color w:val="AE89B1" w:themeColor="accent5" w:themeTint="99"/>
                <w:lang w:val="nl-NL"/>
              </w:rPr>
              <w:t xml:space="preserve"> te gebruiken.</w:t>
            </w:r>
            <w:r w:rsidR="001163A3" w:rsidRPr="00965758">
              <w:rPr>
                <w:i/>
                <w:color w:val="AE89B1" w:themeColor="accent5" w:themeTint="99"/>
                <w:lang w:val="nl-NL"/>
              </w:rPr>
              <w:t xml:space="preserve"> De OVM kan eventueel een </w:t>
            </w:r>
            <w:r w:rsidR="001163A3" w:rsidRPr="00965758">
              <w:rPr>
                <w:b/>
                <w:bCs/>
                <w:i/>
                <w:color w:val="AE89B1" w:themeColor="accent5" w:themeTint="99"/>
                <w:lang w:val="nl-NL"/>
              </w:rPr>
              <w:t>lijst met de minimale inhoud</w:t>
            </w:r>
            <w:r w:rsidR="001163A3" w:rsidRPr="00965758">
              <w:rPr>
                <w:i/>
                <w:color w:val="AE89B1" w:themeColor="accent5" w:themeTint="99"/>
                <w:lang w:val="nl-NL"/>
              </w:rPr>
              <w:t xml:space="preserve"> vastleggen (mondelinge voorstelling door de aannemer wordt aanbevolen). </w:t>
            </w:r>
          </w:p>
          <w:p w14:paraId="34A4B242" w14:textId="4F4A4071" w:rsidR="008F3604" w:rsidRPr="00965758" w:rsidRDefault="008F3604" w:rsidP="008F3604">
            <w:pPr>
              <w:jc w:val="both"/>
              <w:rPr>
                <w:i/>
                <w:color w:val="AE89B1" w:themeColor="accent5" w:themeTint="99"/>
                <w:lang w:val="nl-NL"/>
              </w:rPr>
            </w:pPr>
            <w:r w:rsidRPr="00965758">
              <w:rPr>
                <w:i/>
                <w:color w:val="AE89B1" w:themeColor="accent5" w:themeTint="99"/>
                <w:lang w:val="nl-NL"/>
              </w:rPr>
              <w:t>Bij een open</w:t>
            </w:r>
            <w:r w:rsidR="00145C9A" w:rsidRPr="00965758">
              <w:rPr>
                <w:i/>
                <w:color w:val="AE89B1" w:themeColor="accent5" w:themeTint="99"/>
                <w:lang w:val="nl-NL"/>
              </w:rPr>
              <w:t>bare</w:t>
            </w:r>
            <w:r w:rsidRPr="00965758">
              <w:rPr>
                <w:i/>
                <w:color w:val="AE89B1" w:themeColor="accent5" w:themeTint="99"/>
                <w:lang w:val="nl-NL"/>
              </w:rPr>
              <w:t xml:space="preserve"> procedure met als enige criterium de prijs wordt dit dan opgenomen onder punt </w:t>
            </w:r>
            <w:r w:rsidR="0097606C" w:rsidRPr="00965758">
              <w:rPr>
                <w:i/>
                <w:color w:val="AE89B1" w:themeColor="accent5" w:themeTint="99"/>
                <w:lang w:val="nl-NL"/>
              </w:rPr>
              <w:t>II.</w:t>
            </w:r>
            <w:r w:rsidRPr="00965758">
              <w:rPr>
                <w:i/>
                <w:color w:val="AE89B1" w:themeColor="accent5" w:themeTint="99"/>
                <w:lang w:val="nl-NL"/>
              </w:rPr>
              <w:t xml:space="preserve"> Aanvullende bepalingen – Algemene organisatie van de bouwplaats</w:t>
            </w:r>
            <w:r w:rsidR="000F3F4E" w:rsidRPr="00965758">
              <w:rPr>
                <w:i/>
                <w:color w:val="AE89B1" w:themeColor="accent5" w:themeTint="99"/>
                <w:lang w:val="nl-NL"/>
              </w:rPr>
              <w:t>,</w:t>
            </w:r>
            <w:r w:rsidRPr="00965758">
              <w:rPr>
                <w:i/>
                <w:color w:val="AE89B1" w:themeColor="accent5" w:themeTint="99"/>
                <w:lang w:val="nl-NL"/>
              </w:rPr>
              <w:t xml:space="preserve"> waarin er in de vorm van een</w:t>
            </w:r>
            <w:r w:rsidRPr="00965758">
              <w:rPr>
                <w:b/>
                <w:bCs/>
                <w:i/>
                <w:color w:val="AE89B1" w:themeColor="accent5" w:themeTint="99"/>
                <w:lang w:val="nl-NL"/>
              </w:rPr>
              <w:t xml:space="preserve"> minimale lijst </w:t>
            </w:r>
            <w:r w:rsidRPr="00965758">
              <w:rPr>
                <w:i/>
                <w:color w:val="AE89B1" w:themeColor="accent5" w:themeTint="99"/>
                <w:lang w:val="nl-NL"/>
              </w:rPr>
              <w:t>wordt vastgelegd wat er van de aannemer wordt verwacht.</w:t>
            </w:r>
          </w:p>
          <w:p w14:paraId="3E6DC157" w14:textId="0243B4B6" w:rsidR="003D5AC3" w:rsidRPr="00965758" w:rsidRDefault="003D5AC3" w:rsidP="008F3604">
            <w:pPr>
              <w:jc w:val="both"/>
              <w:rPr>
                <w:i/>
                <w:color w:val="00A4B7" w:themeColor="accent1"/>
                <w:lang w:val="nl-NL"/>
              </w:rPr>
            </w:pPr>
            <w:r w:rsidRPr="00965758">
              <w:rPr>
                <w:i/>
                <w:color w:val="00A4B7" w:themeColor="accent1"/>
                <w:lang w:val="nl-NL"/>
              </w:rPr>
              <w:t xml:space="preserve">! </w:t>
            </w:r>
            <w:r w:rsidR="008F3604" w:rsidRPr="00965758">
              <w:rPr>
                <w:i/>
                <w:color w:val="00A4B7" w:themeColor="accent1"/>
                <w:lang w:val="nl-NL"/>
              </w:rPr>
              <w:t>OPGELET</w:t>
            </w:r>
            <w:r w:rsidRPr="00965758">
              <w:rPr>
                <w:i/>
                <w:color w:val="00A4B7" w:themeColor="accent1"/>
                <w:lang w:val="nl-NL"/>
              </w:rPr>
              <w:t xml:space="preserve"> !</w:t>
            </w:r>
            <w:r w:rsidR="008F3604" w:rsidRPr="00965758">
              <w:rPr>
                <w:i/>
                <w:color w:val="00A4B7" w:themeColor="accent1"/>
                <w:lang w:val="nl-NL"/>
              </w:rPr>
              <w:t xml:space="preserve"> Er moet </w:t>
            </w:r>
            <w:r w:rsidR="00F63768" w:rsidRPr="00965758">
              <w:rPr>
                <w:i/>
                <w:color w:val="00A4B7" w:themeColor="accent1"/>
                <w:lang w:val="nl-NL"/>
              </w:rPr>
              <w:t>worden nagegaan</w:t>
            </w:r>
            <w:r w:rsidR="008F3604" w:rsidRPr="00965758">
              <w:rPr>
                <w:i/>
                <w:color w:val="00A4B7" w:themeColor="accent1"/>
                <w:lang w:val="nl-NL"/>
              </w:rPr>
              <w:t xml:space="preserve"> of er in de technische bepalingen </w:t>
            </w:r>
            <w:r w:rsidR="009C01D5" w:rsidRPr="00965758">
              <w:rPr>
                <w:i/>
                <w:color w:val="00A4B7" w:themeColor="accent1"/>
                <w:lang w:val="nl-NL"/>
              </w:rPr>
              <w:t xml:space="preserve">niet </w:t>
            </w:r>
            <w:r w:rsidR="004060C7" w:rsidRPr="00965758">
              <w:rPr>
                <w:i/>
                <w:color w:val="00A4B7" w:themeColor="accent1"/>
                <w:lang w:val="nl-NL"/>
              </w:rPr>
              <w:t xml:space="preserve">wordt gesproken </w:t>
            </w:r>
            <w:r w:rsidR="009C01D5" w:rsidRPr="00965758">
              <w:rPr>
                <w:i/>
                <w:color w:val="00A4B7" w:themeColor="accent1"/>
                <w:lang w:val="nl-NL"/>
              </w:rPr>
              <w:t xml:space="preserve">over </w:t>
            </w:r>
            <w:r w:rsidR="008F3604" w:rsidRPr="00965758">
              <w:rPr>
                <w:i/>
                <w:color w:val="00A4B7" w:themeColor="accent1"/>
                <w:lang w:val="nl-NL"/>
              </w:rPr>
              <w:t>circulariteit</w:t>
            </w:r>
            <w:r w:rsidR="004060C7" w:rsidRPr="00965758">
              <w:rPr>
                <w:i/>
                <w:color w:val="00A4B7" w:themeColor="accent1"/>
                <w:lang w:val="nl-NL"/>
              </w:rPr>
              <w:t>,</w:t>
            </w:r>
            <w:r w:rsidR="008F3604" w:rsidRPr="00965758">
              <w:rPr>
                <w:i/>
                <w:color w:val="00A4B7" w:themeColor="accent1"/>
                <w:lang w:val="nl-NL"/>
              </w:rPr>
              <w:t xml:space="preserve"> maar wel degelijk </w:t>
            </w:r>
            <w:r w:rsidR="009C01D5" w:rsidRPr="00965758">
              <w:rPr>
                <w:i/>
                <w:color w:val="00A4B7" w:themeColor="accent1"/>
                <w:lang w:val="nl-NL"/>
              </w:rPr>
              <w:t>over</w:t>
            </w:r>
            <w:r w:rsidR="008F3604" w:rsidRPr="00965758">
              <w:rPr>
                <w:i/>
                <w:color w:val="00A4B7" w:themeColor="accent1"/>
                <w:lang w:val="nl-NL"/>
              </w:rPr>
              <w:t xml:space="preserve"> </w:t>
            </w:r>
            <w:r w:rsidR="008F3604" w:rsidRPr="00965758">
              <w:rPr>
                <w:b/>
                <w:bCs/>
                <w:i/>
                <w:color w:val="00A4B7" w:themeColor="accent1"/>
                <w:lang w:val="nl-NL"/>
              </w:rPr>
              <w:t>hergebruik</w:t>
            </w:r>
            <w:r w:rsidR="00F63768" w:rsidRPr="00965758">
              <w:rPr>
                <w:i/>
                <w:color w:val="00A4B7" w:themeColor="accent1"/>
                <w:lang w:val="nl-NL"/>
              </w:rPr>
              <w:t>,</w:t>
            </w:r>
            <w:r w:rsidR="008F3604" w:rsidRPr="00965758">
              <w:rPr>
                <w:i/>
                <w:color w:val="00A4B7" w:themeColor="accent1"/>
                <w:lang w:val="nl-NL"/>
              </w:rPr>
              <w:t xml:space="preserve"> om </w:t>
            </w:r>
            <w:r w:rsidR="009C01D5" w:rsidRPr="00965758">
              <w:rPr>
                <w:i/>
                <w:color w:val="00A4B7" w:themeColor="accent1"/>
                <w:lang w:val="nl-NL"/>
              </w:rPr>
              <w:t xml:space="preserve">in overeenstemming te </w:t>
            </w:r>
            <w:r w:rsidR="004060C7" w:rsidRPr="00965758">
              <w:rPr>
                <w:i/>
                <w:color w:val="00A4B7" w:themeColor="accent1"/>
                <w:lang w:val="nl-NL"/>
              </w:rPr>
              <w:t>zijn</w:t>
            </w:r>
            <w:r w:rsidR="009C01D5" w:rsidRPr="00965758">
              <w:rPr>
                <w:i/>
                <w:color w:val="00A4B7" w:themeColor="accent1"/>
                <w:lang w:val="nl-NL"/>
              </w:rPr>
              <w:t xml:space="preserve"> met de </w:t>
            </w:r>
            <w:r w:rsidR="004060C7" w:rsidRPr="00965758">
              <w:rPr>
                <w:i/>
                <w:color w:val="00A4B7" w:themeColor="accent1"/>
                <w:lang w:val="nl-NL"/>
              </w:rPr>
              <w:t>beoordeling</w:t>
            </w:r>
            <w:r w:rsidR="009C01D5" w:rsidRPr="00965758">
              <w:rPr>
                <w:i/>
                <w:color w:val="00A4B7" w:themeColor="accent1"/>
                <w:lang w:val="nl-NL"/>
              </w:rPr>
              <w:t xml:space="preserve"> </w:t>
            </w:r>
            <w:r w:rsidR="00351239" w:rsidRPr="00965758">
              <w:rPr>
                <w:i/>
                <w:color w:val="00A4B7" w:themeColor="accent1"/>
                <w:lang w:val="nl-NL"/>
              </w:rPr>
              <w:t xml:space="preserve">van de methodologische nota en </w:t>
            </w:r>
            <w:r w:rsidR="009C01D5" w:rsidRPr="00965758">
              <w:rPr>
                <w:i/>
                <w:color w:val="00A4B7" w:themeColor="accent1"/>
                <w:lang w:val="nl-NL"/>
              </w:rPr>
              <w:t xml:space="preserve">om </w:t>
            </w:r>
            <w:r w:rsidR="00351239" w:rsidRPr="00965758">
              <w:rPr>
                <w:i/>
                <w:color w:val="00A4B7" w:themeColor="accent1"/>
                <w:lang w:val="nl-NL"/>
              </w:rPr>
              <w:t>duidelijk en co</w:t>
            </w:r>
            <w:r w:rsidR="009C01D5" w:rsidRPr="00965758">
              <w:rPr>
                <w:i/>
                <w:color w:val="00A4B7" w:themeColor="accent1"/>
                <w:lang w:val="nl-NL"/>
              </w:rPr>
              <w:t>herent</w:t>
            </w:r>
            <w:r w:rsidR="00351239" w:rsidRPr="00965758">
              <w:rPr>
                <w:i/>
                <w:color w:val="00A4B7" w:themeColor="accent1"/>
                <w:lang w:val="nl-NL"/>
              </w:rPr>
              <w:t xml:space="preserve"> te blijven </w:t>
            </w:r>
            <w:r w:rsidR="000F3F4E" w:rsidRPr="00965758">
              <w:rPr>
                <w:i/>
                <w:color w:val="00A4B7" w:themeColor="accent1"/>
                <w:lang w:val="nl-NL"/>
              </w:rPr>
              <w:t>over</w:t>
            </w:r>
            <w:r w:rsidR="009C01D5" w:rsidRPr="00965758">
              <w:rPr>
                <w:i/>
                <w:color w:val="00A4B7" w:themeColor="accent1"/>
                <w:lang w:val="nl-NL"/>
              </w:rPr>
              <w:t xml:space="preserve"> wat</w:t>
            </w:r>
            <w:r w:rsidR="000F3F4E" w:rsidRPr="00965758">
              <w:rPr>
                <w:i/>
                <w:color w:val="00A4B7" w:themeColor="accent1"/>
                <w:lang w:val="nl-NL"/>
              </w:rPr>
              <w:t xml:space="preserve"> er </w:t>
            </w:r>
            <w:r w:rsidR="00351239" w:rsidRPr="00965758">
              <w:rPr>
                <w:i/>
                <w:color w:val="00A4B7" w:themeColor="accent1"/>
                <w:lang w:val="nl-NL"/>
              </w:rPr>
              <w:t>wordt</w:t>
            </w:r>
            <w:r w:rsidR="00F63768" w:rsidRPr="00965758">
              <w:rPr>
                <w:i/>
                <w:color w:val="00A4B7" w:themeColor="accent1"/>
                <w:lang w:val="nl-NL"/>
              </w:rPr>
              <w:t xml:space="preserve"> gevraagd, </w:t>
            </w:r>
            <w:r w:rsidR="009C01D5" w:rsidRPr="00965758">
              <w:rPr>
                <w:i/>
                <w:color w:val="00A4B7" w:themeColor="accent1"/>
                <w:lang w:val="nl-NL"/>
              </w:rPr>
              <w:t xml:space="preserve">aangezien </w:t>
            </w:r>
            <w:r w:rsidR="00F63768" w:rsidRPr="00965758">
              <w:rPr>
                <w:i/>
                <w:color w:val="00A4B7" w:themeColor="accent1"/>
                <w:lang w:val="nl-NL"/>
              </w:rPr>
              <w:t xml:space="preserve">circulariteit </w:t>
            </w:r>
            <w:r w:rsidR="009C01D5" w:rsidRPr="00965758">
              <w:rPr>
                <w:i/>
                <w:color w:val="00A4B7" w:themeColor="accent1"/>
                <w:lang w:val="nl-NL"/>
              </w:rPr>
              <w:t>een</w:t>
            </w:r>
            <w:r w:rsidR="00F63768" w:rsidRPr="00965758">
              <w:rPr>
                <w:i/>
                <w:color w:val="00A4B7" w:themeColor="accent1"/>
                <w:lang w:val="nl-NL"/>
              </w:rPr>
              <w:t xml:space="preserve"> ruimer</w:t>
            </w:r>
            <w:r w:rsidR="009C01D5" w:rsidRPr="00965758">
              <w:rPr>
                <w:i/>
                <w:color w:val="00A4B7" w:themeColor="accent1"/>
                <w:lang w:val="nl-NL"/>
              </w:rPr>
              <w:t xml:space="preserve"> begrip is </w:t>
            </w:r>
            <w:r w:rsidR="00F63768" w:rsidRPr="00965758">
              <w:rPr>
                <w:i/>
                <w:color w:val="00A4B7" w:themeColor="accent1"/>
                <w:lang w:val="nl-NL"/>
              </w:rPr>
              <w:t>dan hergebruik</w:t>
            </w:r>
            <w:r w:rsidR="009C01D5" w:rsidRPr="00965758">
              <w:rPr>
                <w:i/>
                <w:color w:val="00A4B7" w:themeColor="accent1"/>
                <w:lang w:val="nl-NL"/>
              </w:rPr>
              <w:t>.</w:t>
            </w:r>
            <w:r w:rsidRPr="00965758">
              <w:rPr>
                <w:i/>
                <w:color w:val="00A4B7" w:themeColor="accent1"/>
                <w:lang w:val="nl-NL"/>
              </w:rPr>
              <w:t xml:space="preserve"> </w:t>
            </w:r>
          </w:p>
        </w:tc>
      </w:tr>
    </w:tbl>
    <w:p w14:paraId="02B2AB16" w14:textId="7EB97DCB" w:rsidR="00A5000E" w:rsidRPr="00965758" w:rsidRDefault="00F63768" w:rsidP="315E12C3">
      <w:pPr>
        <w:jc w:val="both"/>
        <w:rPr>
          <w:rFonts w:eastAsia="Century Gothic" w:cs="Century Gothic"/>
          <w:color w:val="000000" w:themeColor="text1"/>
          <w:lang w:val="nl-NL"/>
        </w:rPr>
      </w:pPr>
      <w:r w:rsidRPr="00965758">
        <w:rPr>
          <w:rFonts w:eastAsia="Century Gothic" w:cs="Century Gothic"/>
          <w:color w:val="000000" w:themeColor="text1"/>
          <w:lang w:val="nl-NL"/>
        </w:rPr>
        <w:t xml:space="preserve"> </w:t>
      </w:r>
    </w:p>
    <w:p w14:paraId="21D81780" w14:textId="3CE7E3AC" w:rsidR="27BDB7DD" w:rsidRPr="00965758" w:rsidRDefault="27BDB7DD" w:rsidP="315E12C3">
      <w:pPr>
        <w:jc w:val="both"/>
        <w:rPr>
          <w:rFonts w:eastAsia="Century Gothic" w:cs="Century Gothic"/>
          <w:color w:val="000000" w:themeColor="text1"/>
          <w:lang w:val="nl-NL"/>
        </w:rPr>
      </w:pPr>
      <w:r w:rsidRPr="00965758">
        <w:rPr>
          <w:color w:val="000000" w:themeColor="text1"/>
          <w:lang w:val="nl-NL"/>
        </w:rPr>
        <w:t>De aanbestedende overheid zal</w:t>
      </w:r>
      <w:r w:rsidR="001E46A7" w:rsidRPr="00965758">
        <w:rPr>
          <w:color w:val="000000" w:themeColor="text1"/>
          <w:lang w:val="nl-NL"/>
        </w:rPr>
        <w:t xml:space="preserve"> zich</w:t>
      </w:r>
      <w:r w:rsidRPr="00965758">
        <w:rPr>
          <w:color w:val="000000" w:themeColor="text1"/>
          <w:lang w:val="nl-NL"/>
        </w:rPr>
        <w:t xml:space="preserve"> voor de gunning van de opdracht </w:t>
      </w:r>
      <w:r w:rsidR="001E46A7" w:rsidRPr="00965758">
        <w:rPr>
          <w:color w:val="000000" w:themeColor="text1"/>
          <w:lang w:val="nl-NL"/>
        </w:rPr>
        <w:t xml:space="preserve">baseren op </w:t>
      </w:r>
      <w:r w:rsidRPr="00965758">
        <w:rPr>
          <w:color w:val="000000" w:themeColor="text1"/>
          <w:lang w:val="nl-NL"/>
        </w:rPr>
        <w:t>de economisch gezien meest voordelige offerte.</w:t>
      </w:r>
    </w:p>
    <w:p w14:paraId="225443CD" w14:textId="43EB7B9F" w:rsidR="27BDB7DD" w:rsidRPr="00965758" w:rsidRDefault="001E46A7" w:rsidP="315E12C3">
      <w:pPr>
        <w:jc w:val="both"/>
        <w:rPr>
          <w:rFonts w:eastAsia="Century Gothic" w:cs="Century Gothic"/>
          <w:color w:val="000000" w:themeColor="text1"/>
          <w:lang w:val="nl-NL"/>
        </w:rPr>
      </w:pPr>
      <w:r w:rsidRPr="00965758">
        <w:rPr>
          <w:color w:val="000000" w:themeColor="text1"/>
          <w:lang w:val="nl-NL"/>
        </w:rPr>
        <w:lastRenderedPageBreak/>
        <w:t>Overeenkomstig artikel</w:t>
      </w:r>
      <w:r w:rsidR="27BDB7DD" w:rsidRPr="00965758">
        <w:rPr>
          <w:color w:val="000000" w:themeColor="text1"/>
          <w:lang w:val="nl-NL"/>
        </w:rPr>
        <w:t xml:space="preserve"> 66, § 1, 1° </w:t>
      </w:r>
      <w:r w:rsidRPr="00965758">
        <w:rPr>
          <w:color w:val="000000" w:themeColor="text1"/>
          <w:lang w:val="nl-NL"/>
        </w:rPr>
        <w:t xml:space="preserve">van de wet beoordeelt de aanbestedende overheid de offertes die voldoen aan de in de opdrachtdocumenten vermelde vereisten. </w:t>
      </w:r>
    </w:p>
    <w:p w14:paraId="5A5A4AB2" w14:textId="52251B8E" w:rsidR="27BDB7DD" w:rsidRPr="00965758" w:rsidRDefault="27BDB7DD" w:rsidP="315E12C3">
      <w:pPr>
        <w:jc w:val="both"/>
        <w:rPr>
          <w:rFonts w:eastAsia="Century Gothic" w:cs="Century Gothic"/>
          <w:color w:val="000000" w:themeColor="text1"/>
          <w:lang w:val="nl-NL"/>
        </w:rPr>
      </w:pPr>
      <w:r w:rsidRPr="00965758">
        <w:rPr>
          <w:color w:val="000000" w:themeColor="text1"/>
          <w:lang w:val="nl-NL"/>
        </w:rPr>
        <w:t>De economisch meest voordelige offerte uit het oogpunt van de</w:t>
      </w:r>
      <w:r w:rsidR="000403FB">
        <w:rPr>
          <w:color w:val="000000" w:themeColor="text1"/>
          <w:lang w:val="nl-NL"/>
        </w:rPr>
        <w:t xml:space="preserve"> </w:t>
      </w:r>
      <w:r w:rsidRPr="00965758">
        <w:rPr>
          <w:color w:val="000000" w:themeColor="text1"/>
          <w:lang w:val="nl-NL"/>
        </w:rPr>
        <w:t>aanbestedende overheid wordt</w:t>
      </w:r>
      <w:r w:rsidR="001E46A7" w:rsidRPr="00965758">
        <w:rPr>
          <w:color w:val="000000" w:themeColor="text1"/>
          <w:lang w:val="nl-NL"/>
        </w:rPr>
        <w:t xml:space="preserve"> </w:t>
      </w:r>
      <w:r w:rsidRPr="00965758">
        <w:rPr>
          <w:color w:val="000000" w:themeColor="text1"/>
          <w:lang w:val="nl-NL"/>
        </w:rPr>
        <w:t>vastgesteld:</w:t>
      </w:r>
    </w:p>
    <w:p w14:paraId="369F57CC" w14:textId="664F400F" w:rsidR="27BDB7DD" w:rsidRPr="00965758" w:rsidRDefault="0006315E" w:rsidP="315E12C3">
      <w:pPr>
        <w:jc w:val="both"/>
        <w:rPr>
          <w:rFonts w:eastAsia="Century Gothic" w:cs="Century Gothic"/>
          <w:color w:val="000000" w:themeColor="text1"/>
          <w:lang w:val="nl-NL"/>
        </w:rPr>
      </w:pPr>
      <w:r w:rsidRPr="00965758">
        <w:rPr>
          <w:b/>
          <w:i/>
          <w:color w:val="E5004C"/>
          <w:lang w:val="nl-NL"/>
        </w:rPr>
        <w:t>(x)</w:t>
      </w:r>
      <w:r w:rsidRPr="00965758">
        <w:rPr>
          <w:color w:val="E5004C"/>
          <w:lang w:val="nl-NL"/>
        </w:rPr>
        <w:t xml:space="preserve"> </w:t>
      </w:r>
      <w:r w:rsidRPr="00965758">
        <w:rPr>
          <w:lang w:val="nl-NL"/>
        </w:rPr>
        <w:t>o</w:t>
      </w:r>
      <w:r w:rsidR="27BDB7DD" w:rsidRPr="00965758">
        <w:rPr>
          <w:lang w:val="nl-NL"/>
        </w:rPr>
        <w:t xml:space="preserve">p de basis van de </w:t>
      </w:r>
      <w:r w:rsidR="27BDB7DD" w:rsidRPr="000403FB">
        <w:rPr>
          <w:b/>
          <w:bCs/>
          <w:lang w:val="nl-NL"/>
        </w:rPr>
        <w:t>prijs</w:t>
      </w:r>
    </w:p>
    <w:p w14:paraId="0CCC300B" w14:textId="01C1CAEA" w:rsidR="27BDB7DD" w:rsidRPr="00965758" w:rsidRDefault="00331793" w:rsidP="315E12C3">
      <w:pPr>
        <w:jc w:val="both"/>
        <w:rPr>
          <w:rFonts w:eastAsia="Century Gothic" w:cs="Century Gothic"/>
          <w:color w:val="E5004C"/>
          <w:lang w:val="nl-NL"/>
        </w:rPr>
      </w:pPr>
      <w:r w:rsidRPr="00965758">
        <w:rPr>
          <w:i/>
          <w:color w:val="E5004C"/>
          <w:lang w:val="nl-NL"/>
        </w:rPr>
        <w:t>OF</w:t>
      </w:r>
    </w:p>
    <w:p w14:paraId="4C41AC32" w14:textId="4FAABC65" w:rsidR="27BDB7DD" w:rsidRPr="00965758" w:rsidRDefault="27BDB7DD" w:rsidP="315E12C3">
      <w:pPr>
        <w:jc w:val="both"/>
        <w:rPr>
          <w:rFonts w:eastAsia="Century Gothic" w:cs="Century Gothic"/>
          <w:color w:val="000000" w:themeColor="text1"/>
          <w:lang w:val="nl-NL"/>
        </w:rPr>
      </w:pPr>
      <w:bookmarkStart w:id="57" w:name="_Hlk216358043"/>
      <w:r w:rsidRPr="00965758">
        <w:rPr>
          <w:b/>
          <w:i/>
          <w:color w:val="E5004C"/>
          <w:lang w:val="nl-NL"/>
        </w:rPr>
        <w:t>(x)</w:t>
      </w:r>
      <w:r w:rsidRPr="00965758">
        <w:rPr>
          <w:color w:val="E5004C"/>
          <w:lang w:val="nl-NL"/>
        </w:rPr>
        <w:t xml:space="preserve"> </w:t>
      </w:r>
      <w:bookmarkEnd w:id="57"/>
      <w:r w:rsidR="00CA648D" w:rsidRPr="00965758">
        <w:rPr>
          <w:color w:val="000000" w:themeColor="text1"/>
          <w:lang w:val="nl-NL"/>
        </w:rPr>
        <w:t xml:space="preserve">op basis van de beste prijs-kwaliteitsverhouding, beoordeeld aan de hand van de volgende </w:t>
      </w:r>
      <w:r w:rsidR="00CA648D" w:rsidRPr="00965758">
        <w:rPr>
          <w:b/>
          <w:bCs/>
          <w:color w:val="000000" w:themeColor="text1"/>
          <w:lang w:val="nl-NL"/>
        </w:rPr>
        <w:t>gunningscriteria</w:t>
      </w:r>
      <w:r w:rsidRPr="00965758">
        <w:rPr>
          <w:color w:val="000000" w:themeColor="text1"/>
          <w:lang w:val="nl-NL"/>
        </w:rPr>
        <w:t>:</w:t>
      </w:r>
    </w:p>
    <w:p w14:paraId="5CD4F5E0" w14:textId="4A870736" w:rsidR="27BDB7DD" w:rsidRPr="00965758"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000000" w:themeColor="text1"/>
          <w:lang w:val="nl-NL"/>
        </w:rPr>
      </w:pPr>
      <w:r w:rsidRPr="00965758">
        <w:rPr>
          <w:b/>
          <w:color w:val="000000" w:themeColor="text1"/>
          <w:lang w:val="nl-NL"/>
        </w:rPr>
        <w:t xml:space="preserve">Criterium 1: </w:t>
      </w:r>
      <w:r w:rsidR="00CA648D" w:rsidRPr="00965758">
        <w:rPr>
          <w:b/>
          <w:color w:val="000000" w:themeColor="text1"/>
          <w:lang w:val="nl-NL"/>
        </w:rPr>
        <w:t>Globale prijs</w:t>
      </w:r>
      <w:r w:rsidRPr="00965758">
        <w:rPr>
          <w:b/>
          <w:color w:val="000000" w:themeColor="text1"/>
          <w:lang w:val="nl-NL"/>
        </w:rPr>
        <w:t xml:space="preserve"> - </w:t>
      </w:r>
      <w:r w:rsidRPr="00965758">
        <w:rPr>
          <w:b/>
          <w:i/>
          <w:color w:val="8496B0" w:themeColor="text2" w:themeTint="99"/>
          <w:lang w:val="nl-NL"/>
        </w:rPr>
        <w:t>[</w:t>
      </w:r>
      <w:r w:rsidR="00CA648D" w:rsidRPr="00965758">
        <w:rPr>
          <w:b/>
          <w:i/>
          <w:color w:val="8496B0" w:themeColor="text2" w:themeTint="99"/>
          <w:lang w:val="nl-NL"/>
        </w:rPr>
        <w:t>vul aan</w:t>
      </w:r>
      <w:r w:rsidRPr="00965758">
        <w:rPr>
          <w:b/>
          <w:i/>
          <w:color w:val="8496B0" w:themeColor="text2" w:themeTint="99"/>
          <w:lang w:val="nl-NL"/>
        </w:rPr>
        <w:t xml:space="preserve">] </w:t>
      </w:r>
      <w:r w:rsidRPr="00965758">
        <w:rPr>
          <w:b/>
          <w:color w:val="000000" w:themeColor="text1"/>
          <w:lang w:val="nl-NL"/>
        </w:rPr>
        <w:t>p</w:t>
      </w:r>
      <w:r w:rsidR="00CA648D" w:rsidRPr="00965758">
        <w:rPr>
          <w:b/>
          <w:color w:val="000000" w:themeColor="text1"/>
          <w:lang w:val="nl-NL"/>
        </w:rPr>
        <w:t>unten</w:t>
      </w:r>
    </w:p>
    <w:p w14:paraId="5C369EB9" w14:textId="55BDE357" w:rsidR="27BDB7DD" w:rsidRPr="00965758"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000000" w:themeColor="text1"/>
          <w:lang w:val="nl-NL"/>
        </w:rPr>
      </w:pPr>
      <w:r w:rsidRPr="00965758">
        <w:rPr>
          <w:color w:val="000000" w:themeColor="text1"/>
          <w:lang w:val="nl-NL"/>
        </w:rPr>
        <w:t xml:space="preserve">De toekenning van de punten gebeurt volgens onderstaande formule: </w:t>
      </w:r>
    </w:p>
    <w:p w14:paraId="3C7C1A9E" w14:textId="25604107" w:rsidR="27BDB7DD" w:rsidRPr="00965758"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000000" w:themeColor="text1"/>
          <w:lang w:val="nl-NL"/>
        </w:rPr>
      </w:pPr>
      <w:r w:rsidRPr="00965758">
        <w:rPr>
          <w:color w:val="000000" w:themeColor="text1"/>
          <w:lang w:val="nl-NL"/>
        </w:rPr>
        <w:t xml:space="preserve">Ci = </w:t>
      </w:r>
      <w:r w:rsidRPr="00965758">
        <w:rPr>
          <w:b/>
          <w:i/>
          <w:color w:val="8496B0" w:themeColor="text2" w:themeTint="99"/>
          <w:lang w:val="nl-NL"/>
        </w:rPr>
        <w:t>[</w:t>
      </w:r>
      <w:r w:rsidR="00CA648D" w:rsidRPr="00965758">
        <w:rPr>
          <w:b/>
          <w:i/>
          <w:color w:val="8496B0" w:themeColor="text2" w:themeTint="99"/>
          <w:lang w:val="nl-NL"/>
        </w:rPr>
        <w:t>vul aan</w:t>
      </w:r>
      <w:r w:rsidRPr="00965758">
        <w:rPr>
          <w:b/>
          <w:i/>
          <w:color w:val="8496B0" w:themeColor="text2" w:themeTint="99"/>
          <w:lang w:val="nl-NL"/>
        </w:rPr>
        <w:t xml:space="preserve">] </w:t>
      </w:r>
      <w:r w:rsidRPr="00965758">
        <w:rPr>
          <w:color w:val="000000" w:themeColor="text1"/>
          <w:lang w:val="nl-NL"/>
        </w:rPr>
        <w:t>*Pmin/Pi</w:t>
      </w:r>
    </w:p>
    <w:p w14:paraId="1DDEE586" w14:textId="22D4F5E7" w:rsidR="27BDB7DD" w:rsidRPr="00965758" w:rsidRDefault="00CA648D" w:rsidP="315E12C3">
      <w:pPr>
        <w:pBdr>
          <w:top w:val="single" w:sz="4" w:space="1" w:color="000000"/>
          <w:left w:val="single" w:sz="4" w:space="4" w:color="000000"/>
          <w:bottom w:val="single" w:sz="4" w:space="1" w:color="000000"/>
          <w:right w:val="single" w:sz="4" w:space="4" w:color="000000"/>
        </w:pBdr>
        <w:spacing w:after="0" w:line="240" w:lineRule="auto"/>
        <w:jc w:val="both"/>
        <w:rPr>
          <w:rFonts w:eastAsia="Century Gothic" w:cs="Century Gothic"/>
          <w:color w:val="000000" w:themeColor="text1"/>
          <w:lang w:val="nl-NL"/>
        </w:rPr>
      </w:pPr>
      <w:r w:rsidRPr="00965758">
        <w:rPr>
          <w:color w:val="000000" w:themeColor="text1"/>
          <w:lang w:val="nl-NL"/>
        </w:rPr>
        <w:t>Met</w:t>
      </w:r>
      <w:r w:rsidR="27BDB7DD" w:rsidRPr="00965758">
        <w:rPr>
          <w:color w:val="000000" w:themeColor="text1"/>
          <w:lang w:val="nl-NL"/>
        </w:rPr>
        <w:t xml:space="preserve"> Ci: </w:t>
      </w:r>
      <w:r w:rsidRPr="00965758">
        <w:rPr>
          <w:color w:val="000000" w:themeColor="text1"/>
          <w:lang w:val="nl-NL"/>
        </w:rPr>
        <w:t xml:space="preserve">de quotering toegekend aan inschrijver </w:t>
      </w:r>
      <w:r w:rsidR="27BDB7DD" w:rsidRPr="00965758">
        <w:rPr>
          <w:color w:val="000000" w:themeColor="text1"/>
          <w:lang w:val="nl-NL"/>
        </w:rPr>
        <w:t>« i »</w:t>
      </w:r>
    </w:p>
    <w:p w14:paraId="52E08C2F" w14:textId="2759C778" w:rsidR="27BDB7DD" w:rsidRPr="00965758" w:rsidRDefault="00CA648D" w:rsidP="315E12C3">
      <w:pPr>
        <w:pBdr>
          <w:top w:val="single" w:sz="4" w:space="1" w:color="000000"/>
          <w:left w:val="single" w:sz="4" w:space="4" w:color="000000"/>
          <w:bottom w:val="single" w:sz="4" w:space="1" w:color="000000"/>
          <w:right w:val="single" w:sz="4" w:space="4" w:color="000000"/>
        </w:pBdr>
        <w:spacing w:after="0" w:line="240" w:lineRule="auto"/>
        <w:jc w:val="both"/>
        <w:rPr>
          <w:rFonts w:eastAsia="Century Gothic" w:cs="Century Gothic"/>
          <w:color w:val="000000" w:themeColor="text1"/>
          <w:lang w:val="nl-NL"/>
        </w:rPr>
      </w:pPr>
      <w:r w:rsidRPr="00965758">
        <w:rPr>
          <w:color w:val="000000" w:themeColor="text1"/>
          <w:lang w:val="nl-NL"/>
        </w:rPr>
        <w:t>Met</w:t>
      </w:r>
      <w:r w:rsidR="27BDB7DD" w:rsidRPr="00965758">
        <w:rPr>
          <w:color w:val="000000" w:themeColor="text1"/>
          <w:lang w:val="nl-NL"/>
        </w:rPr>
        <w:t xml:space="preserve"> Pi: </w:t>
      </w:r>
      <w:r w:rsidRPr="00965758">
        <w:rPr>
          <w:color w:val="000000" w:themeColor="text1"/>
          <w:lang w:val="nl-NL"/>
        </w:rPr>
        <w:t xml:space="preserve">het bedrag van de definitief gecorrigeerde offerte </w:t>
      </w:r>
      <w:r w:rsidR="27BDB7DD" w:rsidRPr="00965758">
        <w:rPr>
          <w:color w:val="000000" w:themeColor="text1"/>
          <w:lang w:val="nl-NL"/>
        </w:rPr>
        <w:t>(</w:t>
      </w:r>
      <w:r w:rsidRPr="00965758">
        <w:rPr>
          <w:color w:val="000000" w:themeColor="text1"/>
          <w:lang w:val="nl-NL"/>
        </w:rPr>
        <w:t xml:space="preserve">basis bestelling) van inschrijver </w:t>
      </w:r>
      <w:r w:rsidR="27BDB7DD" w:rsidRPr="00965758">
        <w:rPr>
          <w:color w:val="000000" w:themeColor="text1"/>
          <w:lang w:val="nl-NL"/>
        </w:rPr>
        <w:t>« i »</w:t>
      </w:r>
    </w:p>
    <w:p w14:paraId="03BB6E12" w14:textId="1050E209" w:rsidR="315E12C3" w:rsidRPr="00965758" w:rsidRDefault="00CA648D" w:rsidP="000A0A1E">
      <w:pPr>
        <w:pBdr>
          <w:top w:val="single" w:sz="4" w:space="1" w:color="000000"/>
          <w:left w:val="single" w:sz="4" w:space="4" w:color="000000"/>
          <w:bottom w:val="single" w:sz="4" w:space="1" w:color="000000"/>
          <w:right w:val="single" w:sz="4" w:space="4" w:color="000000"/>
        </w:pBdr>
        <w:spacing w:after="0" w:line="240" w:lineRule="auto"/>
        <w:jc w:val="both"/>
        <w:rPr>
          <w:rFonts w:eastAsia="Century Gothic" w:cs="Century Gothic"/>
          <w:color w:val="000000" w:themeColor="text1"/>
          <w:lang w:val="nl-NL"/>
        </w:rPr>
      </w:pPr>
      <w:r w:rsidRPr="00965758">
        <w:rPr>
          <w:color w:val="000000" w:themeColor="text1"/>
          <w:lang w:val="nl-NL"/>
        </w:rPr>
        <w:t>Met</w:t>
      </w:r>
      <w:r w:rsidR="27BDB7DD" w:rsidRPr="00965758">
        <w:rPr>
          <w:color w:val="000000" w:themeColor="text1"/>
          <w:lang w:val="nl-NL"/>
        </w:rPr>
        <w:t xml:space="preserve"> Pmin: </w:t>
      </w:r>
      <w:r w:rsidRPr="00965758">
        <w:rPr>
          <w:color w:val="000000" w:themeColor="text1"/>
          <w:lang w:val="nl-NL"/>
        </w:rPr>
        <w:t xml:space="preserve">het bedrag van de laagste definitief gecorrigeerde offerte </w:t>
      </w:r>
      <w:r w:rsidR="27BDB7DD" w:rsidRPr="00965758">
        <w:rPr>
          <w:color w:val="000000" w:themeColor="text1"/>
          <w:lang w:val="nl-NL"/>
        </w:rPr>
        <w:t>(bas</w:t>
      </w:r>
      <w:r w:rsidRPr="00965758">
        <w:rPr>
          <w:color w:val="000000" w:themeColor="text1"/>
          <w:lang w:val="nl-NL"/>
        </w:rPr>
        <w:t xml:space="preserve">is bestelling) </w:t>
      </w:r>
    </w:p>
    <w:p w14:paraId="48965203" w14:textId="77777777" w:rsidR="00790C06" w:rsidRPr="00965758" w:rsidRDefault="00790C06" w:rsidP="00790C06">
      <w:pPr>
        <w:rPr>
          <w:iCs/>
          <w:color w:val="E5004D" w:themeColor="accent4"/>
          <w:lang w:val="nl-NL"/>
        </w:rPr>
      </w:pPr>
    </w:p>
    <w:p w14:paraId="72C6F83B" w14:textId="72029E18" w:rsidR="27BDB7DD" w:rsidRPr="001D1DB0" w:rsidRDefault="002A6409" w:rsidP="001D1DB0">
      <w:pPr>
        <w:pStyle w:val="Titre4"/>
        <w:rPr>
          <w:rFonts w:eastAsia="Century Gothic"/>
          <w:i/>
          <w:iCs/>
          <w:u w:val="none"/>
        </w:rPr>
      </w:pPr>
      <w:bookmarkStart w:id="58" w:name="_Toc217407683"/>
      <w:bookmarkStart w:id="59" w:name="_Toc218516340"/>
      <w:r w:rsidRPr="001D1DB0">
        <w:rPr>
          <w:i/>
          <w:iCs/>
          <w:color w:val="E5004D" w:themeColor="accent4"/>
          <w:u w:val="none"/>
        </w:rPr>
        <w:t xml:space="preserve">(x) </w:t>
      </w:r>
      <w:r w:rsidR="00CA648D" w:rsidRPr="001D1DB0">
        <w:rPr>
          <w:i/>
          <w:iCs/>
          <w:color w:val="00A4B7" w:themeColor="accent1"/>
          <w:u w:val="none"/>
        </w:rPr>
        <w:t>Hergebruik</w:t>
      </w:r>
      <w:bookmarkEnd w:id="58"/>
      <w:bookmarkEnd w:id="59"/>
    </w:p>
    <w:p w14:paraId="5983C6FB" w14:textId="596CA224" w:rsidR="27BDB7DD" w:rsidRPr="00965758" w:rsidRDefault="27BDB7DD" w:rsidP="003D5AC3">
      <w:pPr>
        <w:pBdr>
          <w:top w:val="single" w:sz="4" w:space="1" w:color="000000"/>
          <w:left w:val="single" w:sz="4" w:space="4" w:color="000000"/>
          <w:bottom w:val="single" w:sz="4" w:space="1" w:color="000000"/>
          <w:right w:val="single" w:sz="4" w:space="4" w:color="000000"/>
        </w:pBdr>
        <w:jc w:val="both"/>
        <w:rPr>
          <w:b/>
          <w:color w:val="00A4B7" w:themeColor="accent1"/>
          <w:lang w:val="nl-NL"/>
        </w:rPr>
      </w:pPr>
      <w:r w:rsidRPr="00965758">
        <w:rPr>
          <w:b/>
          <w:i/>
          <w:color w:val="E5004C"/>
          <w:lang w:val="nl-NL"/>
        </w:rPr>
        <w:t>(x)</w:t>
      </w:r>
      <w:r w:rsidRPr="00965758">
        <w:rPr>
          <w:b/>
          <w:color w:val="E5004C"/>
          <w:lang w:val="nl-NL"/>
        </w:rPr>
        <w:t xml:space="preserve"> </w:t>
      </w:r>
      <w:r w:rsidRPr="00965758">
        <w:rPr>
          <w:b/>
          <w:color w:val="00A4B7" w:themeColor="accent1"/>
          <w:lang w:val="nl-NL"/>
        </w:rPr>
        <w:t>Crit</w:t>
      </w:r>
      <w:r w:rsidR="00CA648D" w:rsidRPr="00965758">
        <w:rPr>
          <w:b/>
          <w:color w:val="00A4B7" w:themeColor="accent1"/>
          <w:lang w:val="nl-NL"/>
        </w:rPr>
        <w:t>erium</w:t>
      </w:r>
      <w:r w:rsidRPr="00965758">
        <w:rPr>
          <w:b/>
          <w:color w:val="00A4B7" w:themeColor="accent1"/>
          <w:lang w:val="nl-NL"/>
        </w:rPr>
        <w:t xml:space="preserve"> n</w:t>
      </w:r>
      <w:r w:rsidR="00CA648D" w:rsidRPr="00965758">
        <w:rPr>
          <w:b/>
          <w:color w:val="00A4B7" w:themeColor="accent1"/>
          <w:lang w:val="nl-NL"/>
        </w:rPr>
        <w:t xml:space="preserve">r. </w:t>
      </w:r>
      <w:r w:rsidRPr="00965758">
        <w:rPr>
          <w:b/>
          <w:i/>
          <w:color w:val="7D9BBD" w:themeColor="accent3" w:themeTint="99"/>
          <w:lang w:val="nl-NL"/>
        </w:rPr>
        <w:t>[</w:t>
      </w:r>
      <w:r w:rsidR="00CA648D" w:rsidRPr="00965758">
        <w:rPr>
          <w:b/>
          <w:i/>
          <w:color w:val="7D9BBD" w:themeColor="accent3" w:themeTint="99"/>
          <w:lang w:val="nl-NL"/>
        </w:rPr>
        <w:t>vul aan</w:t>
      </w:r>
      <w:r w:rsidRPr="00965758">
        <w:rPr>
          <w:b/>
          <w:i/>
          <w:color w:val="7D9BBD" w:themeColor="accent3" w:themeTint="99"/>
          <w:lang w:val="nl-NL"/>
        </w:rPr>
        <w:t>]</w:t>
      </w:r>
      <w:r w:rsidRPr="00965758">
        <w:rPr>
          <w:b/>
          <w:color w:val="7D9BBD" w:themeColor="accent3" w:themeTint="99"/>
          <w:lang w:val="nl-NL"/>
        </w:rPr>
        <w:t>.</w:t>
      </w:r>
      <w:r w:rsidR="00CA648D" w:rsidRPr="00965758">
        <w:rPr>
          <w:b/>
          <w:color w:val="7D9BBD" w:themeColor="accent3" w:themeTint="99"/>
          <w:lang w:val="nl-NL"/>
        </w:rPr>
        <w:t xml:space="preserve"> </w:t>
      </w:r>
      <w:r w:rsidR="00CA648D" w:rsidRPr="00965758">
        <w:rPr>
          <w:b/>
          <w:color w:val="00A4B7" w:themeColor="accent1"/>
          <w:lang w:val="nl-NL"/>
        </w:rPr>
        <w:t>Me</w:t>
      </w:r>
      <w:r w:rsidRPr="00965758">
        <w:rPr>
          <w:b/>
          <w:color w:val="00A4B7" w:themeColor="accent1"/>
          <w:lang w:val="nl-NL"/>
        </w:rPr>
        <w:t xml:space="preserve">thodologie </w:t>
      </w:r>
      <w:r w:rsidR="00CA648D" w:rsidRPr="00965758">
        <w:rPr>
          <w:b/>
          <w:color w:val="00A4B7" w:themeColor="accent1"/>
          <w:lang w:val="nl-NL"/>
        </w:rPr>
        <w:t>voor hergebruik</w:t>
      </w:r>
      <w:r w:rsidRPr="00965758">
        <w:rPr>
          <w:b/>
          <w:color w:val="00A4B7" w:themeColor="accent1"/>
          <w:lang w:val="nl-NL"/>
        </w:rPr>
        <w:t xml:space="preserve"> - </w:t>
      </w:r>
      <w:r w:rsidRPr="00965758">
        <w:rPr>
          <w:b/>
          <w:i/>
          <w:color w:val="8496B0" w:themeColor="text2" w:themeTint="99"/>
          <w:lang w:val="nl-NL"/>
        </w:rPr>
        <w:t>[</w:t>
      </w:r>
      <w:r w:rsidR="00CA648D" w:rsidRPr="00965758">
        <w:rPr>
          <w:b/>
          <w:i/>
          <w:color w:val="8496B0" w:themeColor="text2" w:themeTint="99"/>
          <w:lang w:val="nl-NL"/>
        </w:rPr>
        <w:t>vul aan</w:t>
      </w:r>
      <w:r w:rsidRPr="00965758">
        <w:rPr>
          <w:b/>
          <w:i/>
          <w:color w:val="8496B0" w:themeColor="text2" w:themeTint="99"/>
          <w:lang w:val="nl-NL"/>
        </w:rPr>
        <w:t xml:space="preserve">] </w:t>
      </w:r>
      <w:r w:rsidRPr="00965758">
        <w:rPr>
          <w:b/>
          <w:color w:val="00A4B7" w:themeColor="accent1"/>
          <w:lang w:val="nl-NL"/>
        </w:rPr>
        <w:t>p</w:t>
      </w:r>
      <w:r w:rsidR="00CA648D" w:rsidRPr="00965758">
        <w:rPr>
          <w:b/>
          <w:color w:val="00A4B7" w:themeColor="accent1"/>
          <w:lang w:val="nl-NL"/>
        </w:rPr>
        <w:t>unten</w:t>
      </w:r>
      <w:r w:rsidRPr="00965758">
        <w:rPr>
          <w:b/>
          <w:color w:val="00A4B7" w:themeColor="accent1"/>
          <w:lang w:val="nl-NL"/>
        </w:rPr>
        <w:t xml:space="preserve"> </w:t>
      </w:r>
    </w:p>
    <w:p w14:paraId="21EEBC75" w14:textId="4EA8B23C" w:rsidR="00834739" w:rsidRPr="00965758" w:rsidRDefault="00834739" w:rsidP="00834739">
      <w:pPr>
        <w:pBdr>
          <w:top w:val="single" w:sz="4" w:space="1" w:color="000000"/>
          <w:left w:val="single" w:sz="4" w:space="4" w:color="000000"/>
          <w:bottom w:val="single" w:sz="4" w:space="1" w:color="000000"/>
          <w:right w:val="single" w:sz="4" w:space="4" w:color="000000"/>
        </w:pBdr>
        <w:jc w:val="both"/>
        <w:rPr>
          <w:b/>
          <w:color w:val="00A4B7" w:themeColor="accent1"/>
          <w:lang w:val="nl-NL"/>
        </w:rPr>
      </w:pPr>
      <w:r w:rsidRPr="00965758">
        <w:rPr>
          <w:b/>
          <w:color w:val="00A4B7" w:themeColor="accent1"/>
          <w:lang w:val="nl-NL"/>
        </w:rPr>
        <w:t xml:space="preserve">Offertes van inschrijvers die niet ten minste 50% van de punten behalen voor het criterium  "Methodologie", worden substantieel onregelmatig bevonden en bijgevolg verworpen. </w:t>
      </w:r>
    </w:p>
    <w:p w14:paraId="5EC09192" w14:textId="0B618C82" w:rsidR="00834739" w:rsidRPr="00965758" w:rsidRDefault="00834739" w:rsidP="00834739">
      <w:pPr>
        <w:pBdr>
          <w:top w:val="single" w:sz="4" w:space="1" w:color="000000"/>
          <w:left w:val="single" w:sz="4" w:space="4" w:color="000000"/>
          <w:bottom w:val="single" w:sz="4" w:space="1" w:color="000000"/>
          <w:right w:val="single" w:sz="4" w:space="4" w:color="000000"/>
        </w:pBdr>
        <w:jc w:val="both"/>
        <w:rPr>
          <w:bCs/>
          <w:color w:val="00A4B7" w:themeColor="accent1"/>
          <w:lang w:val="nl-NL"/>
        </w:rPr>
      </w:pPr>
      <w:r w:rsidRPr="00965758">
        <w:rPr>
          <w:bCs/>
          <w:color w:val="00A4B7" w:themeColor="accent1"/>
          <w:lang w:val="nl-NL"/>
        </w:rPr>
        <w:t xml:space="preserve">De inschrijver voegt bij zijn offerte een </w:t>
      </w:r>
      <w:r w:rsidRPr="00965758">
        <w:rPr>
          <w:b/>
          <w:color w:val="00A4B7" w:themeColor="accent1"/>
          <w:lang w:val="nl-NL"/>
        </w:rPr>
        <w:t>methodologische nota</w:t>
      </w:r>
      <w:r w:rsidRPr="00965758">
        <w:rPr>
          <w:bCs/>
          <w:color w:val="00A4B7" w:themeColor="accent1"/>
          <w:lang w:val="nl-NL"/>
        </w:rPr>
        <w:t xml:space="preserve"> die een algemene beoordeling mogelijk maakt van de aanpak die zal worden gevolgd om het </w:t>
      </w:r>
      <w:r w:rsidRPr="00965758">
        <w:rPr>
          <w:b/>
          <w:color w:val="00A4B7" w:themeColor="accent1"/>
          <w:lang w:val="nl-NL"/>
        </w:rPr>
        <w:t>hergebruik te maximaliseren</w:t>
      </w:r>
      <w:r w:rsidRPr="00965758">
        <w:rPr>
          <w:bCs/>
          <w:color w:val="00A4B7" w:themeColor="accent1"/>
          <w:lang w:val="nl-NL"/>
        </w:rPr>
        <w:t xml:space="preserve">. Deze nota moet aantonen hoe de aanpak en de organisatie van de inschrijver het mogelijk maken om de doelstellingen en eisen van de aanbesteder te </w:t>
      </w:r>
      <w:r w:rsidR="0021062B" w:rsidRPr="00965758">
        <w:rPr>
          <w:bCs/>
          <w:color w:val="00A4B7" w:themeColor="accent1"/>
          <w:lang w:val="nl-NL"/>
        </w:rPr>
        <w:t>halen</w:t>
      </w:r>
      <w:r w:rsidRPr="00965758">
        <w:rPr>
          <w:bCs/>
          <w:color w:val="00A4B7" w:themeColor="accent1"/>
          <w:lang w:val="nl-NL"/>
        </w:rPr>
        <w:t>.</w:t>
      </w:r>
    </w:p>
    <w:p w14:paraId="0440E3FC" w14:textId="36D1FD9D" w:rsidR="00B87460" w:rsidRPr="00965758" w:rsidRDefault="00834739" w:rsidP="00834739">
      <w:pPr>
        <w:pBdr>
          <w:top w:val="single" w:sz="4" w:space="1" w:color="000000"/>
          <w:left w:val="single" w:sz="4" w:space="4" w:color="000000"/>
          <w:bottom w:val="single" w:sz="4" w:space="1" w:color="000000"/>
          <w:right w:val="single" w:sz="4" w:space="4" w:color="000000"/>
        </w:pBdr>
        <w:jc w:val="both"/>
        <w:rPr>
          <w:bCs/>
          <w:color w:val="00A4B7" w:themeColor="accent1"/>
          <w:lang w:val="nl-NL"/>
        </w:rPr>
      </w:pPr>
      <w:r w:rsidRPr="00965758">
        <w:rPr>
          <w:bCs/>
          <w:color w:val="00A4B7" w:themeColor="accent1"/>
          <w:lang w:val="nl-NL"/>
        </w:rPr>
        <w:t xml:space="preserve">De methodologische nota zal door de aanbesteder worden geanalyseerd om de coherentie en haalbaarheid van de offerte te beoordelen. De aanbesteder is van mening dat </w:t>
      </w:r>
      <w:r w:rsidRPr="00965758">
        <w:rPr>
          <w:b/>
          <w:color w:val="00A4B7" w:themeColor="accent1"/>
          <w:lang w:val="nl-NL"/>
        </w:rPr>
        <w:t>het vanuit het oogpunt van een circulaire economie essentieel is om gebouwen te ontmantelen om het</w:t>
      </w:r>
      <w:r w:rsidR="00B87460" w:rsidRPr="00965758">
        <w:rPr>
          <w:b/>
          <w:color w:val="00A4B7" w:themeColor="accent1"/>
          <w:lang w:val="nl-NL"/>
        </w:rPr>
        <w:t xml:space="preserve"> hergebruik</w:t>
      </w:r>
      <w:r w:rsidRPr="00965758">
        <w:rPr>
          <w:b/>
          <w:color w:val="00A4B7" w:themeColor="accent1"/>
          <w:lang w:val="nl-NL"/>
        </w:rPr>
        <w:t xml:space="preserve"> te maximaliseren. </w:t>
      </w:r>
      <w:r w:rsidR="0021062B" w:rsidRPr="00965758">
        <w:rPr>
          <w:bCs/>
          <w:color w:val="00A4B7" w:themeColor="accent1"/>
          <w:lang w:val="nl-NL"/>
        </w:rPr>
        <w:t xml:space="preserve">De technische bepalingen van het bestek zijn in overeenstemming met deze benadering. </w:t>
      </w:r>
      <w:r w:rsidR="00B87460" w:rsidRPr="00965758">
        <w:rPr>
          <w:bCs/>
          <w:color w:val="00A4B7" w:themeColor="accent1"/>
          <w:lang w:val="nl-NL"/>
        </w:rPr>
        <w:t xml:space="preserve">De meetstaat vermeldt op welke posten het hergebruik betrekking heeft. </w:t>
      </w:r>
    </w:p>
    <w:p w14:paraId="6A4B1C90" w14:textId="0DA7877B" w:rsidR="00B87460" w:rsidRPr="00965758" w:rsidRDefault="00B87460" w:rsidP="00B87460">
      <w:pPr>
        <w:pBdr>
          <w:top w:val="single" w:sz="4" w:space="1" w:color="000000"/>
          <w:left w:val="single" w:sz="4" w:space="4" w:color="000000"/>
          <w:bottom w:val="single" w:sz="4" w:space="1" w:color="000000"/>
          <w:right w:val="single" w:sz="4" w:space="4" w:color="000000"/>
        </w:pBdr>
        <w:jc w:val="both"/>
        <w:rPr>
          <w:bCs/>
          <w:color w:val="00A4B7" w:themeColor="accent1"/>
          <w:lang w:val="nl-NL"/>
        </w:rPr>
      </w:pPr>
      <w:r w:rsidRPr="00965758">
        <w:rPr>
          <w:bCs/>
          <w:color w:val="00A4B7" w:themeColor="accent1"/>
          <w:lang w:val="nl-NL"/>
        </w:rPr>
        <w:t xml:space="preserve">De aanbesteder beoordeelt of de voorgestelde organisatie rekening houdt met alle beperkingen van </w:t>
      </w:r>
      <w:r w:rsidR="0021062B" w:rsidRPr="00965758">
        <w:rPr>
          <w:bCs/>
          <w:color w:val="00A4B7" w:themeColor="accent1"/>
          <w:lang w:val="nl-NL"/>
        </w:rPr>
        <w:t>het</w:t>
      </w:r>
      <w:r w:rsidRPr="00965758">
        <w:rPr>
          <w:bCs/>
          <w:color w:val="00A4B7" w:themeColor="accent1"/>
          <w:lang w:val="nl-NL"/>
        </w:rPr>
        <w:t xml:space="preserve"> bouw</w:t>
      </w:r>
      <w:r w:rsidR="0021062B" w:rsidRPr="00965758">
        <w:rPr>
          <w:bCs/>
          <w:color w:val="00A4B7" w:themeColor="accent1"/>
          <w:lang w:val="nl-NL"/>
        </w:rPr>
        <w:t>werk</w:t>
      </w:r>
      <w:r w:rsidRPr="00965758">
        <w:rPr>
          <w:bCs/>
          <w:color w:val="00A4B7" w:themeColor="accent1"/>
          <w:lang w:val="nl-NL"/>
        </w:rPr>
        <w:t xml:space="preserve"> en blijk geeft van een goed begrip van de specifieke fasen van </w:t>
      </w:r>
      <w:r w:rsidR="0021062B" w:rsidRPr="00965758">
        <w:rPr>
          <w:bCs/>
          <w:color w:val="00A4B7" w:themeColor="accent1"/>
          <w:lang w:val="nl-NL"/>
        </w:rPr>
        <w:t>het bouwwerk</w:t>
      </w:r>
      <w:r w:rsidRPr="00965758">
        <w:rPr>
          <w:bCs/>
          <w:color w:val="00A4B7" w:themeColor="accent1"/>
          <w:lang w:val="nl-NL"/>
        </w:rPr>
        <w:t xml:space="preserve"> en hoe d</w:t>
      </w:r>
      <w:r w:rsidR="0021062B" w:rsidRPr="00965758">
        <w:rPr>
          <w:bCs/>
          <w:color w:val="00A4B7" w:themeColor="accent1"/>
          <w:lang w:val="nl-NL"/>
        </w:rPr>
        <w:t>ie</w:t>
      </w:r>
      <w:r w:rsidRPr="00965758">
        <w:rPr>
          <w:bCs/>
          <w:color w:val="00A4B7" w:themeColor="accent1"/>
          <w:lang w:val="nl-NL"/>
        </w:rPr>
        <w:t xml:space="preserve"> passen in het geheel van </w:t>
      </w:r>
      <w:r w:rsidR="0021062B" w:rsidRPr="00965758">
        <w:rPr>
          <w:bCs/>
          <w:color w:val="00A4B7" w:themeColor="accent1"/>
          <w:lang w:val="nl-NL"/>
        </w:rPr>
        <w:t>het</w:t>
      </w:r>
      <w:r w:rsidRPr="00965758">
        <w:rPr>
          <w:bCs/>
          <w:color w:val="00A4B7" w:themeColor="accent1"/>
          <w:lang w:val="nl-NL"/>
        </w:rPr>
        <w:t xml:space="preserve"> bouw</w:t>
      </w:r>
      <w:r w:rsidR="0021062B" w:rsidRPr="00965758">
        <w:rPr>
          <w:bCs/>
          <w:color w:val="00A4B7" w:themeColor="accent1"/>
          <w:lang w:val="nl-NL"/>
        </w:rPr>
        <w:t>werk</w:t>
      </w:r>
      <w:r w:rsidRPr="00965758">
        <w:rPr>
          <w:bCs/>
          <w:color w:val="00A4B7" w:themeColor="accent1"/>
          <w:lang w:val="nl-NL"/>
        </w:rPr>
        <w:t>.</w:t>
      </w:r>
    </w:p>
    <w:p w14:paraId="14B8D7D0" w14:textId="5E93B37A" w:rsidR="00B87460" w:rsidRPr="00965758" w:rsidRDefault="00B87460" w:rsidP="00B87460">
      <w:pPr>
        <w:pBdr>
          <w:top w:val="single" w:sz="4" w:space="1" w:color="000000"/>
          <w:left w:val="single" w:sz="4" w:space="4" w:color="000000"/>
          <w:bottom w:val="single" w:sz="4" w:space="1" w:color="000000"/>
          <w:right w:val="single" w:sz="4" w:space="4" w:color="000000"/>
        </w:pBdr>
        <w:jc w:val="both"/>
        <w:rPr>
          <w:bCs/>
          <w:color w:val="00A4B7" w:themeColor="accent1"/>
          <w:lang w:val="nl-NL"/>
        </w:rPr>
      </w:pPr>
      <w:r w:rsidRPr="00965758">
        <w:rPr>
          <w:bCs/>
          <w:color w:val="00A4B7" w:themeColor="accent1"/>
          <w:lang w:val="nl-NL"/>
        </w:rPr>
        <w:t>Hij beoordeelt onder andere het inzicht in technische kwesties en de aandacht die wordt besteed aan criteria voor hergebruik.</w:t>
      </w:r>
    </w:p>
    <w:p w14:paraId="2372721B" w14:textId="2F424A12" w:rsidR="00B87460" w:rsidRPr="00965758" w:rsidRDefault="00B87460" w:rsidP="00B87460">
      <w:pPr>
        <w:pBdr>
          <w:top w:val="single" w:sz="4" w:space="1" w:color="000000"/>
          <w:left w:val="single" w:sz="4" w:space="4" w:color="000000"/>
          <w:bottom w:val="single" w:sz="4" w:space="1" w:color="000000"/>
          <w:right w:val="single" w:sz="4" w:space="4" w:color="000000"/>
        </w:pBdr>
        <w:jc w:val="both"/>
        <w:rPr>
          <w:b/>
          <w:color w:val="00A4B7" w:themeColor="accent1"/>
          <w:lang w:val="nl-NL"/>
        </w:rPr>
      </w:pPr>
      <w:r w:rsidRPr="00965758">
        <w:rPr>
          <w:bCs/>
          <w:color w:val="00A4B7" w:themeColor="accent1"/>
          <w:u w:val="single"/>
          <w:lang w:val="nl-NL"/>
        </w:rPr>
        <w:t>In te dienen documenten</w:t>
      </w:r>
      <w:r w:rsidRPr="00965758">
        <w:rPr>
          <w:bCs/>
          <w:color w:val="00A4B7" w:themeColor="accent1"/>
          <w:lang w:val="nl-NL"/>
        </w:rPr>
        <w:t xml:space="preserve">: </w:t>
      </w:r>
    </w:p>
    <w:p w14:paraId="45EF00C2" w14:textId="29F5B25C" w:rsidR="00B87460" w:rsidRPr="00965758" w:rsidRDefault="00834739" w:rsidP="00B87460">
      <w:pPr>
        <w:pBdr>
          <w:top w:val="single" w:sz="4" w:space="1" w:color="000000"/>
          <w:left w:val="single" w:sz="4" w:space="4" w:color="000000"/>
          <w:bottom w:val="single" w:sz="4" w:space="1" w:color="000000"/>
          <w:right w:val="single" w:sz="4" w:space="4" w:color="000000"/>
        </w:pBdr>
        <w:jc w:val="both"/>
        <w:rPr>
          <w:bCs/>
          <w:color w:val="00A4B7" w:themeColor="accent1"/>
          <w:lang w:val="nl-NL"/>
        </w:rPr>
      </w:pPr>
      <w:r w:rsidRPr="00965758">
        <w:rPr>
          <w:b/>
          <w:color w:val="00A4B7" w:themeColor="accent1"/>
          <w:lang w:val="nl-NL"/>
        </w:rPr>
        <w:lastRenderedPageBreak/>
        <w:t xml:space="preserve">• </w:t>
      </w:r>
      <w:r w:rsidRPr="00965758">
        <w:rPr>
          <w:bCs/>
          <w:color w:val="00A4B7" w:themeColor="accent1"/>
          <w:lang w:val="nl-NL"/>
        </w:rPr>
        <w:t>Een methodologische nota zal maximaal 5 A4</w:t>
      </w:r>
      <w:r w:rsidR="009249B8" w:rsidRPr="00965758">
        <w:rPr>
          <w:bCs/>
          <w:color w:val="00A4B7" w:themeColor="accent1"/>
          <w:lang w:val="nl-NL"/>
        </w:rPr>
        <w:t>-</w:t>
      </w:r>
      <w:r w:rsidRPr="00965758">
        <w:rPr>
          <w:bCs/>
          <w:color w:val="00A4B7" w:themeColor="accent1"/>
          <w:lang w:val="nl-NL"/>
        </w:rPr>
        <w:t xml:space="preserve">pagina's beslaan en zal op een algemene manier </w:t>
      </w:r>
      <w:r w:rsidR="00B87460" w:rsidRPr="00965758">
        <w:rPr>
          <w:bCs/>
          <w:color w:val="00A4B7" w:themeColor="accent1"/>
          <w:lang w:val="nl-NL"/>
        </w:rPr>
        <w:t xml:space="preserve">het hergebruik op de bouwplaats </w:t>
      </w:r>
      <w:r w:rsidRPr="00965758">
        <w:rPr>
          <w:bCs/>
          <w:color w:val="00A4B7" w:themeColor="accent1"/>
          <w:lang w:val="nl-NL"/>
        </w:rPr>
        <w:t>behandelen en in het bijzonder de volgende elementen:</w:t>
      </w:r>
    </w:p>
    <w:p w14:paraId="7CA80611" w14:textId="5D20F96A" w:rsidR="00B87460" w:rsidRPr="00965758" w:rsidRDefault="00B87460" w:rsidP="00B87460">
      <w:pPr>
        <w:pBdr>
          <w:top w:val="single" w:sz="4" w:space="1" w:color="000000"/>
          <w:left w:val="single" w:sz="4" w:space="4" w:color="000000"/>
          <w:bottom w:val="single" w:sz="4" w:space="1" w:color="000000"/>
          <w:right w:val="single" w:sz="4" w:space="4" w:color="000000"/>
        </w:pBdr>
        <w:jc w:val="both"/>
        <w:rPr>
          <w:bCs/>
          <w:color w:val="00A4B7" w:themeColor="accent1"/>
          <w:lang w:val="nl-NL"/>
        </w:rPr>
      </w:pPr>
      <w:r w:rsidRPr="00965758">
        <w:rPr>
          <w:b/>
          <w:color w:val="00A4B7" w:themeColor="accent1"/>
          <w:lang w:val="nl-NL"/>
        </w:rPr>
        <w:t>1.</w:t>
      </w:r>
      <w:r w:rsidRPr="00965758">
        <w:rPr>
          <w:bCs/>
          <w:color w:val="00A4B7" w:themeColor="accent1"/>
          <w:lang w:val="nl-NL"/>
        </w:rPr>
        <w:t xml:space="preserve"> </w:t>
      </w:r>
      <w:r w:rsidRPr="00965758">
        <w:rPr>
          <w:b/>
          <w:color w:val="00A4B7" w:themeColor="accent1"/>
          <w:lang w:val="nl-NL"/>
        </w:rPr>
        <w:t>Beheer van de materialen op de site</w:t>
      </w:r>
      <w:r w:rsidRPr="00965758">
        <w:rPr>
          <w:bCs/>
          <w:color w:val="00A4B7" w:themeColor="accent1"/>
          <w:lang w:val="nl-NL"/>
        </w:rPr>
        <w:t xml:space="preserve">: </w:t>
      </w:r>
      <w:r w:rsidRPr="00965758">
        <w:rPr>
          <w:bCs/>
          <w:i/>
          <w:iCs/>
          <w:color w:val="00A4B7" w:themeColor="accent1"/>
          <w:lang w:val="nl-NL"/>
        </w:rPr>
        <w:t>verwijdering, behandeling, terugplaatsing</w:t>
      </w:r>
      <w:r w:rsidRPr="00965758">
        <w:rPr>
          <w:bCs/>
          <w:color w:val="00A4B7" w:themeColor="accent1"/>
          <w:lang w:val="nl-NL"/>
        </w:rPr>
        <w:t xml:space="preserve">; </w:t>
      </w:r>
    </w:p>
    <w:p w14:paraId="767B7161" w14:textId="1F2C7CC0" w:rsidR="00B87460" w:rsidRPr="00965758" w:rsidRDefault="00B87460" w:rsidP="00B87460">
      <w:pPr>
        <w:pBdr>
          <w:top w:val="single" w:sz="4" w:space="1" w:color="000000"/>
          <w:left w:val="single" w:sz="4" w:space="4" w:color="000000"/>
          <w:bottom w:val="single" w:sz="4" w:space="1" w:color="000000"/>
          <w:right w:val="single" w:sz="4" w:space="4" w:color="000000"/>
        </w:pBdr>
        <w:jc w:val="both"/>
        <w:rPr>
          <w:bCs/>
          <w:color w:val="00A4B7" w:themeColor="accent1"/>
          <w:lang w:val="nl-NL"/>
        </w:rPr>
      </w:pPr>
      <w:r w:rsidRPr="00965758">
        <w:rPr>
          <w:b/>
          <w:color w:val="00A4B7" w:themeColor="accent1"/>
          <w:lang w:val="nl-NL"/>
        </w:rPr>
        <w:t>2.</w:t>
      </w:r>
      <w:r w:rsidRPr="00965758">
        <w:rPr>
          <w:bCs/>
          <w:color w:val="00A4B7" w:themeColor="accent1"/>
          <w:lang w:val="nl-NL"/>
        </w:rPr>
        <w:t xml:space="preserve"> </w:t>
      </w:r>
      <w:r w:rsidRPr="00965758">
        <w:rPr>
          <w:b/>
          <w:color w:val="00A4B7" w:themeColor="accent1"/>
          <w:lang w:val="nl-NL"/>
        </w:rPr>
        <w:t>Zoeken</w:t>
      </w:r>
      <w:r w:rsidR="0021062B" w:rsidRPr="00965758">
        <w:rPr>
          <w:b/>
          <w:color w:val="00A4B7" w:themeColor="accent1"/>
          <w:lang w:val="nl-NL"/>
        </w:rPr>
        <w:t xml:space="preserve"> naar</w:t>
      </w:r>
      <w:r w:rsidRPr="00965758">
        <w:rPr>
          <w:b/>
          <w:color w:val="00A4B7" w:themeColor="accent1"/>
          <w:lang w:val="nl-NL"/>
        </w:rPr>
        <w:t xml:space="preserve"> en beheer van hergebruikmaterialen</w:t>
      </w:r>
      <w:r w:rsidRPr="00965758">
        <w:rPr>
          <w:bCs/>
          <w:color w:val="00A4B7" w:themeColor="accent1"/>
          <w:lang w:val="nl-NL"/>
        </w:rPr>
        <w:t xml:space="preserve">: </w:t>
      </w:r>
      <w:r w:rsidRPr="00965758">
        <w:rPr>
          <w:bCs/>
          <w:i/>
          <w:iCs/>
          <w:color w:val="00A4B7" w:themeColor="accent1"/>
          <w:lang w:val="nl-NL"/>
        </w:rPr>
        <w:t>kanalen, opslag, veiligheid</w:t>
      </w:r>
      <w:r w:rsidRPr="00965758">
        <w:rPr>
          <w:bCs/>
          <w:color w:val="00A4B7" w:themeColor="accent1"/>
          <w:lang w:val="nl-NL"/>
        </w:rPr>
        <w:t xml:space="preserve">; </w:t>
      </w:r>
    </w:p>
    <w:p w14:paraId="5C3A6F4B" w14:textId="4B42FF1E" w:rsidR="00B87460" w:rsidRPr="00965758" w:rsidRDefault="00B87460" w:rsidP="00B87460">
      <w:pPr>
        <w:pBdr>
          <w:top w:val="single" w:sz="4" w:space="1" w:color="000000"/>
          <w:left w:val="single" w:sz="4" w:space="4" w:color="000000"/>
          <w:bottom w:val="single" w:sz="4" w:space="1" w:color="000000"/>
          <w:right w:val="single" w:sz="4" w:space="4" w:color="000000"/>
        </w:pBdr>
        <w:jc w:val="both"/>
        <w:rPr>
          <w:bCs/>
          <w:i/>
          <w:iCs/>
          <w:color w:val="00A4B7" w:themeColor="accent1"/>
          <w:lang w:val="nl-NL"/>
        </w:rPr>
      </w:pPr>
      <w:r w:rsidRPr="00965758">
        <w:rPr>
          <w:b/>
          <w:color w:val="00A4B7" w:themeColor="accent1"/>
          <w:lang w:val="nl-NL"/>
        </w:rPr>
        <w:t>3.</w:t>
      </w:r>
      <w:r w:rsidRPr="00965758">
        <w:rPr>
          <w:bCs/>
          <w:color w:val="00A4B7" w:themeColor="accent1"/>
          <w:lang w:val="nl-NL"/>
        </w:rPr>
        <w:t xml:space="preserve"> </w:t>
      </w:r>
      <w:r w:rsidRPr="00965758">
        <w:rPr>
          <w:b/>
          <w:color w:val="00A4B7" w:themeColor="accent1"/>
          <w:lang w:val="nl-NL"/>
        </w:rPr>
        <w:t>Opvolging van de hergebruikstrategie</w:t>
      </w:r>
      <w:r w:rsidRPr="00965758">
        <w:rPr>
          <w:bCs/>
          <w:color w:val="00A4B7" w:themeColor="accent1"/>
          <w:lang w:val="nl-NL"/>
        </w:rPr>
        <w:t xml:space="preserve">: </w:t>
      </w:r>
      <w:r w:rsidRPr="00965758">
        <w:rPr>
          <w:bCs/>
          <w:i/>
          <w:iCs/>
          <w:color w:val="00A4B7" w:themeColor="accent1"/>
          <w:lang w:val="nl-NL"/>
        </w:rPr>
        <w:t>monitoring, begeleiding, documentatie en</w:t>
      </w:r>
      <w:r w:rsidR="00D326BB" w:rsidRPr="00965758">
        <w:rPr>
          <w:bCs/>
          <w:i/>
          <w:iCs/>
          <w:color w:val="00A4B7" w:themeColor="accent1"/>
          <w:lang w:val="nl-NL"/>
        </w:rPr>
        <w:t xml:space="preserve"> informatieoverdracht voor de opvolging; </w:t>
      </w:r>
    </w:p>
    <w:p w14:paraId="6302B93D" w14:textId="18FB6841" w:rsidR="00D326BB" w:rsidRPr="00965758" w:rsidRDefault="00D326BB" w:rsidP="00B87460">
      <w:pPr>
        <w:pBdr>
          <w:top w:val="single" w:sz="4" w:space="1" w:color="000000"/>
          <w:left w:val="single" w:sz="4" w:space="4" w:color="000000"/>
          <w:bottom w:val="single" w:sz="4" w:space="1" w:color="000000"/>
          <w:right w:val="single" w:sz="4" w:space="4" w:color="000000"/>
        </w:pBdr>
        <w:jc w:val="both"/>
        <w:rPr>
          <w:bCs/>
          <w:color w:val="00A4B7" w:themeColor="accent1"/>
          <w:lang w:val="nl-NL"/>
        </w:rPr>
      </w:pPr>
      <w:r w:rsidRPr="00965758">
        <w:rPr>
          <w:b/>
          <w:color w:val="00A4B7" w:themeColor="accent1"/>
          <w:lang w:val="nl-NL"/>
        </w:rPr>
        <w:t>4. Opneming van de hergebruikverplichtingen in de planning van de werken</w:t>
      </w:r>
      <w:r w:rsidRPr="00965758">
        <w:rPr>
          <w:bCs/>
          <w:color w:val="00A4B7" w:themeColor="accent1"/>
          <w:lang w:val="nl-NL"/>
        </w:rPr>
        <w:t>: betr</w:t>
      </w:r>
      <w:r w:rsidR="0021062B" w:rsidRPr="00965758">
        <w:rPr>
          <w:bCs/>
          <w:color w:val="00A4B7" w:themeColor="accent1"/>
          <w:lang w:val="nl-NL"/>
        </w:rPr>
        <w:t>effende</w:t>
      </w:r>
      <w:r w:rsidRPr="00965758">
        <w:rPr>
          <w:bCs/>
          <w:color w:val="00A4B7" w:themeColor="accent1"/>
          <w:lang w:val="nl-NL"/>
        </w:rPr>
        <w:t xml:space="preserve"> fasen, impact op de globale planning; </w:t>
      </w:r>
    </w:p>
    <w:p w14:paraId="792F233A" w14:textId="58478FA6" w:rsidR="00D326BB" w:rsidRPr="00965758" w:rsidRDefault="00D326BB" w:rsidP="00B87460">
      <w:pPr>
        <w:pBdr>
          <w:top w:val="single" w:sz="4" w:space="1" w:color="000000"/>
          <w:left w:val="single" w:sz="4" w:space="4" w:color="000000"/>
          <w:bottom w:val="single" w:sz="4" w:space="1" w:color="000000"/>
          <w:right w:val="single" w:sz="4" w:space="4" w:color="000000"/>
        </w:pBdr>
        <w:jc w:val="both"/>
        <w:rPr>
          <w:b/>
          <w:color w:val="00A4B7" w:themeColor="accent1"/>
          <w:lang w:val="nl-NL"/>
        </w:rPr>
      </w:pPr>
      <w:r w:rsidRPr="00965758">
        <w:rPr>
          <w:b/>
          <w:color w:val="00A4B7" w:themeColor="accent1"/>
          <w:lang w:val="nl-NL"/>
        </w:rPr>
        <w:t xml:space="preserve">5. Voorstellen voor de verbetering van het hergebruik </w:t>
      </w:r>
    </w:p>
    <w:p w14:paraId="21CB8A6C" w14:textId="51DD9A84" w:rsidR="315E12C3" w:rsidRPr="00965758" w:rsidRDefault="315E12C3" w:rsidP="315E12C3">
      <w:pPr>
        <w:jc w:val="both"/>
        <w:rPr>
          <w:rFonts w:eastAsia="Century Gothic" w:cs="Century Gothic"/>
          <w:color w:val="000000" w:themeColor="text1"/>
          <w:lang w:val="nl-NL"/>
        </w:rPr>
      </w:pPr>
    </w:p>
    <w:p w14:paraId="6B534AC1" w14:textId="534DAFBE" w:rsidR="27BDB7DD" w:rsidRPr="001D1DB0" w:rsidRDefault="002A6409" w:rsidP="001D1DB0">
      <w:pPr>
        <w:pStyle w:val="Titre4"/>
        <w:rPr>
          <w:rFonts w:eastAsia="Century Gothic"/>
          <w:i/>
          <w:iCs/>
          <w:u w:val="none"/>
        </w:rPr>
      </w:pPr>
      <w:bookmarkStart w:id="60" w:name="_Toc217407684"/>
      <w:bookmarkStart w:id="61" w:name="_Toc218516341"/>
      <w:r w:rsidRPr="001D1DB0">
        <w:rPr>
          <w:i/>
          <w:iCs/>
          <w:color w:val="E5004D" w:themeColor="accent4"/>
          <w:u w:val="none"/>
        </w:rPr>
        <w:t xml:space="preserve">(x) </w:t>
      </w:r>
      <w:r w:rsidR="00B61624" w:rsidRPr="001D1DB0">
        <w:rPr>
          <w:i/>
          <w:iCs/>
          <w:color w:val="AE89B1" w:themeColor="accent5" w:themeTint="99"/>
          <w:u w:val="none"/>
        </w:rPr>
        <w:t>Bewoonde omgeving</w:t>
      </w:r>
      <w:bookmarkEnd w:id="60"/>
      <w:bookmarkEnd w:id="61"/>
    </w:p>
    <w:p w14:paraId="7AD226F3" w14:textId="278F1CE0" w:rsidR="27BDB7DD" w:rsidRPr="00965758"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strike/>
          <w:color w:val="AE89B1" w:themeColor="accent5" w:themeTint="99"/>
          <w:lang w:val="nl-NL"/>
        </w:rPr>
      </w:pPr>
      <w:r w:rsidRPr="00965758">
        <w:rPr>
          <w:b/>
          <w:i/>
          <w:color w:val="E5004D" w:themeColor="accent4"/>
          <w:lang w:val="nl-NL"/>
        </w:rPr>
        <w:t>(x)</w:t>
      </w:r>
      <w:r w:rsidRPr="00965758">
        <w:rPr>
          <w:b/>
          <w:color w:val="E5004D" w:themeColor="accent4"/>
          <w:lang w:val="nl-NL"/>
        </w:rPr>
        <w:t xml:space="preserve"> </w:t>
      </w:r>
      <w:r w:rsidRPr="00965758">
        <w:rPr>
          <w:b/>
          <w:color w:val="AE89B1" w:themeColor="accent5" w:themeTint="99"/>
          <w:lang w:val="nl-NL"/>
        </w:rPr>
        <w:t>Crit</w:t>
      </w:r>
      <w:r w:rsidR="00B61624" w:rsidRPr="00965758">
        <w:rPr>
          <w:b/>
          <w:color w:val="AE89B1" w:themeColor="accent5" w:themeTint="99"/>
          <w:lang w:val="nl-NL"/>
        </w:rPr>
        <w:t>e</w:t>
      </w:r>
      <w:r w:rsidRPr="00965758">
        <w:rPr>
          <w:b/>
          <w:color w:val="AE89B1" w:themeColor="accent5" w:themeTint="99"/>
          <w:lang w:val="nl-NL"/>
        </w:rPr>
        <w:t>r</w:t>
      </w:r>
      <w:r w:rsidR="00B61624" w:rsidRPr="00965758">
        <w:rPr>
          <w:b/>
          <w:color w:val="AE89B1" w:themeColor="accent5" w:themeTint="99"/>
          <w:lang w:val="nl-NL"/>
        </w:rPr>
        <w:t>ium</w:t>
      </w:r>
      <w:r w:rsidRPr="00965758">
        <w:rPr>
          <w:b/>
          <w:color w:val="AE89B1" w:themeColor="accent5" w:themeTint="99"/>
          <w:lang w:val="nl-NL"/>
        </w:rPr>
        <w:t xml:space="preserve"> n</w:t>
      </w:r>
      <w:r w:rsidR="00B61624" w:rsidRPr="00965758">
        <w:rPr>
          <w:b/>
          <w:color w:val="AE89B1" w:themeColor="accent5" w:themeTint="99"/>
          <w:lang w:val="nl-NL"/>
        </w:rPr>
        <w:t xml:space="preserve">r. </w:t>
      </w:r>
      <w:r w:rsidRPr="00965758">
        <w:rPr>
          <w:b/>
          <w:i/>
          <w:color w:val="7D9BBD" w:themeColor="accent3" w:themeTint="99"/>
          <w:lang w:val="nl-NL"/>
        </w:rPr>
        <w:t>[</w:t>
      </w:r>
      <w:r w:rsidR="00B61624" w:rsidRPr="00965758">
        <w:rPr>
          <w:b/>
          <w:i/>
          <w:color w:val="7D9BBD" w:themeColor="accent3" w:themeTint="99"/>
          <w:lang w:val="nl-NL"/>
        </w:rPr>
        <w:t>vul aan</w:t>
      </w:r>
      <w:r w:rsidRPr="00965758">
        <w:rPr>
          <w:b/>
          <w:i/>
          <w:color w:val="7D9BBD" w:themeColor="accent3" w:themeTint="99"/>
          <w:lang w:val="nl-NL"/>
        </w:rPr>
        <w:t>]</w:t>
      </w:r>
      <w:r w:rsidRPr="00965758">
        <w:rPr>
          <w:b/>
          <w:color w:val="7D9BBD" w:themeColor="accent3" w:themeTint="99"/>
          <w:lang w:val="nl-NL"/>
        </w:rPr>
        <w:t>.</w:t>
      </w:r>
      <w:r w:rsidRPr="00965758">
        <w:rPr>
          <w:color w:val="7D9BBD" w:themeColor="accent3" w:themeTint="99"/>
          <w:lang w:val="nl-NL"/>
        </w:rPr>
        <w:t xml:space="preserve"> </w:t>
      </w:r>
      <w:r w:rsidRPr="00965758">
        <w:rPr>
          <w:b/>
          <w:color w:val="AE89B1" w:themeColor="accent5" w:themeTint="99"/>
          <w:lang w:val="nl-NL"/>
        </w:rPr>
        <w:t>M</w:t>
      </w:r>
      <w:r w:rsidR="00B61624" w:rsidRPr="00965758">
        <w:rPr>
          <w:b/>
          <w:color w:val="AE89B1" w:themeColor="accent5" w:themeTint="99"/>
          <w:lang w:val="nl-NL"/>
        </w:rPr>
        <w:t>e</w:t>
      </w:r>
      <w:r w:rsidRPr="00965758">
        <w:rPr>
          <w:b/>
          <w:color w:val="AE89B1" w:themeColor="accent5" w:themeTint="99"/>
          <w:lang w:val="nl-NL"/>
        </w:rPr>
        <w:t xml:space="preserve">thodologie </w:t>
      </w:r>
      <w:r w:rsidR="00B61624" w:rsidRPr="00965758">
        <w:rPr>
          <w:b/>
          <w:color w:val="AE89B1" w:themeColor="accent5" w:themeTint="99"/>
          <w:lang w:val="nl-NL"/>
        </w:rPr>
        <w:t xml:space="preserve">inzake renovatiewerken in een bewoonde omgeving </w:t>
      </w:r>
      <w:r w:rsidRPr="00965758">
        <w:rPr>
          <w:b/>
          <w:color w:val="AE89B1" w:themeColor="accent5" w:themeTint="99"/>
          <w:lang w:val="nl-NL"/>
        </w:rPr>
        <w:t xml:space="preserve">- </w:t>
      </w:r>
      <w:r w:rsidRPr="00965758">
        <w:rPr>
          <w:b/>
          <w:i/>
          <w:color w:val="7D9BBD" w:themeColor="accent3" w:themeTint="99"/>
          <w:lang w:val="nl-NL"/>
        </w:rPr>
        <w:t>[</w:t>
      </w:r>
      <w:r w:rsidR="00B61624" w:rsidRPr="00965758">
        <w:rPr>
          <w:b/>
          <w:i/>
          <w:color w:val="7D9BBD" w:themeColor="accent3" w:themeTint="99"/>
          <w:lang w:val="nl-NL"/>
        </w:rPr>
        <w:t>vul aan</w:t>
      </w:r>
      <w:r w:rsidRPr="00965758">
        <w:rPr>
          <w:b/>
          <w:i/>
          <w:color w:val="7D9BBD" w:themeColor="accent3" w:themeTint="99"/>
          <w:lang w:val="nl-NL"/>
        </w:rPr>
        <w:t xml:space="preserve">] </w:t>
      </w:r>
      <w:r w:rsidRPr="00965758">
        <w:rPr>
          <w:b/>
          <w:color w:val="AE89B1" w:themeColor="accent5" w:themeTint="99"/>
          <w:lang w:val="nl-NL"/>
        </w:rPr>
        <w:t>p</w:t>
      </w:r>
      <w:r w:rsidR="00B61624" w:rsidRPr="00965758">
        <w:rPr>
          <w:b/>
          <w:color w:val="AE89B1" w:themeColor="accent5" w:themeTint="99"/>
          <w:lang w:val="nl-NL"/>
        </w:rPr>
        <w:t>unten</w:t>
      </w:r>
      <w:r w:rsidRPr="00965758">
        <w:rPr>
          <w:color w:val="AE89B1" w:themeColor="accent5" w:themeTint="99"/>
          <w:lang w:val="nl-NL"/>
        </w:rPr>
        <w:t xml:space="preserve"> </w:t>
      </w:r>
    </w:p>
    <w:p w14:paraId="6E26A59C" w14:textId="4B766C11" w:rsidR="00B61624" w:rsidRPr="00965758" w:rsidRDefault="00B61624" w:rsidP="00B61624">
      <w:pPr>
        <w:pBdr>
          <w:top w:val="single" w:sz="4" w:space="1" w:color="000000"/>
          <w:left w:val="single" w:sz="4" w:space="4" w:color="000000"/>
          <w:bottom w:val="single" w:sz="4" w:space="1" w:color="000000"/>
          <w:right w:val="single" w:sz="4" w:space="4" w:color="000000"/>
        </w:pBdr>
        <w:jc w:val="both"/>
        <w:rPr>
          <w:b/>
          <w:bCs/>
          <w:color w:val="AE89B1" w:themeColor="accent5" w:themeTint="99"/>
          <w:lang w:val="nl-NL"/>
        </w:rPr>
      </w:pPr>
      <w:r w:rsidRPr="00965758">
        <w:rPr>
          <w:b/>
          <w:bCs/>
          <w:color w:val="AE89B1" w:themeColor="accent5" w:themeTint="99"/>
          <w:lang w:val="nl-NL"/>
        </w:rPr>
        <w:t>Offertes van inschrijvers die niet ten minste 50% van de punten behalen voor het criterium</w:t>
      </w:r>
      <w:r w:rsidR="005454F7" w:rsidRPr="00965758">
        <w:rPr>
          <w:b/>
          <w:bCs/>
          <w:color w:val="AE89B1" w:themeColor="accent5" w:themeTint="99"/>
          <w:lang w:val="nl-NL"/>
        </w:rPr>
        <w:t xml:space="preserve"> </w:t>
      </w:r>
      <w:r w:rsidRPr="00965758">
        <w:rPr>
          <w:b/>
          <w:bCs/>
          <w:color w:val="AE89B1" w:themeColor="accent5" w:themeTint="99"/>
          <w:lang w:val="nl-NL"/>
        </w:rPr>
        <w:t xml:space="preserve"> "Methodologie", worden substantieel onregelmatig bevonden en bijgevolg verworpen. </w:t>
      </w:r>
    </w:p>
    <w:p w14:paraId="7808CC07" w14:textId="5918892E" w:rsidR="27BDB7DD" w:rsidRPr="00965758" w:rsidRDefault="005454F7"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AE89B1" w:themeColor="accent5" w:themeTint="99"/>
          <w:lang w:val="nl-NL"/>
        </w:rPr>
      </w:pPr>
      <w:r w:rsidRPr="00965758">
        <w:rPr>
          <w:color w:val="AE89B1" w:themeColor="accent5" w:themeTint="99"/>
          <w:lang w:val="nl-NL"/>
        </w:rPr>
        <w:t xml:space="preserve">De inschrijver voegt bij zijn offerte een </w:t>
      </w:r>
      <w:r w:rsidRPr="00965758">
        <w:rPr>
          <w:b/>
          <w:bCs/>
          <w:color w:val="AE89B1" w:themeColor="accent5" w:themeTint="99"/>
          <w:u w:val="single"/>
          <w:lang w:val="nl-NL"/>
        </w:rPr>
        <w:t>methodologische nota</w:t>
      </w:r>
      <w:r w:rsidRPr="00965758">
        <w:rPr>
          <w:color w:val="AE89B1" w:themeColor="accent5" w:themeTint="99"/>
          <w:lang w:val="nl-NL"/>
        </w:rPr>
        <w:t xml:space="preserve"> waarin de beoogde aanpak en organisatie worden uiteengezet en waarin wordt aangetoond hoe die zullen bijdragen tot het </w:t>
      </w:r>
      <w:r w:rsidRPr="00965758">
        <w:rPr>
          <w:b/>
          <w:bCs/>
          <w:color w:val="AE89B1" w:themeColor="accent5" w:themeTint="99"/>
          <w:lang w:val="nl-NL"/>
        </w:rPr>
        <w:t>behalen en zelfs optimaliseren</w:t>
      </w:r>
      <w:r w:rsidRPr="00965758">
        <w:rPr>
          <w:color w:val="AE89B1" w:themeColor="accent5" w:themeTint="99"/>
          <w:lang w:val="nl-NL"/>
        </w:rPr>
        <w:t xml:space="preserve"> van de door de aanbesteder in het bestek en de bijlagen</w:t>
      </w:r>
      <w:r w:rsidR="009249B8" w:rsidRPr="00965758">
        <w:rPr>
          <w:color w:val="AE89B1" w:themeColor="accent5" w:themeTint="99"/>
          <w:lang w:val="nl-NL"/>
        </w:rPr>
        <w:t xml:space="preserve"> ervan </w:t>
      </w:r>
      <w:r w:rsidRPr="00965758">
        <w:rPr>
          <w:color w:val="AE89B1" w:themeColor="accent5" w:themeTint="99"/>
          <w:lang w:val="nl-NL"/>
        </w:rPr>
        <w:t xml:space="preserve">vastgelegde doelstellingen en vereisten. </w:t>
      </w:r>
    </w:p>
    <w:p w14:paraId="3AB6AE66" w14:textId="3B38D084" w:rsidR="27BDB7DD" w:rsidRPr="00965758" w:rsidRDefault="005454F7"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AE89B1" w:themeColor="accent5" w:themeTint="99"/>
          <w:lang w:val="nl-NL"/>
        </w:rPr>
      </w:pPr>
      <w:r w:rsidRPr="00965758">
        <w:rPr>
          <w:color w:val="AE89B1" w:themeColor="accent5" w:themeTint="99"/>
          <w:lang w:val="nl-NL"/>
        </w:rPr>
        <w:t xml:space="preserve">De aanbesteder is van oordeel dat renovatiewerken in een bewoonde omgeving een </w:t>
      </w:r>
      <w:r w:rsidRPr="00965758">
        <w:rPr>
          <w:b/>
          <w:bCs/>
          <w:color w:val="AE89B1" w:themeColor="accent5" w:themeTint="99"/>
          <w:lang w:val="nl-NL"/>
        </w:rPr>
        <w:t>aangepaste uitvoeringsmethodologie</w:t>
      </w:r>
      <w:r w:rsidRPr="00965758">
        <w:rPr>
          <w:color w:val="AE89B1" w:themeColor="accent5" w:themeTint="99"/>
          <w:lang w:val="nl-NL"/>
        </w:rPr>
        <w:t xml:space="preserve"> vereisen</w:t>
      </w:r>
      <w:r w:rsidR="004A1D40" w:rsidRPr="00965758">
        <w:rPr>
          <w:color w:val="AE89B1" w:themeColor="accent5" w:themeTint="99"/>
          <w:lang w:val="nl-NL"/>
        </w:rPr>
        <w:t xml:space="preserve"> wegens de sterke interactie met de huurders die gedurende de volledige duur van de werken met de bouwplaats moeten samenleven. Hij verwacht bijgevolg van de inschrijver </w:t>
      </w:r>
      <w:r w:rsidR="004A1D40" w:rsidRPr="00965758">
        <w:rPr>
          <w:b/>
          <w:bCs/>
          <w:color w:val="AE89B1" w:themeColor="accent5" w:themeTint="99"/>
          <w:lang w:val="nl-NL"/>
        </w:rPr>
        <w:t>een</w:t>
      </w:r>
      <w:r w:rsidR="004A1D40" w:rsidRPr="00965758">
        <w:rPr>
          <w:color w:val="AE89B1" w:themeColor="accent5" w:themeTint="99"/>
          <w:lang w:val="nl-NL"/>
        </w:rPr>
        <w:t xml:space="preserve"> </w:t>
      </w:r>
      <w:r w:rsidR="004A1D40" w:rsidRPr="00965758">
        <w:rPr>
          <w:b/>
          <w:bCs/>
          <w:color w:val="AE89B1" w:themeColor="accent5" w:themeTint="99"/>
          <w:lang w:val="nl-NL"/>
        </w:rPr>
        <w:t>strakke organisatie en een maximale omkadering van de werken</w:t>
      </w:r>
      <w:r w:rsidR="004A1D40" w:rsidRPr="00965758">
        <w:rPr>
          <w:color w:val="AE89B1" w:themeColor="accent5" w:themeTint="99"/>
          <w:lang w:val="nl-NL"/>
        </w:rPr>
        <w:t xml:space="preserve">, om </w:t>
      </w:r>
      <w:r w:rsidR="004A1D40" w:rsidRPr="00965758">
        <w:rPr>
          <w:b/>
          <w:bCs/>
          <w:color w:val="AE89B1" w:themeColor="accent5" w:themeTint="99"/>
          <w:lang w:val="nl-NL"/>
        </w:rPr>
        <w:t xml:space="preserve">overlast zoveel mogelijk te beperken en ervoor te zorgen dat de bouwplaats en de bewoners op een serene manier naast elkaar kunnen bestaan. </w:t>
      </w:r>
      <w:r w:rsidR="27BDB7DD" w:rsidRPr="00965758">
        <w:rPr>
          <w:color w:val="AE89B1" w:themeColor="accent5" w:themeTint="99"/>
          <w:lang w:val="nl-NL"/>
        </w:rPr>
        <w:t xml:space="preserve"> </w:t>
      </w:r>
    </w:p>
    <w:p w14:paraId="6A834359" w14:textId="7F1B7F65" w:rsidR="27BDB7DD" w:rsidRPr="00965758"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AE89B1" w:themeColor="accent5" w:themeTint="99"/>
          <w:lang w:val="nl-NL"/>
        </w:rPr>
      </w:pPr>
      <w:r w:rsidRPr="00965758">
        <w:rPr>
          <w:color w:val="AE89B1" w:themeColor="accent5" w:themeTint="99"/>
          <w:u w:val="single"/>
          <w:lang w:val="nl-NL"/>
        </w:rPr>
        <w:t>Te bezorgen documenten</w:t>
      </w:r>
      <w:r w:rsidRPr="00965758">
        <w:rPr>
          <w:color w:val="AE89B1" w:themeColor="accent5" w:themeTint="99"/>
          <w:lang w:val="nl-NL"/>
        </w:rPr>
        <w:t xml:space="preserve">: </w:t>
      </w:r>
    </w:p>
    <w:p w14:paraId="43EF1E04" w14:textId="64C554C9" w:rsidR="27BDB7DD" w:rsidRPr="00965758" w:rsidRDefault="004A1D40"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AE89B1" w:themeColor="accent5" w:themeTint="99"/>
          <w:lang w:val="nl-NL"/>
        </w:rPr>
      </w:pPr>
      <w:r w:rsidRPr="00965758">
        <w:rPr>
          <w:color w:val="AE89B1" w:themeColor="accent5" w:themeTint="99"/>
          <w:lang w:val="nl-NL"/>
        </w:rPr>
        <w:t xml:space="preserve">De methodologische nota zal maximaal 5 A4-pagina’s beslaan en maximaal 5 A3-pagina’s voor eventuele grafische stukken en zal in het algemeen ingaan op het beheer van het bewoonde karakter van de bouwplaats en met name op de volgende minimale elementen: </w:t>
      </w:r>
    </w:p>
    <w:p w14:paraId="125BF6A4" w14:textId="03A825F8" w:rsidR="27BDB7DD" w:rsidRPr="00965758" w:rsidRDefault="004A1D40"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AE89B1" w:themeColor="accent5" w:themeTint="99"/>
          <w:lang w:val="nl-NL"/>
        </w:rPr>
      </w:pPr>
      <w:r w:rsidRPr="00965758">
        <w:rPr>
          <w:i/>
          <w:color w:val="AE89B1" w:themeColor="accent5" w:themeTint="99"/>
          <w:lang w:val="nl-NL"/>
        </w:rPr>
        <w:t xml:space="preserve">Een exhaustieve versie van de </w:t>
      </w:r>
      <w:r w:rsidRPr="00965758">
        <w:rPr>
          <w:i/>
          <w:color w:val="AE89B1" w:themeColor="accent5" w:themeTint="99"/>
          <w:u w:val="single"/>
          <w:lang w:val="nl-NL"/>
        </w:rPr>
        <w:t>methodologische nota</w:t>
      </w:r>
      <w:r w:rsidRPr="00965758">
        <w:rPr>
          <w:i/>
          <w:color w:val="AE89B1" w:themeColor="accent5" w:themeTint="99"/>
          <w:lang w:val="nl-NL"/>
        </w:rPr>
        <w:t xml:space="preserve"> is beschikbaar in de </w:t>
      </w:r>
      <w:r w:rsidRPr="00965758">
        <w:rPr>
          <w:i/>
          <w:color w:val="AE89B1" w:themeColor="accent5" w:themeTint="99"/>
          <w:u w:val="single"/>
          <w:lang w:val="nl-NL"/>
        </w:rPr>
        <w:t>toolbox</w:t>
      </w:r>
      <w:r w:rsidRPr="00965758">
        <w:rPr>
          <w:i/>
          <w:color w:val="AE89B1" w:themeColor="accent5" w:themeTint="99"/>
          <w:lang w:val="nl-NL"/>
        </w:rPr>
        <w:t xml:space="preserve"> </w:t>
      </w:r>
      <w:r w:rsidR="27BDB7DD" w:rsidRPr="00965758">
        <w:rPr>
          <w:i/>
          <w:color w:val="AE89B1" w:themeColor="accent5" w:themeTint="99"/>
          <w:lang w:val="nl-NL"/>
        </w:rPr>
        <w:t>« </w:t>
      </w:r>
      <w:hyperlink r:id="rId16">
        <w:r w:rsidR="27BDB7DD" w:rsidRPr="00965758">
          <w:rPr>
            <w:rStyle w:val="Lienhypertexte"/>
            <w:b/>
            <w:i/>
            <w:color w:val="AE89B1" w:themeColor="accent5" w:themeTint="99"/>
            <w:lang w:val="nl-NL"/>
          </w:rPr>
          <w:t>R</w:t>
        </w:r>
        <w:r w:rsidRPr="00965758">
          <w:rPr>
            <w:rStyle w:val="Lienhypertexte"/>
            <w:b/>
            <w:i/>
            <w:color w:val="AE89B1" w:themeColor="accent5" w:themeTint="99"/>
            <w:lang w:val="nl-NL"/>
          </w:rPr>
          <w:t>e</w:t>
        </w:r>
        <w:r w:rsidR="27BDB7DD" w:rsidRPr="00965758">
          <w:rPr>
            <w:rStyle w:val="Lienhypertexte"/>
            <w:b/>
            <w:i/>
            <w:color w:val="AE89B1" w:themeColor="accent5" w:themeTint="99"/>
            <w:lang w:val="nl-NL"/>
          </w:rPr>
          <w:t>novati</w:t>
        </w:r>
        <w:r w:rsidRPr="00965758">
          <w:rPr>
            <w:rStyle w:val="Lienhypertexte"/>
            <w:b/>
            <w:i/>
            <w:color w:val="AE89B1" w:themeColor="accent5" w:themeTint="99"/>
            <w:lang w:val="nl-NL"/>
          </w:rPr>
          <w:t>e in een bewoonde omgeving</w:t>
        </w:r>
        <w:r w:rsidR="27BDB7DD" w:rsidRPr="00965758">
          <w:rPr>
            <w:rStyle w:val="Lienhypertexte"/>
            <w:i/>
            <w:color w:val="AE89B1" w:themeColor="accent5" w:themeTint="99"/>
            <w:lang w:val="nl-NL"/>
          </w:rPr>
          <w:t> </w:t>
        </w:r>
      </w:hyperlink>
      <w:r w:rsidR="27BDB7DD" w:rsidRPr="00965758">
        <w:rPr>
          <w:i/>
          <w:color w:val="AE89B1" w:themeColor="accent5" w:themeTint="99"/>
          <w:lang w:val="nl-NL"/>
        </w:rPr>
        <w:t>» (R</w:t>
      </w:r>
      <w:r w:rsidRPr="00965758">
        <w:rPr>
          <w:i/>
          <w:color w:val="AE89B1" w:themeColor="accent5" w:themeTint="99"/>
          <w:lang w:val="nl-NL"/>
        </w:rPr>
        <w:t>BO</w:t>
      </w:r>
      <w:r w:rsidR="27BDB7DD" w:rsidRPr="00965758">
        <w:rPr>
          <w:i/>
          <w:color w:val="AE89B1" w:themeColor="accent5" w:themeTint="99"/>
          <w:lang w:val="nl-NL"/>
        </w:rPr>
        <w:t xml:space="preserve">). </w:t>
      </w:r>
      <w:r w:rsidRPr="00965758">
        <w:rPr>
          <w:i/>
          <w:color w:val="AE89B1" w:themeColor="accent5" w:themeTint="99"/>
          <w:lang w:val="nl-NL"/>
        </w:rPr>
        <w:t xml:space="preserve">Elke OVM past die lijst aan in functie van de specifieke kenmerken van haar opdracht. </w:t>
      </w:r>
    </w:p>
    <w:p w14:paraId="1EE4999F" w14:textId="0FD76580" w:rsidR="27BDB7DD" w:rsidRPr="00965758"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AE89B1" w:themeColor="accent5" w:themeTint="99"/>
          <w:lang w:val="nl-NL"/>
        </w:rPr>
      </w:pPr>
      <w:r w:rsidRPr="00965758">
        <w:rPr>
          <w:b/>
          <w:color w:val="AE89B1" w:themeColor="accent5" w:themeTint="99"/>
          <w:u w:val="single"/>
          <w:lang w:val="nl-NL"/>
        </w:rPr>
        <w:t xml:space="preserve">1. WERKMETHODOLOGIE </w:t>
      </w:r>
    </w:p>
    <w:p w14:paraId="5132BCE7" w14:textId="7F61F48B" w:rsidR="27BDB7DD" w:rsidRPr="00965758"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i/>
          <w:iCs/>
          <w:color w:val="AE89B1" w:themeColor="accent5" w:themeTint="99"/>
          <w:lang w:val="nl-NL"/>
        </w:rPr>
      </w:pPr>
      <w:r w:rsidRPr="00965758">
        <w:rPr>
          <w:b/>
          <w:i/>
          <w:color w:val="E5004D" w:themeColor="accent4"/>
          <w:lang w:val="nl-NL"/>
        </w:rPr>
        <w:t>(x)</w:t>
      </w:r>
      <w:r w:rsidRPr="00965758">
        <w:rPr>
          <w:b/>
          <w:color w:val="AE89B1" w:themeColor="accent5" w:themeTint="99"/>
          <w:lang w:val="nl-NL"/>
        </w:rPr>
        <w:t xml:space="preserve"> 1.1 Organisati</w:t>
      </w:r>
      <w:r w:rsidR="00B50358" w:rsidRPr="00965758">
        <w:rPr>
          <w:b/>
          <w:color w:val="AE89B1" w:themeColor="accent5" w:themeTint="99"/>
          <w:lang w:val="nl-NL"/>
        </w:rPr>
        <w:t>e van het team – interactie met de betrokken partijen</w:t>
      </w:r>
      <w:r w:rsidRPr="00965758">
        <w:rPr>
          <w:b/>
          <w:color w:val="AE89B1" w:themeColor="accent5" w:themeTint="99"/>
          <w:lang w:val="nl-NL"/>
        </w:rPr>
        <w:t>:</w:t>
      </w:r>
      <w:r w:rsidRPr="00965758">
        <w:rPr>
          <w:color w:val="AE89B1" w:themeColor="accent5" w:themeTint="99"/>
          <w:lang w:val="nl-NL"/>
        </w:rPr>
        <w:t xml:space="preserve"> </w:t>
      </w:r>
      <w:r w:rsidR="00B50358" w:rsidRPr="00965758">
        <w:rPr>
          <w:i/>
          <w:iCs/>
          <w:color w:val="AE89B1" w:themeColor="accent5" w:themeTint="99"/>
          <w:lang w:val="nl-NL"/>
        </w:rPr>
        <w:t>beschrijving van het ingezette team, de rollen van iedereen</w:t>
      </w:r>
      <w:r w:rsidR="00FB6046" w:rsidRPr="00965758">
        <w:rPr>
          <w:i/>
          <w:iCs/>
          <w:color w:val="AE89B1" w:themeColor="accent5" w:themeTint="99"/>
          <w:lang w:val="nl-NL"/>
        </w:rPr>
        <w:t xml:space="preserve">, inclusief de verantwoordelijke huurdersrelaties (indien gevraagd door de OVM); </w:t>
      </w:r>
    </w:p>
    <w:p w14:paraId="14B7C348" w14:textId="466D6D44" w:rsidR="27BDB7DD" w:rsidRPr="00965758"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i/>
          <w:iCs/>
          <w:color w:val="AE89B1" w:themeColor="accent5" w:themeTint="99"/>
          <w:lang w:val="nl-NL"/>
        </w:rPr>
      </w:pPr>
      <w:r w:rsidRPr="00965758">
        <w:rPr>
          <w:b/>
          <w:i/>
          <w:color w:val="E5004D" w:themeColor="accent4"/>
          <w:lang w:val="nl-NL"/>
        </w:rPr>
        <w:lastRenderedPageBreak/>
        <w:t>(x)</w:t>
      </w:r>
      <w:r w:rsidRPr="00965758">
        <w:rPr>
          <w:b/>
          <w:color w:val="AE89B1" w:themeColor="accent5" w:themeTint="99"/>
          <w:lang w:val="nl-NL"/>
        </w:rPr>
        <w:t xml:space="preserve"> 1.2 </w:t>
      </w:r>
      <w:r w:rsidR="00FB6046" w:rsidRPr="00965758">
        <w:rPr>
          <w:b/>
          <w:color w:val="AE89B1" w:themeColor="accent5" w:themeTint="99"/>
          <w:lang w:val="nl-NL"/>
        </w:rPr>
        <w:t>Veiligheidsbeheer</w:t>
      </w:r>
      <w:r w:rsidRPr="00965758">
        <w:rPr>
          <w:b/>
          <w:color w:val="AE89B1" w:themeColor="accent5" w:themeTint="99"/>
          <w:lang w:val="nl-NL"/>
        </w:rPr>
        <w:t>:</w:t>
      </w:r>
      <w:r w:rsidRPr="00965758">
        <w:rPr>
          <w:color w:val="AE89B1" w:themeColor="accent5" w:themeTint="99"/>
          <w:lang w:val="nl-NL"/>
        </w:rPr>
        <w:t xml:space="preserve"> </w:t>
      </w:r>
      <w:r w:rsidR="00FB6046" w:rsidRPr="00965758">
        <w:rPr>
          <w:i/>
          <w:iCs/>
          <w:color w:val="AE89B1" w:themeColor="accent5" w:themeTint="99"/>
          <w:lang w:val="nl-NL"/>
        </w:rPr>
        <w:t xml:space="preserve">maatregelen om de toegang van huurders en bouwpersoneel te beveiligen, beheer van de circulatiestromen, naleving van het VGP, verhuizingen? </w:t>
      </w:r>
    </w:p>
    <w:p w14:paraId="393788D8" w14:textId="1BAE0B68" w:rsidR="27BDB7DD" w:rsidRPr="00965758"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i/>
          <w:iCs/>
          <w:color w:val="AE89B1" w:themeColor="accent5" w:themeTint="99"/>
          <w:lang w:val="nl-NL"/>
        </w:rPr>
      </w:pPr>
      <w:r w:rsidRPr="00965758">
        <w:rPr>
          <w:b/>
          <w:i/>
          <w:color w:val="E5004D" w:themeColor="accent4"/>
          <w:lang w:val="nl-NL"/>
        </w:rPr>
        <w:t>(x)</w:t>
      </w:r>
      <w:r w:rsidRPr="00965758">
        <w:rPr>
          <w:b/>
          <w:color w:val="AE89B1" w:themeColor="accent5" w:themeTint="99"/>
          <w:lang w:val="nl-NL"/>
        </w:rPr>
        <w:t xml:space="preserve"> 1.3 </w:t>
      </w:r>
      <w:r w:rsidR="007D54D5" w:rsidRPr="00965758">
        <w:rPr>
          <w:b/>
          <w:color w:val="AE89B1" w:themeColor="accent5" w:themeTint="99"/>
          <w:lang w:val="nl-NL"/>
        </w:rPr>
        <w:t>Beheer van netheid en bevoorrading</w:t>
      </w:r>
      <w:r w:rsidRPr="00965758">
        <w:rPr>
          <w:b/>
          <w:color w:val="AE89B1" w:themeColor="accent5" w:themeTint="99"/>
          <w:lang w:val="nl-NL"/>
        </w:rPr>
        <w:t>:</w:t>
      </w:r>
      <w:r w:rsidRPr="00965758">
        <w:rPr>
          <w:color w:val="AE89B1" w:themeColor="accent5" w:themeTint="99"/>
          <w:lang w:val="nl-NL"/>
        </w:rPr>
        <w:t xml:space="preserve"> </w:t>
      </w:r>
      <w:r w:rsidR="007D54D5" w:rsidRPr="00965758">
        <w:rPr>
          <w:i/>
          <w:iCs/>
          <w:color w:val="AE89B1" w:themeColor="accent5" w:themeTint="99"/>
          <w:lang w:val="nl-NL"/>
        </w:rPr>
        <w:t>afvalbeheer en regelmatige schoonmaak (gemeenschappelijke delen, woningen, bouwplaats, omgeving). Organisatie van de opslag</w:t>
      </w:r>
      <w:r w:rsidR="009249B8" w:rsidRPr="00965758">
        <w:rPr>
          <w:i/>
          <w:iCs/>
          <w:color w:val="AE89B1" w:themeColor="accent5" w:themeTint="99"/>
          <w:lang w:val="nl-NL"/>
        </w:rPr>
        <w:t>zones</w:t>
      </w:r>
      <w:r w:rsidR="007D54D5" w:rsidRPr="00965758">
        <w:rPr>
          <w:i/>
          <w:iCs/>
          <w:color w:val="AE89B1" w:themeColor="accent5" w:themeTint="99"/>
          <w:lang w:val="nl-NL"/>
        </w:rPr>
        <w:t xml:space="preserve"> en leveringen. </w:t>
      </w:r>
    </w:p>
    <w:p w14:paraId="2E4C1F4C" w14:textId="73911960" w:rsidR="27BDB7DD" w:rsidRPr="00965758"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AE89B1" w:themeColor="accent5" w:themeTint="99"/>
          <w:lang w:val="nl-NL"/>
        </w:rPr>
      </w:pPr>
      <w:r w:rsidRPr="00965758">
        <w:rPr>
          <w:b/>
          <w:i/>
          <w:color w:val="E5004D" w:themeColor="accent4"/>
          <w:lang w:val="nl-NL"/>
        </w:rPr>
        <w:t>(x)</w:t>
      </w:r>
      <w:r w:rsidRPr="00965758">
        <w:rPr>
          <w:b/>
          <w:color w:val="AE89B1" w:themeColor="accent5" w:themeTint="99"/>
          <w:lang w:val="nl-NL"/>
        </w:rPr>
        <w:t xml:space="preserve"> 1.4 </w:t>
      </w:r>
      <w:r w:rsidR="007D54D5" w:rsidRPr="00965758">
        <w:rPr>
          <w:b/>
          <w:color w:val="AE89B1" w:themeColor="accent5" w:themeTint="99"/>
          <w:lang w:val="nl-NL"/>
        </w:rPr>
        <w:t>Communicatiebeheer</w:t>
      </w:r>
      <w:r w:rsidRPr="00965758">
        <w:rPr>
          <w:b/>
          <w:color w:val="AE89B1" w:themeColor="accent5" w:themeTint="99"/>
          <w:lang w:val="nl-NL"/>
        </w:rPr>
        <w:t>:</w:t>
      </w:r>
      <w:r w:rsidRPr="00965758">
        <w:rPr>
          <w:color w:val="AE89B1" w:themeColor="accent5" w:themeTint="99"/>
          <w:lang w:val="nl-NL"/>
        </w:rPr>
        <w:t xml:space="preserve"> </w:t>
      </w:r>
      <w:r w:rsidR="0017406F" w:rsidRPr="00965758">
        <w:rPr>
          <w:i/>
          <w:iCs/>
          <w:color w:val="AE89B1" w:themeColor="accent5" w:themeTint="99"/>
          <w:lang w:val="nl-NL"/>
        </w:rPr>
        <w:t xml:space="preserve">middelen om de </w:t>
      </w:r>
      <w:r w:rsidRPr="00965758">
        <w:rPr>
          <w:i/>
          <w:iCs/>
          <w:color w:val="AE89B1" w:themeColor="accent5" w:themeTint="99"/>
          <w:lang w:val="nl-NL"/>
        </w:rPr>
        <w:t>communicatie</w:t>
      </w:r>
      <w:r w:rsidRPr="00965758">
        <w:rPr>
          <w:i/>
          <w:color w:val="AE89B1" w:themeColor="accent5" w:themeTint="99"/>
          <w:lang w:val="nl-NL"/>
        </w:rPr>
        <w:t xml:space="preserve"> met de leiding van de werken</w:t>
      </w:r>
      <w:r w:rsidR="0017406F" w:rsidRPr="00965758">
        <w:rPr>
          <w:i/>
          <w:color w:val="AE89B1" w:themeColor="accent5" w:themeTint="99"/>
          <w:lang w:val="nl-NL"/>
        </w:rPr>
        <w:t xml:space="preserve"> zo vlot mogelijk te laten verlopen. Hoe kan de communicatie met de huurders worden geoptimaliseerd? </w:t>
      </w:r>
      <w:r w:rsidRPr="00965758">
        <w:rPr>
          <w:color w:val="AE89B1" w:themeColor="accent5" w:themeTint="99"/>
          <w:lang w:val="nl-NL"/>
        </w:rPr>
        <w:t xml:space="preserve"> </w:t>
      </w:r>
    </w:p>
    <w:p w14:paraId="665C6BD1" w14:textId="51A64AD1" w:rsidR="27BDB7DD" w:rsidRPr="00965758"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i/>
          <w:iCs/>
          <w:color w:val="AE89B1" w:themeColor="accent5" w:themeTint="99"/>
          <w:lang w:val="nl-NL"/>
        </w:rPr>
      </w:pPr>
      <w:r w:rsidRPr="00965758">
        <w:rPr>
          <w:b/>
          <w:i/>
          <w:color w:val="E5004D" w:themeColor="accent4"/>
          <w:lang w:val="nl-NL"/>
        </w:rPr>
        <w:t>(x)</w:t>
      </w:r>
      <w:r w:rsidRPr="00965758">
        <w:rPr>
          <w:b/>
          <w:color w:val="AE89B1" w:themeColor="accent5" w:themeTint="99"/>
          <w:lang w:val="nl-NL"/>
        </w:rPr>
        <w:t xml:space="preserve"> 1.5 </w:t>
      </w:r>
      <w:r w:rsidR="007D54D5" w:rsidRPr="00965758">
        <w:rPr>
          <w:b/>
          <w:color w:val="AE89B1" w:themeColor="accent5" w:themeTint="99"/>
          <w:lang w:val="nl-NL"/>
        </w:rPr>
        <w:t>Asbestbeheer</w:t>
      </w:r>
      <w:r w:rsidRPr="00965758">
        <w:rPr>
          <w:b/>
          <w:color w:val="AE89B1" w:themeColor="accent5" w:themeTint="99"/>
          <w:lang w:val="nl-NL"/>
        </w:rPr>
        <w:t>:</w:t>
      </w:r>
      <w:r w:rsidRPr="00965758">
        <w:rPr>
          <w:color w:val="AE89B1" w:themeColor="accent5" w:themeTint="99"/>
          <w:lang w:val="nl-NL"/>
        </w:rPr>
        <w:t xml:space="preserve"> </w:t>
      </w:r>
      <w:r w:rsidR="007D54D5" w:rsidRPr="00965758">
        <w:rPr>
          <w:i/>
          <w:iCs/>
          <w:color w:val="AE89B1" w:themeColor="accent5" w:themeTint="99"/>
          <w:lang w:val="nl-NL"/>
        </w:rPr>
        <w:t>beschrijving van de geplande</w:t>
      </w:r>
      <w:r w:rsidR="0017406F" w:rsidRPr="00965758">
        <w:rPr>
          <w:i/>
          <w:iCs/>
          <w:color w:val="AE89B1" w:themeColor="accent5" w:themeTint="99"/>
          <w:lang w:val="nl-NL"/>
        </w:rPr>
        <w:t xml:space="preserve"> behandelingen, organisatie van de afgesloten zones, fasering van de verwijdering, impact op de huurders? </w:t>
      </w:r>
    </w:p>
    <w:p w14:paraId="6156FF2E" w14:textId="3D1E67D1" w:rsidR="27BDB7DD" w:rsidRPr="00965758"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AE89B1" w:themeColor="accent5" w:themeTint="99"/>
          <w:lang w:val="nl-NL"/>
        </w:rPr>
      </w:pPr>
      <w:r w:rsidRPr="00965758">
        <w:rPr>
          <w:b/>
          <w:i/>
          <w:color w:val="E5004D" w:themeColor="accent4"/>
          <w:lang w:val="nl-NL"/>
        </w:rPr>
        <w:t>(x)</w:t>
      </w:r>
      <w:r w:rsidRPr="00965758">
        <w:rPr>
          <w:b/>
          <w:color w:val="AE89B1" w:themeColor="accent5" w:themeTint="99"/>
          <w:lang w:val="nl-NL"/>
        </w:rPr>
        <w:t xml:space="preserve"> 1.6 </w:t>
      </w:r>
      <w:r w:rsidR="0017406F" w:rsidRPr="00965758">
        <w:rPr>
          <w:b/>
          <w:color w:val="AE89B1" w:themeColor="accent5" w:themeTint="99"/>
          <w:lang w:val="nl-NL"/>
        </w:rPr>
        <w:t>Beheer van het behoud van de bewoonbaarheid van de woningen</w:t>
      </w:r>
      <w:r w:rsidRPr="00965758">
        <w:rPr>
          <w:b/>
          <w:color w:val="AE89B1" w:themeColor="accent5" w:themeTint="99"/>
          <w:lang w:val="nl-NL"/>
        </w:rPr>
        <w:t xml:space="preserve">: </w:t>
      </w:r>
      <w:r w:rsidR="0017406F" w:rsidRPr="00965758">
        <w:rPr>
          <w:i/>
          <w:color w:val="AE89B1" w:themeColor="accent5" w:themeTint="99"/>
          <w:lang w:val="nl-NL"/>
        </w:rPr>
        <w:t>toegang tot water, sanitair, keuken tijdens de werken? Aantal vertrekken dat tegelijkertijd wordt aangepakt, vrij te maken zones?</w:t>
      </w:r>
      <w:r w:rsidRPr="00965758">
        <w:rPr>
          <w:i/>
          <w:color w:val="AE89B1" w:themeColor="accent5" w:themeTint="99"/>
          <w:lang w:val="nl-NL"/>
        </w:rPr>
        <w:t xml:space="preserve"> </w:t>
      </w:r>
    </w:p>
    <w:p w14:paraId="6636433D" w14:textId="2BDBC087" w:rsidR="27BDB7DD" w:rsidRPr="00965758"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AE89B1" w:themeColor="accent5" w:themeTint="99"/>
          <w:lang w:val="nl-NL"/>
        </w:rPr>
      </w:pPr>
      <w:r w:rsidRPr="00965758">
        <w:rPr>
          <w:b/>
          <w:i/>
          <w:color w:val="E5004D" w:themeColor="accent4"/>
          <w:lang w:val="nl-NL"/>
        </w:rPr>
        <w:t>(x)</w:t>
      </w:r>
      <w:r w:rsidRPr="00965758">
        <w:rPr>
          <w:b/>
          <w:color w:val="AE89B1" w:themeColor="accent5" w:themeTint="99"/>
          <w:lang w:val="nl-NL"/>
        </w:rPr>
        <w:t xml:space="preserve"> 1.7 </w:t>
      </w:r>
      <w:r w:rsidR="007D54D5" w:rsidRPr="00965758">
        <w:rPr>
          <w:b/>
          <w:color w:val="AE89B1" w:themeColor="accent5" w:themeTint="99"/>
          <w:lang w:val="nl-NL"/>
        </w:rPr>
        <w:t>Beperking van de overlast</w:t>
      </w:r>
      <w:r w:rsidRPr="00965758">
        <w:rPr>
          <w:color w:val="AE89B1" w:themeColor="accent5" w:themeTint="99"/>
          <w:lang w:val="nl-NL"/>
        </w:rPr>
        <w:t xml:space="preserve">: </w:t>
      </w:r>
      <w:r w:rsidR="007D54D5" w:rsidRPr="00965758">
        <w:rPr>
          <w:i/>
          <w:iCs/>
          <w:color w:val="AE89B1" w:themeColor="accent5" w:themeTint="99"/>
          <w:lang w:val="nl-NL"/>
        </w:rPr>
        <w:t xml:space="preserve">middelen om lawaai, stof, trillingen te beperken, voldoende verlichting </w:t>
      </w:r>
      <w:r w:rsidR="0017406F" w:rsidRPr="00965758">
        <w:rPr>
          <w:i/>
          <w:iCs/>
          <w:color w:val="AE89B1" w:themeColor="accent5" w:themeTint="99"/>
          <w:lang w:val="nl-NL"/>
        </w:rPr>
        <w:t xml:space="preserve">van de woningen, ventilatie? </w:t>
      </w:r>
    </w:p>
    <w:p w14:paraId="362646AA" w14:textId="446CF72B" w:rsidR="27BDB7DD" w:rsidRPr="00965758"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AE89B1" w:themeColor="accent5" w:themeTint="99"/>
          <w:lang w:val="nl-NL"/>
        </w:rPr>
      </w:pPr>
      <w:r w:rsidRPr="00965758">
        <w:rPr>
          <w:b/>
          <w:i/>
          <w:color w:val="E5004D" w:themeColor="accent4"/>
          <w:lang w:val="nl-NL"/>
        </w:rPr>
        <w:t>(x)</w:t>
      </w:r>
      <w:r w:rsidRPr="00965758">
        <w:rPr>
          <w:b/>
          <w:color w:val="AE89B1" w:themeColor="accent5" w:themeTint="99"/>
          <w:lang w:val="nl-NL"/>
        </w:rPr>
        <w:t xml:space="preserve"> 1.8 </w:t>
      </w:r>
      <w:r w:rsidR="00E75340" w:rsidRPr="00965758">
        <w:rPr>
          <w:b/>
          <w:color w:val="AE89B1" w:themeColor="accent5" w:themeTint="99"/>
          <w:lang w:val="nl-NL"/>
        </w:rPr>
        <w:t>Opvolging van de technische ingrepen</w:t>
      </w:r>
      <w:r w:rsidRPr="00965758">
        <w:rPr>
          <w:b/>
          <w:color w:val="AE89B1" w:themeColor="accent5" w:themeTint="99"/>
          <w:lang w:val="nl-NL"/>
        </w:rPr>
        <w:t>:</w:t>
      </w:r>
      <w:r w:rsidRPr="00965758">
        <w:rPr>
          <w:i/>
          <w:color w:val="AE89B1" w:themeColor="accent5" w:themeTint="99"/>
          <w:lang w:val="nl-NL"/>
        </w:rPr>
        <w:t xml:space="preserve"> </w:t>
      </w:r>
      <w:r w:rsidR="00E75340" w:rsidRPr="00965758">
        <w:rPr>
          <w:i/>
          <w:color w:val="AE89B1" w:themeColor="accent5" w:themeTint="99"/>
          <w:lang w:val="nl-NL"/>
        </w:rPr>
        <w:t xml:space="preserve">tijdens de werken en de garantieperiode? Beheer van de technische noodsituaties, opvolging van de opmerkingen van de aanbesteder? Vermelding van de interventietermijnen? </w:t>
      </w:r>
    </w:p>
    <w:p w14:paraId="36C0E489" w14:textId="02A7A240" w:rsidR="27BDB7DD" w:rsidRPr="00965758"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AE89B1" w:themeColor="accent5" w:themeTint="99"/>
          <w:lang w:val="nl-NL"/>
        </w:rPr>
      </w:pPr>
      <w:r w:rsidRPr="00965758">
        <w:rPr>
          <w:b/>
          <w:color w:val="AE89B1" w:themeColor="accent5" w:themeTint="99"/>
          <w:u w:val="single"/>
          <w:lang w:val="nl-NL"/>
        </w:rPr>
        <w:t xml:space="preserve"> 2. </w:t>
      </w:r>
      <w:r w:rsidR="00030A98" w:rsidRPr="00965758">
        <w:rPr>
          <w:b/>
          <w:color w:val="AE89B1" w:themeColor="accent5" w:themeTint="99"/>
          <w:u w:val="single"/>
          <w:lang w:val="nl-NL"/>
        </w:rPr>
        <w:t xml:space="preserve">BEHEER VAN DE PLANNING: </w:t>
      </w:r>
      <w:r w:rsidRPr="00965758">
        <w:rPr>
          <w:b/>
          <w:color w:val="AE89B1" w:themeColor="accent5" w:themeTint="99"/>
          <w:u w:val="single"/>
          <w:lang w:val="nl-NL"/>
        </w:rPr>
        <w:t xml:space="preserve"> </w:t>
      </w:r>
    </w:p>
    <w:p w14:paraId="745C953D" w14:textId="246289C1" w:rsidR="27BDB7DD" w:rsidRPr="00965758"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AE89B1" w:themeColor="accent5" w:themeTint="99"/>
          <w:lang w:val="nl-NL"/>
        </w:rPr>
      </w:pPr>
      <w:r w:rsidRPr="00965758">
        <w:rPr>
          <w:b/>
          <w:i/>
          <w:color w:val="E5004D" w:themeColor="accent4"/>
          <w:lang w:val="nl-NL"/>
        </w:rPr>
        <w:t>(x)</w:t>
      </w:r>
      <w:r w:rsidRPr="00965758">
        <w:rPr>
          <w:b/>
          <w:color w:val="AE89B1" w:themeColor="accent5" w:themeTint="99"/>
          <w:lang w:val="nl-NL"/>
        </w:rPr>
        <w:t xml:space="preserve"> 2.1 </w:t>
      </w:r>
      <w:r w:rsidR="005E3A14" w:rsidRPr="00965758">
        <w:rPr>
          <w:b/>
          <w:color w:val="AE89B1" w:themeColor="accent5" w:themeTint="99"/>
          <w:lang w:val="nl-NL"/>
        </w:rPr>
        <w:t xml:space="preserve">Beheer van de planning en de </w:t>
      </w:r>
      <w:r w:rsidRPr="00965758">
        <w:rPr>
          <w:b/>
          <w:i/>
          <w:color w:val="7D9BBD" w:themeColor="accent3" w:themeTint="99"/>
          <w:lang w:val="nl-NL"/>
        </w:rPr>
        <w:t>[</w:t>
      </w:r>
      <w:r w:rsidR="005E3A14" w:rsidRPr="00965758">
        <w:rPr>
          <w:b/>
          <w:i/>
          <w:color w:val="7D9BBD" w:themeColor="accent3" w:themeTint="99"/>
          <w:lang w:val="nl-NL"/>
        </w:rPr>
        <w:t>vul aan</w:t>
      </w:r>
      <w:r w:rsidRPr="00965758">
        <w:rPr>
          <w:b/>
          <w:i/>
          <w:color w:val="7D9BBD" w:themeColor="accent3" w:themeTint="99"/>
          <w:lang w:val="nl-NL"/>
        </w:rPr>
        <w:t xml:space="preserve">] </w:t>
      </w:r>
      <w:r w:rsidR="005E3A14" w:rsidRPr="00965758">
        <w:rPr>
          <w:b/>
          <w:color w:val="AE89B1" w:themeColor="accent5" w:themeTint="99"/>
          <w:lang w:val="nl-NL"/>
        </w:rPr>
        <w:t>f</w:t>
      </w:r>
      <w:r w:rsidRPr="00965758">
        <w:rPr>
          <w:b/>
          <w:color w:val="AE89B1" w:themeColor="accent5" w:themeTint="99"/>
          <w:lang w:val="nl-NL"/>
        </w:rPr>
        <w:t>as</w:t>
      </w:r>
      <w:r w:rsidR="005E3A14" w:rsidRPr="00965758">
        <w:rPr>
          <w:b/>
          <w:color w:val="AE89B1" w:themeColor="accent5" w:themeTint="99"/>
          <w:lang w:val="nl-NL"/>
        </w:rPr>
        <w:t>eringen ervan</w:t>
      </w:r>
      <w:r w:rsidRPr="00965758">
        <w:rPr>
          <w:b/>
          <w:color w:val="AE89B1" w:themeColor="accent5" w:themeTint="99"/>
          <w:lang w:val="nl-NL"/>
        </w:rPr>
        <w:t xml:space="preserve">: </w:t>
      </w:r>
      <w:r w:rsidR="005E3A14" w:rsidRPr="00965758">
        <w:rPr>
          <w:i/>
          <w:color w:val="AE89B1" w:themeColor="accent5" w:themeTint="99"/>
          <w:lang w:val="nl-NL"/>
        </w:rPr>
        <w:t xml:space="preserve">opneming van de posten die impact hebben op de huurders, identificatie van kritieke posten en oplossingen om blokkeringen te vermijden, naleving van de opgelegde fasering;  </w:t>
      </w:r>
    </w:p>
    <w:p w14:paraId="6B9A041A" w14:textId="56CF0CDA" w:rsidR="27BDB7DD" w:rsidRPr="00965758"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AE89B1" w:themeColor="accent5" w:themeTint="99"/>
          <w:lang w:val="nl-NL"/>
        </w:rPr>
      </w:pPr>
      <w:r w:rsidRPr="00965758">
        <w:rPr>
          <w:b/>
          <w:i/>
          <w:color w:val="E5004D" w:themeColor="accent4"/>
          <w:lang w:val="nl-NL"/>
        </w:rPr>
        <w:t>(x)</w:t>
      </w:r>
      <w:r w:rsidRPr="00965758">
        <w:rPr>
          <w:b/>
          <w:color w:val="AE89B1" w:themeColor="accent5" w:themeTint="99"/>
          <w:lang w:val="nl-NL"/>
        </w:rPr>
        <w:t xml:space="preserve"> 2.2 </w:t>
      </w:r>
      <w:r w:rsidR="005E3A14" w:rsidRPr="00965758">
        <w:rPr>
          <w:b/>
          <w:color w:val="AE89B1" w:themeColor="accent5" w:themeTint="99"/>
          <w:lang w:val="nl-NL"/>
        </w:rPr>
        <w:t>Beheer van de interventieplanning in de woningen</w:t>
      </w:r>
      <w:r w:rsidRPr="00965758">
        <w:rPr>
          <w:b/>
          <w:color w:val="AE89B1" w:themeColor="accent5" w:themeTint="99"/>
          <w:lang w:val="nl-NL"/>
        </w:rPr>
        <w:t>:</w:t>
      </w:r>
      <w:r w:rsidR="005E3A14" w:rsidRPr="00965758">
        <w:rPr>
          <w:b/>
          <w:color w:val="AE89B1" w:themeColor="accent5" w:themeTint="99"/>
          <w:lang w:val="nl-NL"/>
        </w:rPr>
        <w:t xml:space="preserve"> </w:t>
      </w:r>
      <w:r w:rsidR="005E3A14" w:rsidRPr="00965758">
        <w:rPr>
          <w:i/>
          <w:color w:val="AE89B1" w:themeColor="accent5" w:themeTint="99"/>
          <w:lang w:val="nl-NL"/>
        </w:rPr>
        <w:t xml:space="preserve">opneming van de interventies in de woningen in de algemene planning, technische beschrijving van de interventies </w:t>
      </w:r>
      <w:r w:rsidR="005E3A14" w:rsidRPr="00965758">
        <w:rPr>
          <w:i/>
          <w:color w:val="AE89B1" w:themeColor="accent5" w:themeTint="99"/>
          <w:u w:val="single"/>
          <w:lang w:val="nl-NL"/>
        </w:rPr>
        <w:t>per dag</w:t>
      </w:r>
      <w:r w:rsidR="005E3A14" w:rsidRPr="00965758">
        <w:rPr>
          <w:i/>
          <w:color w:val="AE89B1" w:themeColor="accent5" w:themeTint="99"/>
          <w:lang w:val="nl-NL"/>
        </w:rPr>
        <w:t xml:space="preserve"> </w:t>
      </w:r>
      <w:r w:rsidRPr="00965758">
        <w:rPr>
          <w:b/>
          <w:i/>
          <w:color w:val="E5004D" w:themeColor="accent4"/>
          <w:lang w:val="nl-NL"/>
        </w:rPr>
        <w:t>(x)</w:t>
      </w:r>
      <w:r w:rsidRPr="00965758">
        <w:rPr>
          <w:b/>
          <w:color w:val="AE89B1" w:themeColor="accent5" w:themeTint="99"/>
          <w:lang w:val="nl-NL"/>
        </w:rPr>
        <w:t xml:space="preserve"> </w:t>
      </w:r>
      <w:r w:rsidR="005E3A14" w:rsidRPr="00965758">
        <w:rPr>
          <w:i/>
          <w:color w:val="AE89B1" w:themeColor="accent5" w:themeTint="99"/>
          <w:lang w:val="nl-NL"/>
        </w:rPr>
        <w:t xml:space="preserve">inachtneming van de door de OVM vastgelegde termijnen. </w:t>
      </w:r>
    </w:p>
    <w:p w14:paraId="3243D846" w14:textId="21873C2F" w:rsidR="315E12C3" w:rsidRPr="00965758" w:rsidRDefault="315E12C3" w:rsidP="315E12C3">
      <w:pPr>
        <w:spacing w:after="0" w:line="240" w:lineRule="auto"/>
        <w:jc w:val="both"/>
        <w:rPr>
          <w:lang w:val="nl-NL" w:eastAsia="en-US"/>
        </w:rPr>
      </w:pPr>
    </w:p>
    <w:p w14:paraId="18B512D5" w14:textId="384525DB" w:rsidR="315E12C3" w:rsidRPr="00965758" w:rsidRDefault="315E12C3" w:rsidP="315E12C3">
      <w:pPr>
        <w:spacing w:after="0" w:line="240" w:lineRule="auto"/>
        <w:jc w:val="both"/>
        <w:rPr>
          <w:lang w:val="nl-NL" w:eastAsia="en-US"/>
        </w:rPr>
      </w:pPr>
    </w:p>
    <w:p w14:paraId="2613E9C1" w14:textId="77777777" w:rsidR="00CB5E38" w:rsidRPr="00965758" w:rsidRDefault="00CB5E38" w:rsidP="315E12C3">
      <w:pPr>
        <w:spacing w:after="0" w:line="240" w:lineRule="auto"/>
        <w:rPr>
          <w:rFonts w:eastAsia="Times New Roman"/>
          <w:lang w:val="nl-NL"/>
        </w:rPr>
      </w:pPr>
    </w:p>
    <w:p w14:paraId="7092F9C4" w14:textId="3FA2213C" w:rsidR="315E12C3" w:rsidRPr="00965758" w:rsidRDefault="315E12C3" w:rsidP="315E12C3">
      <w:pPr>
        <w:spacing w:after="0" w:line="240" w:lineRule="auto"/>
        <w:rPr>
          <w:rFonts w:eastAsia="Times New Roman"/>
          <w:lang w:val="nl-NL"/>
        </w:rPr>
      </w:pPr>
    </w:p>
    <w:p w14:paraId="6C037484" w14:textId="35DBE510" w:rsidR="315E12C3" w:rsidRPr="00965758" w:rsidRDefault="00807AA4" w:rsidP="315E12C3">
      <w:pPr>
        <w:spacing w:after="0" w:line="240" w:lineRule="auto"/>
        <w:rPr>
          <w:rFonts w:eastAsia="Times New Roman"/>
          <w:lang w:val="nl-NL"/>
        </w:rPr>
      </w:pPr>
      <w:r w:rsidRPr="00965758">
        <w:rPr>
          <w:lang w:val="nl-NL"/>
        </w:rPr>
        <w:br w:type="page"/>
      </w:r>
    </w:p>
    <w:p w14:paraId="2473D194" w14:textId="749EEEB3" w:rsidR="004D49E0" w:rsidRPr="00B82B52" w:rsidRDefault="009249B8" w:rsidP="00B82B52">
      <w:pPr>
        <w:pStyle w:val="Titre2"/>
        <w:rPr>
          <w:sz w:val="22"/>
          <w:lang w:val="nl-NL"/>
        </w:rPr>
      </w:pPr>
      <w:bookmarkStart w:id="62" w:name="_Toc1876868020"/>
      <w:bookmarkStart w:id="63" w:name="_Toc217407685"/>
      <w:bookmarkStart w:id="64" w:name="_Toc218516342"/>
      <w:bookmarkStart w:id="65" w:name="_Toc222945312"/>
      <w:r w:rsidRPr="00B82B52">
        <w:rPr>
          <w:sz w:val="22"/>
          <w:lang w:val="nl-NL"/>
        </w:rPr>
        <w:lastRenderedPageBreak/>
        <w:t xml:space="preserve">Deel </w:t>
      </w:r>
      <w:r w:rsidR="004D49E0" w:rsidRPr="00B82B52">
        <w:rPr>
          <w:sz w:val="22"/>
          <w:lang w:val="nl-NL"/>
        </w:rPr>
        <w:t>II</w:t>
      </w:r>
      <w:r w:rsidR="000403FB" w:rsidRPr="00B82B52">
        <w:rPr>
          <w:sz w:val="22"/>
          <w:lang w:val="nl-NL"/>
        </w:rPr>
        <w:t>.</w:t>
      </w:r>
      <w:r w:rsidR="004D49E0" w:rsidRPr="00B82B52">
        <w:rPr>
          <w:sz w:val="22"/>
          <w:lang w:val="nl-NL"/>
        </w:rPr>
        <w:t xml:space="preserve"> Koninklijk besluit van 18 april 2017 (“plaatsingsbesluit”)</w:t>
      </w:r>
      <w:bookmarkEnd w:id="62"/>
      <w:bookmarkEnd w:id="63"/>
      <w:bookmarkEnd w:id="64"/>
    </w:p>
    <w:p w14:paraId="635E5C41" w14:textId="77777777" w:rsidR="004D49E0" w:rsidRPr="00965758" w:rsidRDefault="004D49E0" w:rsidP="004D49E0">
      <w:pPr>
        <w:spacing w:after="0" w:line="240" w:lineRule="auto"/>
        <w:rPr>
          <w:sz w:val="22"/>
          <w:szCs w:val="22"/>
          <w:lang w:val="nl-NL"/>
        </w:rPr>
      </w:pPr>
    </w:p>
    <w:p w14:paraId="0A3BE2ED" w14:textId="37CD8B1B" w:rsidR="004D49E0" w:rsidRPr="00965758" w:rsidRDefault="004D49E0" w:rsidP="004D49E0">
      <w:pPr>
        <w:spacing w:after="0" w:line="240" w:lineRule="auto"/>
        <w:rPr>
          <w:lang w:val="nl-NL"/>
        </w:rPr>
      </w:pPr>
      <w:r w:rsidRPr="00965758">
        <w:rPr>
          <w:lang w:val="nl-NL"/>
        </w:rPr>
        <w:t>Met het volgende aangevuld:</w:t>
      </w:r>
    </w:p>
    <w:p w14:paraId="00396B61" w14:textId="6599A2AA" w:rsidR="004D49E0" w:rsidRPr="00A21349" w:rsidRDefault="004D49E0" w:rsidP="00A21349">
      <w:pPr>
        <w:pStyle w:val="Titre3"/>
        <w:jc w:val="both"/>
        <w:rPr>
          <w:lang w:val="nl-NL"/>
        </w:rPr>
      </w:pPr>
      <w:bookmarkStart w:id="66" w:name="_Toc266763769"/>
      <w:bookmarkStart w:id="67" w:name="_Toc217407686"/>
      <w:bookmarkStart w:id="68" w:name="_Toc218516343"/>
      <w:r w:rsidRPr="00965758">
        <w:rPr>
          <w:lang w:val="nl-NL"/>
        </w:rPr>
        <w:t>Art. 26-28: Prijsvaststelling</w:t>
      </w:r>
      <w:bookmarkEnd w:id="66"/>
      <w:r w:rsidR="006F7DFC" w:rsidRPr="00965758">
        <w:rPr>
          <w:lang w:val="nl-NL"/>
        </w:rPr>
        <w:t xml:space="preserve"> en -onderdelen</w:t>
      </w:r>
      <w:bookmarkEnd w:id="67"/>
      <w:bookmarkEnd w:id="68"/>
    </w:p>
    <w:p w14:paraId="35D92AC7" w14:textId="77777777" w:rsidR="004D49E0" w:rsidRPr="00965758" w:rsidRDefault="004D49E0" w:rsidP="004D49E0">
      <w:pPr>
        <w:spacing w:after="0" w:line="240" w:lineRule="auto"/>
        <w:jc w:val="both"/>
        <w:rPr>
          <w:lang w:val="nl-NL"/>
        </w:rPr>
      </w:pPr>
    </w:p>
    <w:p w14:paraId="18D1079C" w14:textId="77777777" w:rsidR="006F7DFC" w:rsidRPr="00965758" w:rsidRDefault="004D49E0" w:rsidP="004D49E0">
      <w:pPr>
        <w:spacing w:after="0" w:line="240" w:lineRule="auto"/>
        <w:jc w:val="both"/>
        <w:rPr>
          <w:lang w:val="nl-NL"/>
        </w:rPr>
      </w:pPr>
      <w:r w:rsidRPr="00965758">
        <w:rPr>
          <w:lang w:val="nl-NL"/>
        </w:rPr>
        <w:t>Wat de prijsvaststelling betreft, is de opdracht gemengd</w:t>
      </w:r>
      <w:r w:rsidR="006F7DFC" w:rsidRPr="00965758">
        <w:rPr>
          <w:lang w:val="nl-NL"/>
        </w:rPr>
        <w:t xml:space="preserve"> wanneer de prijzen op de volgende manieren worden vastgelegd:</w:t>
      </w:r>
    </w:p>
    <w:p w14:paraId="3B4DC433" w14:textId="77777777" w:rsidR="006F7DFC" w:rsidRPr="00965758" w:rsidRDefault="004D49E0" w:rsidP="00B2773C">
      <w:pPr>
        <w:pStyle w:val="Paragraphedeliste"/>
        <w:numPr>
          <w:ilvl w:val="0"/>
          <w:numId w:val="44"/>
        </w:numPr>
        <w:spacing w:after="0" w:line="240" w:lineRule="auto"/>
        <w:jc w:val="both"/>
        <w:rPr>
          <w:lang w:val="nl-NL"/>
        </w:rPr>
      </w:pPr>
      <w:r w:rsidRPr="00965758">
        <w:rPr>
          <w:lang w:val="nl-NL"/>
        </w:rPr>
        <w:t>tegen prijslijst (vermoedelijke hoeveelheden)</w:t>
      </w:r>
      <w:r w:rsidR="006F7DFC" w:rsidRPr="00965758">
        <w:rPr>
          <w:lang w:val="nl-NL"/>
        </w:rPr>
        <w:t xml:space="preserve">; </w:t>
      </w:r>
    </w:p>
    <w:p w14:paraId="0687B304" w14:textId="77777777" w:rsidR="006F7DFC" w:rsidRPr="00965758" w:rsidRDefault="004D49E0" w:rsidP="00B2773C">
      <w:pPr>
        <w:pStyle w:val="Paragraphedeliste"/>
        <w:numPr>
          <w:ilvl w:val="0"/>
          <w:numId w:val="44"/>
        </w:numPr>
        <w:spacing w:after="0" w:line="240" w:lineRule="auto"/>
        <w:jc w:val="both"/>
        <w:rPr>
          <w:lang w:val="nl-NL"/>
        </w:rPr>
      </w:pPr>
      <w:r w:rsidRPr="00965758">
        <w:rPr>
          <w:lang w:val="nl-NL"/>
        </w:rPr>
        <w:t>tegen een globale prijs (forfaitaire hoeveelheden) en</w:t>
      </w:r>
      <w:r w:rsidR="006F7DFC" w:rsidRPr="00965758">
        <w:rPr>
          <w:lang w:val="nl-NL"/>
        </w:rPr>
        <w:t xml:space="preserve">; </w:t>
      </w:r>
    </w:p>
    <w:p w14:paraId="1C4EBD33" w14:textId="77777777" w:rsidR="006F7DFC" w:rsidRPr="00965758" w:rsidRDefault="004D49E0" w:rsidP="00B2773C">
      <w:pPr>
        <w:pStyle w:val="Paragraphedeliste"/>
        <w:numPr>
          <w:ilvl w:val="0"/>
          <w:numId w:val="44"/>
        </w:numPr>
        <w:spacing w:after="0" w:line="240" w:lineRule="auto"/>
        <w:jc w:val="both"/>
        <w:rPr>
          <w:lang w:val="nl-NL"/>
        </w:rPr>
      </w:pPr>
      <w:r w:rsidRPr="00965758">
        <w:rPr>
          <w:lang w:val="nl-NL"/>
        </w:rPr>
        <w:t>tegen terugbetaling (te rechtvaardigen sommen)</w:t>
      </w:r>
      <w:r w:rsidR="006F7DFC" w:rsidRPr="00965758">
        <w:rPr>
          <w:lang w:val="nl-NL"/>
        </w:rPr>
        <w:t xml:space="preserve">, in voorkomend geval. </w:t>
      </w:r>
    </w:p>
    <w:p w14:paraId="58ADA910" w14:textId="77777777" w:rsidR="006F7DFC" w:rsidRPr="00965758" w:rsidRDefault="006F7DFC" w:rsidP="006F7DFC">
      <w:pPr>
        <w:spacing w:after="0" w:line="240" w:lineRule="auto"/>
        <w:jc w:val="both"/>
        <w:rPr>
          <w:lang w:val="nl-NL"/>
        </w:rPr>
      </w:pPr>
    </w:p>
    <w:p w14:paraId="674AD328" w14:textId="1FF3AF64" w:rsidR="004D49E0" w:rsidRPr="00965758" w:rsidRDefault="006F7DFC" w:rsidP="006F7DFC">
      <w:pPr>
        <w:spacing w:after="0" w:line="240" w:lineRule="auto"/>
        <w:jc w:val="both"/>
        <w:rPr>
          <w:lang w:val="nl-NL"/>
        </w:rPr>
      </w:pPr>
      <w:r w:rsidRPr="00965758">
        <w:rPr>
          <w:lang w:val="nl-NL"/>
        </w:rPr>
        <w:t>A</w:t>
      </w:r>
      <w:r w:rsidR="004D49E0" w:rsidRPr="00965758">
        <w:rPr>
          <w:lang w:val="nl-NL"/>
        </w:rPr>
        <w:t>lleen de posten van de opmeting met de vermelding « VH » (vermoedelijke hoeveelheden) zijn posten tegen prijslijst waarvoor alleen de eenheidsprijs van de prestaties forfaitair is. De andere posten zijn forfaitair.</w:t>
      </w:r>
    </w:p>
    <w:p w14:paraId="3C939CF8" w14:textId="77777777" w:rsidR="004D49E0" w:rsidRPr="00965758" w:rsidRDefault="004D49E0" w:rsidP="004D49E0">
      <w:pPr>
        <w:spacing w:after="0" w:line="240" w:lineRule="auto"/>
        <w:jc w:val="both"/>
        <w:rPr>
          <w:lang w:val="nl-NL"/>
        </w:rPr>
      </w:pPr>
    </w:p>
    <w:p w14:paraId="05F99E1B" w14:textId="77777777" w:rsidR="004D49E0" w:rsidRPr="00965758" w:rsidRDefault="004D49E0" w:rsidP="004D49E0">
      <w:pPr>
        <w:spacing w:after="0" w:line="240" w:lineRule="auto"/>
        <w:jc w:val="both"/>
        <w:rPr>
          <w:lang w:val="nl-NL"/>
        </w:rPr>
      </w:pPr>
      <w:r w:rsidRPr="00965758">
        <w:rPr>
          <w:lang w:val="nl-NL"/>
        </w:rPr>
        <w:t>De vermelding « VH » wordt aangegeven in kolom 5 « eenheid » van de samenvattende opmeting.</w:t>
      </w:r>
    </w:p>
    <w:p w14:paraId="54331446" w14:textId="77777777" w:rsidR="004D49E0" w:rsidRPr="00965758" w:rsidRDefault="004D49E0" w:rsidP="004D49E0">
      <w:pPr>
        <w:spacing w:after="0" w:line="240" w:lineRule="auto"/>
        <w:jc w:val="both"/>
        <w:rPr>
          <w:lang w:val="nl-NL"/>
        </w:rPr>
      </w:pPr>
    </w:p>
    <w:p w14:paraId="469DB08C" w14:textId="77777777" w:rsidR="004D49E0" w:rsidRPr="00965758" w:rsidRDefault="004D49E0" w:rsidP="004D49E0">
      <w:pPr>
        <w:spacing w:after="0" w:line="240" w:lineRule="auto"/>
        <w:jc w:val="both"/>
        <w:rPr>
          <w:lang w:val="nl-NL"/>
        </w:rPr>
      </w:pPr>
      <w:r w:rsidRPr="00965758">
        <w:rPr>
          <w:u w:val="single"/>
          <w:lang w:val="nl-NL"/>
        </w:rPr>
        <w:t>Voorbeeld</w:t>
      </w:r>
      <w:r w:rsidRPr="00965758">
        <w:rPr>
          <w:lang w:val="nl-NL"/>
        </w:rPr>
        <w:t>: m²/VH</w:t>
      </w:r>
    </w:p>
    <w:p w14:paraId="3972AEA7" w14:textId="77777777" w:rsidR="00994560" w:rsidRPr="00965758" w:rsidRDefault="00994560" w:rsidP="004D49E0">
      <w:pPr>
        <w:spacing w:after="0" w:line="240" w:lineRule="auto"/>
        <w:jc w:val="both"/>
        <w:rPr>
          <w:rFonts w:ascii="Arial" w:eastAsia="Century Gothic" w:hAnsi="Arial" w:cs="Arial"/>
          <w:color w:val="D13438"/>
          <w:sz w:val="19"/>
          <w:szCs w:val="19"/>
          <w:u w:val="single"/>
          <w:lang w:val="nl-NL"/>
        </w:rPr>
      </w:pPr>
    </w:p>
    <w:p w14:paraId="47B9CF0B" w14:textId="76CF925C" w:rsidR="006A009D" w:rsidRPr="00965758" w:rsidRDefault="006A009D" w:rsidP="004D49E0">
      <w:pPr>
        <w:spacing w:after="0" w:line="240" w:lineRule="auto"/>
        <w:jc w:val="both"/>
        <w:rPr>
          <w:lang w:val="nl-NL"/>
        </w:rPr>
      </w:pPr>
      <w:r w:rsidRPr="00965758">
        <w:rPr>
          <w:lang w:val="nl-NL"/>
        </w:rPr>
        <w:t xml:space="preserve">De kosten die in de eenheidsprijzen moeten worden </w:t>
      </w:r>
      <w:r w:rsidR="00BE6251" w:rsidRPr="00965758">
        <w:rPr>
          <w:lang w:val="nl-NL"/>
        </w:rPr>
        <w:t>inbegrepen</w:t>
      </w:r>
      <w:r w:rsidRPr="00965758">
        <w:rPr>
          <w:lang w:val="nl-NL"/>
        </w:rPr>
        <w:t>, worden aangeduid als posten met prij</w:t>
      </w:r>
      <w:r w:rsidR="00BE6251" w:rsidRPr="00965758">
        <w:rPr>
          <w:lang w:val="nl-NL"/>
        </w:rPr>
        <w:t>zen</w:t>
      </w:r>
      <w:r w:rsidRPr="00965758">
        <w:rPr>
          <w:lang w:val="nl-NL"/>
        </w:rPr>
        <w:t xml:space="preserve"> “pro memorie” (PM). Voor die posten moet de prijs worden verdeeld over alle prijzen die voor de andere posten worden </w:t>
      </w:r>
      <w:r w:rsidR="00BE6251" w:rsidRPr="00965758">
        <w:rPr>
          <w:lang w:val="nl-NL"/>
        </w:rPr>
        <w:t>opgegeven</w:t>
      </w:r>
      <w:r w:rsidRPr="00965758">
        <w:rPr>
          <w:lang w:val="nl-NL"/>
        </w:rPr>
        <w:t xml:space="preserve">, </w:t>
      </w:r>
      <w:r w:rsidR="00BE6251" w:rsidRPr="00965758">
        <w:rPr>
          <w:lang w:val="nl-NL"/>
        </w:rPr>
        <w:t xml:space="preserve">in verhouding tot het gewicht ervan. </w:t>
      </w:r>
      <w:r w:rsidRPr="00965758">
        <w:rPr>
          <w:lang w:val="nl-NL"/>
        </w:rPr>
        <w:t xml:space="preserve"> </w:t>
      </w:r>
    </w:p>
    <w:p w14:paraId="2B700FC2" w14:textId="21FC1849" w:rsidR="00994560" w:rsidRPr="00965758" w:rsidRDefault="006A009D" w:rsidP="004D49E0">
      <w:pPr>
        <w:spacing w:after="0" w:line="240" w:lineRule="auto"/>
        <w:jc w:val="both"/>
        <w:rPr>
          <w:lang w:val="nl-NL"/>
        </w:rPr>
      </w:pPr>
      <w:r w:rsidRPr="00965758">
        <w:rPr>
          <w:lang w:val="nl-NL"/>
        </w:rPr>
        <w:t xml:space="preserve">Er mag dus geen prijs worden opgegeven voor de PM-posten.   </w:t>
      </w:r>
    </w:p>
    <w:p w14:paraId="03AF173A" w14:textId="77777777" w:rsidR="00994560" w:rsidRPr="00965758" w:rsidRDefault="00994560" w:rsidP="004D49E0">
      <w:pPr>
        <w:spacing w:after="0" w:line="240" w:lineRule="auto"/>
        <w:jc w:val="both"/>
        <w:rPr>
          <w:rFonts w:ascii="Arial" w:eastAsia="Century Gothic" w:hAnsi="Arial" w:cs="Arial"/>
          <w:i/>
          <w:iCs/>
          <w:color w:val="D13438"/>
          <w:sz w:val="19"/>
          <w:szCs w:val="19"/>
          <w:u w:val="single"/>
          <w:lang w:val="nl-NL"/>
        </w:rPr>
      </w:pPr>
    </w:p>
    <w:p w14:paraId="2ACDE000" w14:textId="42588FCB" w:rsidR="004D49E0" w:rsidRPr="00965758" w:rsidRDefault="004D49E0" w:rsidP="004D49E0">
      <w:pPr>
        <w:spacing w:after="0" w:line="240" w:lineRule="auto"/>
        <w:jc w:val="both"/>
        <w:rPr>
          <w:lang w:val="nl-NL"/>
        </w:rPr>
      </w:pPr>
      <w:r w:rsidRPr="00965758">
        <w:rPr>
          <w:lang w:val="nl-NL"/>
        </w:rPr>
        <w:t xml:space="preserve">De posten tegen een prijs "te rechtvaardigen som" (TRS) zijn posten waarvoor bedragen worden gereserveerd om te voorzien in behoeften die nog niet kunnen worden </w:t>
      </w:r>
      <w:r w:rsidR="00F64195" w:rsidRPr="00965758">
        <w:rPr>
          <w:lang w:val="nl-NL"/>
        </w:rPr>
        <w:t>bepaald</w:t>
      </w:r>
      <w:r w:rsidR="00BE6251" w:rsidRPr="00965758">
        <w:rPr>
          <w:lang w:val="nl-NL"/>
        </w:rPr>
        <w:t xml:space="preserve"> </w:t>
      </w:r>
      <w:r w:rsidRPr="00965758">
        <w:rPr>
          <w:lang w:val="nl-NL"/>
        </w:rPr>
        <w:t xml:space="preserve">vóór de uitvoering van de opdracht. </w:t>
      </w:r>
    </w:p>
    <w:p w14:paraId="4BF92476" w14:textId="2FE46D6C" w:rsidR="00994560" w:rsidRPr="00965758" w:rsidRDefault="00994560" w:rsidP="00994560">
      <w:pPr>
        <w:spacing w:after="0" w:line="240" w:lineRule="auto"/>
        <w:jc w:val="both"/>
        <w:rPr>
          <w:lang w:val="nl-NL"/>
        </w:rPr>
      </w:pPr>
      <w:r w:rsidRPr="00965758">
        <w:rPr>
          <w:lang w:val="nl-NL"/>
        </w:rPr>
        <w:t xml:space="preserve">De aanbestedende overheid kent een percentage van </w:t>
      </w:r>
      <w:r w:rsidRPr="00965758">
        <w:rPr>
          <w:rFonts w:eastAsia="Century Gothic" w:cs="Century Gothic"/>
          <w:b/>
          <w:bCs/>
          <w:i/>
          <w:iCs/>
          <w:color w:val="8496B0" w:themeColor="text2" w:themeTint="99"/>
          <w:sz w:val="19"/>
          <w:szCs w:val="19"/>
          <w:lang w:val="nl-NL"/>
        </w:rPr>
        <w:t>[10]</w:t>
      </w:r>
      <w:r w:rsidRPr="00965758">
        <w:rPr>
          <w:rFonts w:eastAsia="Century Gothic" w:cs="Century Gothic"/>
          <w:color w:val="8496B0" w:themeColor="text2" w:themeTint="99"/>
          <w:sz w:val="19"/>
          <w:szCs w:val="19"/>
          <w:lang w:val="nl-NL"/>
        </w:rPr>
        <w:t xml:space="preserve"> </w:t>
      </w:r>
      <w:r w:rsidRPr="00965758">
        <w:rPr>
          <w:rFonts w:eastAsia="Century Gothic" w:cs="Century Gothic"/>
          <w:sz w:val="19"/>
          <w:szCs w:val="19"/>
          <w:lang w:val="nl-NL"/>
        </w:rPr>
        <w:t>%</w:t>
      </w:r>
      <w:r w:rsidRPr="00965758">
        <w:rPr>
          <w:lang w:val="nl-NL"/>
        </w:rPr>
        <w:t xml:space="preserve"> toe op de te verantwoorden bedragen, om alle coördinatiekosten van de opdrachtnemer te dekken (fee). </w:t>
      </w:r>
    </w:p>
    <w:p w14:paraId="2FF8B1C4" w14:textId="77777777" w:rsidR="00994560" w:rsidRPr="00965758" w:rsidRDefault="00994560" w:rsidP="00994560">
      <w:pPr>
        <w:spacing w:after="0" w:line="240" w:lineRule="auto"/>
        <w:jc w:val="both"/>
        <w:rPr>
          <w:i/>
          <w:color w:val="00A4B7" w:themeColor="accent1"/>
          <w:lang w:val="nl-NL"/>
        </w:rPr>
      </w:pPr>
    </w:p>
    <w:p w14:paraId="0E07C1D4" w14:textId="6F116A62" w:rsidR="004D49E0" w:rsidRPr="00965758" w:rsidRDefault="00BE6251" w:rsidP="004D49E0">
      <w:pPr>
        <w:spacing w:after="0" w:line="240" w:lineRule="auto"/>
        <w:jc w:val="both"/>
        <w:rPr>
          <w:lang w:val="nl-NL"/>
        </w:rPr>
      </w:pPr>
      <w:r w:rsidRPr="00965758">
        <w:rPr>
          <w:lang w:val="nl-NL"/>
        </w:rPr>
        <w:t>Onder andere d</w:t>
      </w:r>
      <w:r w:rsidR="004D49E0" w:rsidRPr="00965758">
        <w:rPr>
          <w:lang w:val="nl-NL"/>
        </w:rPr>
        <w:t xml:space="preserve">e keuze van het type sociale clausule wordt overgelaten aan de opdrachtnemer zodra de opdracht is gegund, en de betaling zal afhangen van de daadwerkelijke uitvoering van de clausule en de reële kostprijs. Er moet worden opgemerkt dat die </w:t>
      </w:r>
      <w:r w:rsidRPr="00965758">
        <w:rPr>
          <w:lang w:val="nl-NL"/>
        </w:rPr>
        <w:t>reële</w:t>
      </w:r>
      <w:r w:rsidR="004D49E0" w:rsidRPr="00965758">
        <w:rPr>
          <w:lang w:val="nl-NL"/>
        </w:rPr>
        <w:t xml:space="preserve"> kostprijs het in de opdrachtdocumenten vastgestelde maximum niet mag overschrijden. </w:t>
      </w:r>
    </w:p>
    <w:p w14:paraId="5AA39950" w14:textId="77777777" w:rsidR="004D49E0" w:rsidRPr="00965758" w:rsidRDefault="004D49E0" w:rsidP="004D49E0">
      <w:pPr>
        <w:spacing w:after="0" w:line="240" w:lineRule="auto"/>
        <w:jc w:val="both"/>
        <w:rPr>
          <w:lang w:val="nl-NL"/>
        </w:rPr>
      </w:pPr>
    </w:p>
    <w:p w14:paraId="513D6DD9" w14:textId="6115FDCB" w:rsidR="004D49E0" w:rsidRPr="00965758" w:rsidRDefault="004D49E0" w:rsidP="004D49E0">
      <w:pPr>
        <w:spacing w:after="0" w:line="240" w:lineRule="auto"/>
        <w:jc w:val="both"/>
        <w:rPr>
          <w:lang w:val="nl-NL"/>
        </w:rPr>
      </w:pPr>
      <w:r w:rsidRPr="00965758">
        <w:rPr>
          <w:lang w:val="nl-NL"/>
        </w:rPr>
        <w:t>Het maximumbedrag van deze posten wordt door de aanbestede</w:t>
      </w:r>
      <w:r w:rsidR="00BE6251" w:rsidRPr="00965758">
        <w:rPr>
          <w:lang w:val="nl-NL"/>
        </w:rPr>
        <w:t>r</w:t>
      </w:r>
      <w:r w:rsidRPr="00965758">
        <w:rPr>
          <w:lang w:val="nl-NL"/>
        </w:rPr>
        <w:t xml:space="preserve"> opgelegd in bijlage III.5. « Flexibele sociale Clausules » van onderhavig bestek. Het moet niet in de samenvattende opmeting worden opgenomen. Dat bedrag wordt opgenomen in de DV1 onder de titel « V. VARIA (onderworpen aan BTW) (g) ».</w:t>
      </w:r>
    </w:p>
    <w:p w14:paraId="3CAC0B3A" w14:textId="77777777" w:rsidR="004D49E0" w:rsidRPr="00965758" w:rsidRDefault="004D49E0" w:rsidP="004D49E0">
      <w:pPr>
        <w:spacing w:after="0" w:line="240" w:lineRule="auto"/>
        <w:jc w:val="both"/>
        <w:rPr>
          <w:lang w:val="nl-NL"/>
        </w:rPr>
      </w:pPr>
    </w:p>
    <w:p w14:paraId="2F379167" w14:textId="57B026F1" w:rsidR="004D49E0" w:rsidRPr="00965758" w:rsidRDefault="004D49E0" w:rsidP="004D49E0">
      <w:pPr>
        <w:spacing w:after="0" w:line="240" w:lineRule="auto"/>
        <w:jc w:val="both"/>
        <w:rPr>
          <w:i/>
          <w:color w:val="00A4B7" w:themeColor="accent1"/>
          <w:lang w:val="nl-NL"/>
        </w:rPr>
      </w:pPr>
      <w:r w:rsidRPr="00965758">
        <w:rPr>
          <w:b/>
          <w:bCs/>
          <w:i/>
          <w:color w:val="E5004D" w:themeColor="accent4"/>
          <w:lang w:val="nl-NL"/>
        </w:rPr>
        <w:t>(x)</w:t>
      </w:r>
      <w:r w:rsidRPr="00965758">
        <w:rPr>
          <w:i/>
          <w:color w:val="E5004D" w:themeColor="accent4"/>
          <w:lang w:val="nl-NL"/>
        </w:rPr>
        <w:t xml:space="preserve"> </w:t>
      </w:r>
      <w:r w:rsidR="006F7DFC" w:rsidRPr="00965758">
        <w:rPr>
          <w:b/>
          <w:bCs/>
          <w:i/>
          <w:color w:val="00A4B7" w:themeColor="accent1"/>
          <w:lang w:val="nl-NL"/>
        </w:rPr>
        <w:t>H</w:t>
      </w:r>
      <w:r w:rsidRPr="00965758">
        <w:rPr>
          <w:b/>
          <w:bCs/>
          <w:i/>
          <w:color w:val="00A4B7" w:themeColor="accent1"/>
          <w:lang w:val="nl-NL"/>
        </w:rPr>
        <w:t>ergebruik</w:t>
      </w:r>
    </w:p>
    <w:p w14:paraId="01D1F463" w14:textId="77777777" w:rsidR="004D49E0" w:rsidRPr="00965758" w:rsidRDefault="004D49E0" w:rsidP="004D49E0">
      <w:pPr>
        <w:spacing w:after="0" w:line="240" w:lineRule="auto"/>
        <w:jc w:val="both"/>
        <w:rPr>
          <w:i/>
          <w:color w:val="00A4B7" w:themeColor="accent1"/>
          <w:lang w:val="nl-NL"/>
        </w:rPr>
      </w:pPr>
    </w:p>
    <w:p w14:paraId="06DB496F" w14:textId="53630BE3" w:rsidR="004D49E0" w:rsidRPr="00965758" w:rsidRDefault="004D49E0" w:rsidP="004D49E0">
      <w:pPr>
        <w:spacing w:after="0" w:line="240" w:lineRule="auto"/>
        <w:jc w:val="both"/>
        <w:rPr>
          <w:iCs/>
          <w:color w:val="00A4B7" w:themeColor="accent1"/>
          <w:lang w:val="nl-NL"/>
        </w:rPr>
      </w:pPr>
      <w:r w:rsidRPr="00965758">
        <w:rPr>
          <w:iCs/>
          <w:color w:val="00A4B7" w:themeColor="accent1"/>
          <w:lang w:val="nl-NL"/>
        </w:rPr>
        <w:t>De posten</w:t>
      </w:r>
      <w:r w:rsidR="000403FB">
        <w:rPr>
          <w:iCs/>
          <w:color w:val="00A4B7" w:themeColor="accent1"/>
          <w:lang w:val="nl-NL"/>
        </w:rPr>
        <w:t xml:space="preserve"> uit hergebruiks</w:t>
      </w:r>
      <w:r w:rsidR="00CF4214">
        <w:rPr>
          <w:iCs/>
          <w:color w:val="00A4B7" w:themeColor="accent1"/>
          <w:lang w:val="nl-NL"/>
        </w:rPr>
        <w:t>circui</w:t>
      </w:r>
      <w:r w:rsidR="000403FB">
        <w:rPr>
          <w:iCs/>
          <w:color w:val="00A4B7" w:themeColor="accent1"/>
          <w:lang w:val="nl-NL"/>
        </w:rPr>
        <w:t>t</w:t>
      </w:r>
      <w:r w:rsidR="00CF4214">
        <w:rPr>
          <w:iCs/>
          <w:color w:val="00A4B7" w:themeColor="accent1"/>
          <w:lang w:val="nl-NL"/>
        </w:rPr>
        <w:t>s</w:t>
      </w:r>
      <w:r w:rsidR="000403FB">
        <w:rPr>
          <w:iCs/>
          <w:color w:val="00A4B7" w:themeColor="accent1"/>
          <w:lang w:val="nl-NL"/>
        </w:rPr>
        <w:t xml:space="preserve"> zijn posten</w:t>
      </w:r>
      <w:r w:rsidRPr="00965758">
        <w:rPr>
          <w:iCs/>
          <w:color w:val="00A4B7" w:themeColor="accent1"/>
          <w:lang w:val="nl-NL"/>
        </w:rPr>
        <w:t xml:space="preserve"> tegen een prijs "te rechtvaardigen som" (TRS). Het maximumbedrag van deze posten</w:t>
      </w:r>
      <w:r w:rsidR="000403FB">
        <w:rPr>
          <w:iCs/>
          <w:color w:val="00A4B7" w:themeColor="accent1"/>
          <w:lang w:val="nl-NL"/>
        </w:rPr>
        <w:t>, inclusief coördinatiekosten (fee),</w:t>
      </w:r>
      <w:r w:rsidRPr="00965758">
        <w:rPr>
          <w:iCs/>
          <w:color w:val="00A4B7" w:themeColor="accent1"/>
          <w:lang w:val="nl-NL"/>
        </w:rPr>
        <w:t xml:space="preserve"> wordt door de aanbested</w:t>
      </w:r>
      <w:r w:rsidR="00F64195" w:rsidRPr="00965758">
        <w:rPr>
          <w:iCs/>
          <w:color w:val="00A4B7" w:themeColor="accent1"/>
          <w:lang w:val="nl-NL"/>
        </w:rPr>
        <w:t>er</w:t>
      </w:r>
      <w:r w:rsidRPr="00965758">
        <w:rPr>
          <w:iCs/>
          <w:color w:val="00A4B7" w:themeColor="accent1"/>
          <w:lang w:val="nl-NL"/>
        </w:rPr>
        <w:t xml:space="preserve"> opgelegd in de samenvattende opmeting. </w:t>
      </w:r>
    </w:p>
    <w:p w14:paraId="259CDCE6" w14:textId="77777777" w:rsidR="004D49E0" w:rsidRPr="00965758" w:rsidRDefault="004D49E0" w:rsidP="004D49E0">
      <w:pPr>
        <w:spacing w:after="0" w:line="240" w:lineRule="auto"/>
        <w:jc w:val="both"/>
        <w:rPr>
          <w:iCs/>
          <w:color w:val="00A4B7" w:themeColor="accent1"/>
          <w:lang w:val="nl-NL"/>
        </w:rPr>
      </w:pPr>
    </w:p>
    <w:p w14:paraId="0DD33887" w14:textId="77777777" w:rsidR="004D49E0" w:rsidRPr="00965758" w:rsidRDefault="004D49E0" w:rsidP="004D49E0">
      <w:pPr>
        <w:spacing w:after="0" w:line="240" w:lineRule="auto"/>
        <w:jc w:val="both"/>
        <w:rPr>
          <w:i/>
          <w:color w:val="00A4B7" w:themeColor="accent1"/>
          <w:lang w:val="nl-NL"/>
        </w:rPr>
      </w:pPr>
      <w:r w:rsidRPr="00965758">
        <w:rPr>
          <w:iCs/>
          <w:color w:val="00A4B7" w:themeColor="accent1"/>
          <w:lang w:val="nl-NL"/>
        </w:rPr>
        <w:t>Als dit bedrag wordt overschreden, wordt de hieronder beschreven herzieningsclausule toegepast. De inschrijver kan het bedrag voor deze post in de samenvattende opmeting dus niet wijzigen. Het werkelijk betaalde bedrag voor deze post wordt bepaald op basis van bewijsstukken die door de uitvoerder van de werken moeten worden voorgelegd</w:t>
      </w:r>
      <w:r w:rsidRPr="00965758">
        <w:rPr>
          <w:i/>
          <w:color w:val="00A4B7" w:themeColor="accent1"/>
          <w:lang w:val="nl-NL"/>
        </w:rPr>
        <w:t xml:space="preserve">. </w:t>
      </w:r>
    </w:p>
    <w:p w14:paraId="36D0B6F6" w14:textId="77777777" w:rsidR="004D49E0" w:rsidRPr="00965758" w:rsidRDefault="004D49E0" w:rsidP="00A21349">
      <w:pPr>
        <w:pStyle w:val="Titre3"/>
        <w:jc w:val="both"/>
        <w:rPr>
          <w:lang w:val="nl-NL"/>
        </w:rPr>
      </w:pPr>
      <w:bookmarkStart w:id="69" w:name="_Toc2120994772"/>
      <w:bookmarkStart w:id="70" w:name="_Toc217407687"/>
      <w:bookmarkStart w:id="71" w:name="_Toc218516344"/>
      <w:r w:rsidRPr="00965758">
        <w:rPr>
          <w:lang w:val="nl-NL"/>
        </w:rPr>
        <w:lastRenderedPageBreak/>
        <w:t>Art. 29: Belasting over de toegevoegde waarde</w:t>
      </w:r>
      <w:bookmarkEnd w:id="69"/>
      <w:bookmarkEnd w:id="70"/>
      <w:bookmarkEnd w:id="71"/>
    </w:p>
    <w:p w14:paraId="0007C9E5" w14:textId="77777777" w:rsidR="004D49E0" w:rsidRPr="00965758" w:rsidRDefault="004D49E0" w:rsidP="004D49E0">
      <w:pPr>
        <w:spacing w:after="0" w:line="240" w:lineRule="auto"/>
        <w:jc w:val="both"/>
        <w:rPr>
          <w:lang w:val="nl-NL"/>
        </w:rPr>
      </w:pPr>
      <w:r w:rsidRPr="00965758">
        <w:rPr>
          <w:lang w:val="nl-NL"/>
        </w:rPr>
        <w:t>De belasting over de toegevoegde waarde wordt opgenomen in een speciale post van de samenvattende opmeting en wordt bij het offertebedrag gevoegd.</w:t>
      </w:r>
    </w:p>
    <w:p w14:paraId="45D91774" w14:textId="77777777" w:rsidR="004D49E0" w:rsidRPr="00965758" w:rsidRDefault="004D49E0" w:rsidP="004D49E0">
      <w:pPr>
        <w:spacing w:after="0" w:line="240" w:lineRule="auto"/>
        <w:jc w:val="both"/>
        <w:rPr>
          <w:lang w:val="nl-NL"/>
        </w:rPr>
      </w:pPr>
    </w:p>
    <w:p w14:paraId="34659F00" w14:textId="77777777" w:rsidR="004D49E0" w:rsidRPr="00965758" w:rsidRDefault="004D49E0" w:rsidP="00A21349">
      <w:pPr>
        <w:pStyle w:val="Titre3"/>
        <w:jc w:val="both"/>
        <w:rPr>
          <w:lang w:val="nl-NL"/>
        </w:rPr>
      </w:pPr>
      <w:bookmarkStart w:id="72" w:name="_Toc2127548669"/>
      <w:bookmarkStart w:id="73" w:name="_Toc217407688"/>
      <w:bookmarkStart w:id="74" w:name="_Toc218516345"/>
      <w:r w:rsidRPr="00965758">
        <w:rPr>
          <w:lang w:val="nl-NL"/>
        </w:rPr>
        <w:t>Art. 31: Kosten technische keuring</w:t>
      </w:r>
      <w:bookmarkEnd w:id="72"/>
      <w:bookmarkEnd w:id="73"/>
      <w:bookmarkEnd w:id="74"/>
    </w:p>
    <w:p w14:paraId="39918CA8" w14:textId="641B0C19" w:rsidR="004D49E0" w:rsidRPr="00965758" w:rsidRDefault="004D49E0" w:rsidP="004D49E0">
      <w:pPr>
        <w:spacing w:after="0" w:line="240" w:lineRule="auto"/>
        <w:jc w:val="both"/>
        <w:rPr>
          <w:lang w:val="nl-NL"/>
        </w:rPr>
      </w:pPr>
      <w:r w:rsidRPr="00965758">
        <w:rPr>
          <w:lang w:val="nl-NL"/>
        </w:rPr>
        <w:t xml:space="preserve">De kosten voor de technische keuring zijn inbegrepen in de eenheidsprijzen en globale prijzen van de opdracht. Deze kosten omvatten de reis- en verblijfkosten (verblijf en maaltijden) en de vergoeding van het met de keuring belaste personeel en worden berekend op basis van de regels van het statuut van de Brusselse </w:t>
      </w:r>
      <w:r w:rsidR="00F64195" w:rsidRPr="00965758">
        <w:rPr>
          <w:lang w:val="nl-NL"/>
        </w:rPr>
        <w:t>H</w:t>
      </w:r>
      <w:r w:rsidRPr="00965758">
        <w:rPr>
          <w:lang w:val="nl-NL"/>
        </w:rPr>
        <w:t>oofdstedelijke beambten en de gewoonlijke bestuurlijke gebruiken.</w:t>
      </w:r>
    </w:p>
    <w:p w14:paraId="721C171C" w14:textId="77777777" w:rsidR="00760373" w:rsidRPr="00965758" w:rsidRDefault="00760373" w:rsidP="00A21349">
      <w:pPr>
        <w:pStyle w:val="Titre3"/>
        <w:jc w:val="both"/>
        <w:rPr>
          <w:lang w:val="nl-NL"/>
        </w:rPr>
      </w:pPr>
      <w:bookmarkStart w:id="75" w:name="_Toc217407689"/>
      <w:bookmarkStart w:id="76" w:name="_Toc218516346"/>
      <w:r w:rsidRPr="00965758">
        <w:rPr>
          <w:lang w:val="nl-NL"/>
        </w:rPr>
        <w:t>Art. 32: In de prijzen inbegrepen kosten</w:t>
      </w:r>
      <w:bookmarkEnd w:id="65"/>
      <w:bookmarkEnd w:id="75"/>
      <w:bookmarkEnd w:id="76"/>
    </w:p>
    <w:p w14:paraId="72659FE5" w14:textId="3B6F6459" w:rsidR="00F64195" w:rsidRPr="00965758" w:rsidRDefault="00F64195" w:rsidP="00760373">
      <w:pPr>
        <w:spacing w:after="0" w:line="240" w:lineRule="auto"/>
        <w:jc w:val="both"/>
        <w:rPr>
          <w:lang w:val="nl-NL"/>
        </w:rPr>
      </w:pPr>
      <w:r w:rsidRPr="00965758">
        <w:rPr>
          <w:lang w:val="nl-NL"/>
        </w:rPr>
        <w:t>In zowel de eenheidsprijzen als de globale prijzen zijn ook de volgende kosten inbegrepen, waarvan de voorwaarden zijn opgenomen in het deel “Algemene organisatie van de bouwplaats”:</w:t>
      </w:r>
    </w:p>
    <w:p w14:paraId="7942EAE7" w14:textId="77777777" w:rsidR="00760373" w:rsidRPr="00965758" w:rsidRDefault="00760373" w:rsidP="00760373">
      <w:pPr>
        <w:spacing w:after="0" w:line="240" w:lineRule="auto"/>
        <w:jc w:val="both"/>
        <w:rPr>
          <w:lang w:val="nl-NL"/>
        </w:rPr>
      </w:pPr>
    </w:p>
    <w:p w14:paraId="66BE03D9" w14:textId="471EB4C8" w:rsidR="005E1ED8" w:rsidRPr="00965758" w:rsidRDefault="00760373" w:rsidP="00B2773C">
      <w:pPr>
        <w:numPr>
          <w:ilvl w:val="0"/>
          <w:numId w:val="43"/>
        </w:numPr>
        <w:spacing w:after="0" w:line="240" w:lineRule="auto"/>
        <w:jc w:val="both"/>
        <w:rPr>
          <w:lang w:val="nl-NL"/>
        </w:rPr>
      </w:pPr>
      <w:r w:rsidRPr="00965758">
        <w:rPr>
          <w:lang w:val="nl-NL"/>
        </w:rPr>
        <w:t>aanvoer van water</w:t>
      </w:r>
      <w:r w:rsidR="005E1ED8" w:rsidRPr="00965758">
        <w:rPr>
          <w:lang w:val="nl-NL"/>
        </w:rPr>
        <w:t>, gas</w:t>
      </w:r>
      <w:r w:rsidRPr="00965758">
        <w:rPr>
          <w:lang w:val="nl-NL"/>
        </w:rPr>
        <w:t xml:space="preserve"> en elektriciteit op de bouwplaats</w:t>
      </w:r>
      <w:r w:rsidR="005E1ED8" w:rsidRPr="00965758">
        <w:rPr>
          <w:lang w:val="nl-NL"/>
        </w:rPr>
        <w:t xml:space="preserve">; </w:t>
      </w:r>
    </w:p>
    <w:p w14:paraId="2E1357B3" w14:textId="230621AE" w:rsidR="00DF228B" w:rsidRPr="00965758" w:rsidRDefault="005E1ED8" w:rsidP="00B2773C">
      <w:pPr>
        <w:numPr>
          <w:ilvl w:val="0"/>
          <w:numId w:val="43"/>
        </w:numPr>
        <w:spacing w:after="0" w:line="240" w:lineRule="auto"/>
        <w:jc w:val="both"/>
        <w:rPr>
          <w:lang w:val="nl-NL"/>
        </w:rPr>
      </w:pPr>
      <w:r w:rsidRPr="00965758">
        <w:rPr>
          <w:lang w:val="nl-NL"/>
        </w:rPr>
        <w:t xml:space="preserve">opdracht voor de coördinatie en de opvolging met betrekking tot de nutsleidingen en de telecommunicatie; </w:t>
      </w:r>
    </w:p>
    <w:p w14:paraId="6099912D" w14:textId="395B0F97" w:rsidR="005E1ED8" w:rsidRPr="00965758" w:rsidRDefault="005E1ED8" w:rsidP="00B2773C">
      <w:pPr>
        <w:numPr>
          <w:ilvl w:val="0"/>
          <w:numId w:val="43"/>
        </w:numPr>
        <w:spacing w:after="0" w:line="240" w:lineRule="auto"/>
        <w:jc w:val="both"/>
        <w:rPr>
          <w:lang w:val="nl-NL"/>
        </w:rPr>
      </w:pPr>
      <w:r w:rsidRPr="00965758">
        <w:rPr>
          <w:lang w:val="nl-NL"/>
        </w:rPr>
        <w:t>formaliteiten voor de</w:t>
      </w:r>
      <w:r w:rsidR="00300B03" w:rsidRPr="00965758">
        <w:rPr>
          <w:lang w:val="nl-NL"/>
        </w:rPr>
        <w:t xml:space="preserve"> </w:t>
      </w:r>
      <w:r w:rsidRPr="00965758">
        <w:rPr>
          <w:lang w:val="nl-NL"/>
        </w:rPr>
        <w:t>opneming</w:t>
      </w:r>
      <w:r w:rsidR="00300B03" w:rsidRPr="00965758">
        <w:rPr>
          <w:lang w:val="nl-NL"/>
        </w:rPr>
        <w:t xml:space="preserve"> en de overdracht</w:t>
      </w:r>
      <w:r w:rsidRPr="00965758">
        <w:rPr>
          <w:lang w:val="nl-NL"/>
        </w:rPr>
        <w:t xml:space="preserve"> van de meters (water, gas en elektriciteit) </w:t>
      </w:r>
      <w:r w:rsidR="00300B03" w:rsidRPr="00965758">
        <w:rPr>
          <w:lang w:val="nl-NL"/>
        </w:rPr>
        <w:t>aan</w:t>
      </w:r>
      <w:r w:rsidRPr="00965758">
        <w:rPr>
          <w:lang w:val="nl-NL"/>
        </w:rPr>
        <w:t xml:space="preserve"> de toekomstige beheerder van de woningen;  </w:t>
      </w:r>
    </w:p>
    <w:p w14:paraId="355111F3" w14:textId="6C4D815A" w:rsidR="00DF228B" w:rsidRPr="00965758" w:rsidRDefault="005E1ED8" w:rsidP="00B2773C">
      <w:pPr>
        <w:numPr>
          <w:ilvl w:val="0"/>
          <w:numId w:val="43"/>
        </w:numPr>
        <w:spacing w:after="0" w:line="240" w:lineRule="auto"/>
        <w:jc w:val="both"/>
        <w:rPr>
          <w:lang w:val="nl-NL"/>
        </w:rPr>
      </w:pPr>
      <w:r w:rsidRPr="00965758">
        <w:rPr>
          <w:lang w:val="nl-NL"/>
        </w:rPr>
        <w:t xml:space="preserve">opening van de meters op naam van de opdrachtnemer; </w:t>
      </w:r>
    </w:p>
    <w:p w14:paraId="520A0FBD" w14:textId="77777777" w:rsidR="005E1ED8" w:rsidRPr="00965758" w:rsidRDefault="005E1ED8" w:rsidP="00B2773C">
      <w:pPr>
        <w:numPr>
          <w:ilvl w:val="0"/>
          <w:numId w:val="43"/>
        </w:numPr>
        <w:spacing w:after="0" w:line="240" w:lineRule="auto"/>
        <w:jc w:val="both"/>
        <w:rPr>
          <w:lang w:val="nl-NL"/>
        </w:rPr>
      </w:pPr>
      <w:r w:rsidRPr="00965758">
        <w:rPr>
          <w:lang w:val="nl-NL"/>
        </w:rPr>
        <w:t>alle krachtens het door onderhavig bestek aangevulde artikel 24 van het uitvoeringsbesluit vereiste verzekeringspolissen;</w:t>
      </w:r>
    </w:p>
    <w:p w14:paraId="555868A4" w14:textId="4DBA3E87" w:rsidR="002775CE" w:rsidRPr="00965758" w:rsidRDefault="00300B03" w:rsidP="00B2773C">
      <w:pPr>
        <w:numPr>
          <w:ilvl w:val="0"/>
          <w:numId w:val="43"/>
        </w:numPr>
        <w:spacing w:after="0" w:line="240" w:lineRule="auto"/>
        <w:jc w:val="both"/>
        <w:rPr>
          <w:lang w:val="nl-NL"/>
        </w:rPr>
      </w:pPr>
      <w:r w:rsidRPr="00965758">
        <w:rPr>
          <w:lang w:val="nl-NL"/>
        </w:rPr>
        <w:t>de</w:t>
      </w:r>
      <w:r w:rsidR="002775CE" w:rsidRPr="00965758">
        <w:rPr>
          <w:lang w:val="nl-NL"/>
        </w:rPr>
        <w:t xml:space="preserve"> vergoedingen, belastingen en taksen die uit hoofde van de aanneming moeten worden</w:t>
      </w:r>
      <w:r w:rsidRPr="00965758">
        <w:rPr>
          <w:lang w:val="nl-NL"/>
        </w:rPr>
        <w:t xml:space="preserve"> betaald</w:t>
      </w:r>
      <w:r w:rsidR="002775CE" w:rsidRPr="00965758">
        <w:rPr>
          <w:lang w:val="nl-NL"/>
        </w:rPr>
        <w:t>;</w:t>
      </w:r>
    </w:p>
    <w:p w14:paraId="1506AED8" w14:textId="77777777" w:rsidR="005D58C5" w:rsidRPr="00965758" w:rsidRDefault="002775CE" w:rsidP="00B2773C">
      <w:pPr>
        <w:numPr>
          <w:ilvl w:val="0"/>
          <w:numId w:val="43"/>
        </w:numPr>
        <w:spacing w:after="0" w:line="240" w:lineRule="auto"/>
        <w:jc w:val="both"/>
        <w:rPr>
          <w:lang w:val="nl-NL"/>
        </w:rPr>
      </w:pPr>
      <w:r w:rsidRPr="00965758">
        <w:rPr>
          <w:lang w:val="nl-NL"/>
        </w:rPr>
        <w:t>alle maatregelen om</w:t>
      </w:r>
      <w:r w:rsidR="005D58C5" w:rsidRPr="00965758">
        <w:rPr>
          <w:lang w:val="nl-NL"/>
        </w:rPr>
        <w:t xml:space="preserve">: </w:t>
      </w:r>
    </w:p>
    <w:p w14:paraId="513A4CFB" w14:textId="098530C6" w:rsidR="005D58C5" w:rsidRPr="00965758" w:rsidRDefault="0035371C" w:rsidP="00B2773C">
      <w:pPr>
        <w:pStyle w:val="Paragraphedeliste"/>
        <w:numPr>
          <w:ilvl w:val="0"/>
          <w:numId w:val="46"/>
        </w:numPr>
        <w:spacing w:after="0" w:line="240" w:lineRule="auto"/>
        <w:jc w:val="both"/>
        <w:rPr>
          <w:lang w:val="nl-NL"/>
        </w:rPr>
      </w:pPr>
      <w:r w:rsidRPr="00965758">
        <w:rPr>
          <w:lang w:val="nl-NL"/>
        </w:rPr>
        <w:t xml:space="preserve">de </w:t>
      </w:r>
      <w:r w:rsidR="002775CE" w:rsidRPr="00965758">
        <w:rPr>
          <w:lang w:val="nl-NL"/>
        </w:rPr>
        <w:t>veiligheid van personen en goederen te waarborge</w:t>
      </w:r>
      <w:r w:rsidR="005D58C5" w:rsidRPr="00965758">
        <w:rPr>
          <w:lang w:val="nl-NL"/>
        </w:rPr>
        <w:t xml:space="preserve">n; </w:t>
      </w:r>
    </w:p>
    <w:p w14:paraId="0261905E" w14:textId="77777777" w:rsidR="005D58C5" w:rsidRPr="00965758" w:rsidRDefault="002775CE" w:rsidP="00B2773C">
      <w:pPr>
        <w:pStyle w:val="Paragraphedeliste"/>
        <w:numPr>
          <w:ilvl w:val="0"/>
          <w:numId w:val="46"/>
        </w:numPr>
        <w:spacing w:after="0" w:line="240" w:lineRule="auto"/>
        <w:jc w:val="both"/>
        <w:rPr>
          <w:lang w:val="nl-NL"/>
        </w:rPr>
      </w:pPr>
      <w:r w:rsidRPr="00965758">
        <w:rPr>
          <w:lang w:val="nl-NL"/>
        </w:rPr>
        <w:t>de verplaatsing van voertuigen en voetgangers op de openbare weg gedurende de looptijd van de werken te vergemakkelijken</w:t>
      </w:r>
      <w:r w:rsidR="005D58C5" w:rsidRPr="00965758">
        <w:rPr>
          <w:lang w:val="nl-NL"/>
        </w:rPr>
        <w:t xml:space="preserve">; </w:t>
      </w:r>
    </w:p>
    <w:p w14:paraId="64222D50" w14:textId="77777777" w:rsidR="005D58C5" w:rsidRPr="00965758" w:rsidRDefault="002775CE" w:rsidP="00B2773C">
      <w:pPr>
        <w:pStyle w:val="Paragraphedeliste"/>
        <w:numPr>
          <w:ilvl w:val="0"/>
          <w:numId w:val="46"/>
        </w:numPr>
        <w:spacing w:after="0" w:line="240" w:lineRule="auto"/>
        <w:jc w:val="both"/>
        <w:rPr>
          <w:lang w:val="nl-NL"/>
        </w:rPr>
      </w:pPr>
      <w:r w:rsidRPr="00965758">
        <w:rPr>
          <w:lang w:val="nl-NL"/>
        </w:rPr>
        <w:t>de waterafvoer te verzekeren</w:t>
      </w:r>
      <w:r w:rsidR="005D58C5" w:rsidRPr="00965758">
        <w:rPr>
          <w:lang w:val="nl-NL"/>
        </w:rPr>
        <w:t xml:space="preserve">; </w:t>
      </w:r>
    </w:p>
    <w:p w14:paraId="4F251B36" w14:textId="59CB8C64" w:rsidR="002775CE" w:rsidRPr="00965758" w:rsidRDefault="002775CE" w:rsidP="00B2773C">
      <w:pPr>
        <w:pStyle w:val="Paragraphedeliste"/>
        <w:numPr>
          <w:ilvl w:val="0"/>
          <w:numId w:val="46"/>
        </w:numPr>
        <w:spacing w:after="0" w:line="240" w:lineRule="auto"/>
        <w:jc w:val="both"/>
        <w:rPr>
          <w:lang w:val="nl-NL"/>
        </w:rPr>
      </w:pPr>
      <w:r w:rsidRPr="00965758">
        <w:rPr>
          <w:lang w:val="nl-NL"/>
        </w:rPr>
        <w:t>de veiligheid, het gemakkelijk verkeer op en de bescherming van de bouwplaats te verzekeren (formelen, stellingen, schoeiingen, dammen, enz.);</w:t>
      </w:r>
    </w:p>
    <w:p w14:paraId="20D22C5F" w14:textId="48294C15" w:rsidR="002775CE" w:rsidRPr="00965758" w:rsidRDefault="002775CE" w:rsidP="00B2773C">
      <w:pPr>
        <w:pStyle w:val="Paragraphedeliste"/>
        <w:numPr>
          <w:ilvl w:val="0"/>
          <w:numId w:val="46"/>
        </w:numPr>
        <w:spacing w:after="0" w:line="240" w:lineRule="auto"/>
        <w:jc w:val="both"/>
        <w:rPr>
          <w:lang w:val="nl-NL"/>
        </w:rPr>
      </w:pPr>
      <w:r w:rsidRPr="00965758">
        <w:rPr>
          <w:lang w:val="nl-NL"/>
        </w:rPr>
        <w:t>hinder voor de omgeving van de bouwplaats te beperken, onder andere</w:t>
      </w:r>
      <w:r w:rsidR="00300B03" w:rsidRPr="00965758">
        <w:rPr>
          <w:lang w:val="nl-NL"/>
        </w:rPr>
        <w:t xml:space="preserve"> </w:t>
      </w:r>
      <w:r w:rsidRPr="00965758">
        <w:rPr>
          <w:lang w:val="nl-NL"/>
        </w:rPr>
        <w:t>geluidshinder en hinder als gevolg van stof;</w:t>
      </w:r>
    </w:p>
    <w:p w14:paraId="2848A82A" w14:textId="77777777" w:rsidR="00300B03" w:rsidRPr="00965758" w:rsidRDefault="002775CE" w:rsidP="00B2773C">
      <w:pPr>
        <w:numPr>
          <w:ilvl w:val="0"/>
          <w:numId w:val="43"/>
        </w:numPr>
        <w:spacing w:after="0" w:line="240" w:lineRule="auto"/>
        <w:jc w:val="both"/>
        <w:rPr>
          <w:lang w:val="nl-NL"/>
        </w:rPr>
      </w:pPr>
      <w:r w:rsidRPr="00965758">
        <w:rPr>
          <w:lang w:val="nl-NL"/>
        </w:rPr>
        <w:t>plaatsbeschrijving van de eigendommen en werken;</w:t>
      </w:r>
    </w:p>
    <w:p w14:paraId="0A6B66EE" w14:textId="04607670" w:rsidR="002775CE" w:rsidRPr="00965758" w:rsidRDefault="00300B03" w:rsidP="00B2773C">
      <w:pPr>
        <w:numPr>
          <w:ilvl w:val="0"/>
          <w:numId w:val="43"/>
        </w:numPr>
        <w:spacing w:after="0" w:line="240" w:lineRule="auto"/>
        <w:jc w:val="both"/>
        <w:rPr>
          <w:lang w:val="nl-NL"/>
        </w:rPr>
      </w:pPr>
      <w:r w:rsidRPr="00965758">
        <w:rPr>
          <w:lang w:val="nl-NL"/>
        </w:rPr>
        <w:t xml:space="preserve">bouwplaatsinrichting; </w:t>
      </w:r>
      <w:r w:rsidR="002775CE" w:rsidRPr="00965758">
        <w:rPr>
          <w:lang w:val="nl-NL"/>
        </w:rPr>
        <w:t xml:space="preserve"> </w:t>
      </w:r>
    </w:p>
    <w:p w14:paraId="08245EDD" w14:textId="3123760D" w:rsidR="005D58C5" w:rsidRPr="00965758" w:rsidRDefault="005D58C5" w:rsidP="00B2773C">
      <w:pPr>
        <w:numPr>
          <w:ilvl w:val="0"/>
          <w:numId w:val="43"/>
        </w:numPr>
        <w:spacing w:after="0" w:line="240" w:lineRule="auto"/>
        <w:jc w:val="both"/>
        <w:rPr>
          <w:lang w:val="nl-NL"/>
        </w:rPr>
      </w:pPr>
      <w:r w:rsidRPr="00965758">
        <w:rPr>
          <w:lang w:val="nl-NL"/>
        </w:rPr>
        <w:t xml:space="preserve">voorbereiding van het terrein: </w:t>
      </w:r>
    </w:p>
    <w:p w14:paraId="6C928112" w14:textId="2E7AF913" w:rsidR="005D58C5" w:rsidRPr="00965758" w:rsidRDefault="0035371C" w:rsidP="00B2773C">
      <w:pPr>
        <w:pStyle w:val="Paragraphedeliste"/>
        <w:numPr>
          <w:ilvl w:val="0"/>
          <w:numId w:val="47"/>
        </w:numPr>
        <w:spacing w:after="0" w:line="240" w:lineRule="auto"/>
        <w:jc w:val="both"/>
        <w:rPr>
          <w:lang w:val="nl-NL"/>
        </w:rPr>
      </w:pPr>
      <w:r w:rsidRPr="00965758">
        <w:rPr>
          <w:lang w:val="nl-NL"/>
        </w:rPr>
        <w:t xml:space="preserve">verwijdering van alle voorlopige constructies die bedoeld zijn om de uitvoering van de werken te waarborgen en/of te vergemakkelijken; </w:t>
      </w:r>
    </w:p>
    <w:p w14:paraId="538BD71E" w14:textId="4E2C1A33" w:rsidR="0035371C" w:rsidRPr="00965758" w:rsidRDefault="0035371C" w:rsidP="00B2773C">
      <w:pPr>
        <w:pStyle w:val="Paragraphedeliste"/>
        <w:numPr>
          <w:ilvl w:val="0"/>
          <w:numId w:val="47"/>
        </w:numPr>
        <w:spacing w:after="0" w:line="240" w:lineRule="auto"/>
        <w:jc w:val="both"/>
        <w:rPr>
          <w:lang w:val="nl-NL"/>
        </w:rPr>
      </w:pPr>
      <w:r w:rsidRPr="00965758">
        <w:rPr>
          <w:lang w:val="nl-NL"/>
        </w:rPr>
        <w:t xml:space="preserve">coördinatie en volledig beheer van de verwijdering van bestaande elementen voorafgaand aan de werken (stadsmeubilair, enz.) indien nodig en eventuele herplaatsing; </w:t>
      </w:r>
    </w:p>
    <w:p w14:paraId="0AE93C3E" w14:textId="70FFAA6E" w:rsidR="0035371C" w:rsidRPr="00965758" w:rsidRDefault="0035371C" w:rsidP="00B2773C">
      <w:pPr>
        <w:pStyle w:val="Paragraphedeliste"/>
        <w:numPr>
          <w:ilvl w:val="0"/>
          <w:numId w:val="47"/>
        </w:numPr>
        <w:spacing w:after="0" w:line="240" w:lineRule="auto"/>
        <w:jc w:val="both"/>
        <w:rPr>
          <w:lang w:val="nl-NL"/>
        </w:rPr>
      </w:pPr>
      <w:r w:rsidRPr="00965758">
        <w:rPr>
          <w:lang w:val="nl-NL"/>
        </w:rPr>
        <w:t xml:space="preserve">verwijdering van de beplanting in de zone waar de werken zullen worden uitgevoerd; </w:t>
      </w:r>
    </w:p>
    <w:p w14:paraId="1FDAD7C6" w14:textId="50B187BA" w:rsidR="0035371C" w:rsidRPr="00965758" w:rsidRDefault="007D38E7" w:rsidP="00B2773C">
      <w:pPr>
        <w:pStyle w:val="Paragraphedeliste"/>
        <w:numPr>
          <w:ilvl w:val="0"/>
          <w:numId w:val="47"/>
        </w:numPr>
        <w:spacing w:after="0" w:line="240" w:lineRule="auto"/>
        <w:jc w:val="both"/>
        <w:rPr>
          <w:lang w:val="nl-NL"/>
        </w:rPr>
      </w:pPr>
      <w:r w:rsidRPr="00965758">
        <w:rPr>
          <w:lang w:val="nl-NL"/>
        </w:rPr>
        <w:t>bescherming van alle andere bomen en beplanting waarvan de verwijdering niet uitdrukkelijk is gepland</w:t>
      </w:r>
      <w:r w:rsidR="00FC33D4" w:rsidRPr="00965758">
        <w:rPr>
          <w:lang w:val="nl-NL"/>
        </w:rPr>
        <w:t>;</w:t>
      </w:r>
      <w:r w:rsidRPr="00965758">
        <w:rPr>
          <w:lang w:val="nl-NL"/>
        </w:rPr>
        <w:t xml:space="preserve"> </w:t>
      </w:r>
    </w:p>
    <w:p w14:paraId="66204F73" w14:textId="46F97AC1" w:rsidR="007D38E7" w:rsidRPr="00965758" w:rsidRDefault="007D38E7" w:rsidP="00B2773C">
      <w:pPr>
        <w:numPr>
          <w:ilvl w:val="0"/>
          <w:numId w:val="43"/>
        </w:numPr>
        <w:spacing w:after="0" w:line="240" w:lineRule="auto"/>
        <w:jc w:val="both"/>
        <w:rPr>
          <w:lang w:val="nl-NL"/>
        </w:rPr>
      </w:pPr>
      <w:r w:rsidRPr="00965758">
        <w:rPr>
          <w:lang w:val="nl-NL"/>
        </w:rPr>
        <w:t>het vervoer en de afvoer van uitgegraven aarde, afbraakmateriaal, puin of eender welk afval en/of niet</w:t>
      </w:r>
      <w:r w:rsidR="00FC33D4" w:rsidRPr="00965758">
        <w:rPr>
          <w:lang w:val="nl-NL"/>
        </w:rPr>
        <w:t xml:space="preserve"> </w:t>
      </w:r>
      <w:r w:rsidRPr="00965758">
        <w:rPr>
          <w:lang w:val="nl-NL"/>
        </w:rPr>
        <w:t>gebruikte materialen afkomstig van de uitgevoerde werken, buiten de eigendom van de aanbesteder, naar centra en stortplaatsen die hiervoor erkend zijn;</w:t>
      </w:r>
    </w:p>
    <w:p w14:paraId="19041FD0" w14:textId="55DF24C8" w:rsidR="00476848" w:rsidRPr="00965758" w:rsidRDefault="00476848" w:rsidP="00B2773C">
      <w:pPr>
        <w:numPr>
          <w:ilvl w:val="0"/>
          <w:numId w:val="43"/>
        </w:numPr>
        <w:spacing w:after="0" w:line="240" w:lineRule="auto"/>
        <w:jc w:val="both"/>
        <w:rPr>
          <w:rFonts w:eastAsia="Century Gothic" w:cs="Century Gothic"/>
          <w:lang w:val="nl-NL"/>
        </w:rPr>
      </w:pPr>
      <w:r w:rsidRPr="00965758">
        <w:rPr>
          <w:lang w:val="nl-NL"/>
        </w:rPr>
        <w:t>de inspectie en oplevering door erkende organismen overeenkomstig de geldende voorschriften, met inbegrip van certificaten technische goedkeuring;</w:t>
      </w:r>
    </w:p>
    <w:p w14:paraId="5B2881BB" w14:textId="5ED1EA55" w:rsidR="00476848" w:rsidRPr="00965758" w:rsidRDefault="00476848" w:rsidP="00B2773C">
      <w:pPr>
        <w:numPr>
          <w:ilvl w:val="0"/>
          <w:numId w:val="43"/>
        </w:numPr>
        <w:spacing w:after="0" w:line="240" w:lineRule="auto"/>
        <w:jc w:val="both"/>
        <w:rPr>
          <w:rFonts w:eastAsia="Century Gothic" w:cs="Century Gothic"/>
          <w:lang w:val="nl-NL"/>
        </w:rPr>
      </w:pPr>
      <w:r w:rsidRPr="00965758">
        <w:rPr>
          <w:lang w:val="nl-NL"/>
        </w:rPr>
        <w:lastRenderedPageBreak/>
        <w:t xml:space="preserve">het AS BUILT-dossier; </w:t>
      </w:r>
    </w:p>
    <w:p w14:paraId="6CE879CD" w14:textId="5CAC19F4" w:rsidR="00476848" w:rsidRPr="00965758" w:rsidRDefault="00476848" w:rsidP="00B2773C">
      <w:pPr>
        <w:numPr>
          <w:ilvl w:val="0"/>
          <w:numId w:val="43"/>
        </w:numPr>
        <w:spacing w:after="0" w:line="240" w:lineRule="auto"/>
        <w:jc w:val="both"/>
        <w:rPr>
          <w:rFonts w:eastAsia="Century Gothic" w:cs="Century Gothic"/>
          <w:lang w:val="nl-NL"/>
        </w:rPr>
      </w:pPr>
      <w:r w:rsidRPr="00965758">
        <w:rPr>
          <w:rFonts w:eastAsia="Century Gothic" w:cs="Century Gothic"/>
          <w:lang w:val="nl-NL"/>
        </w:rPr>
        <w:t xml:space="preserve">de opleiding van het onderhoudspersoneel van de aanbesteder en/of van de toekomstige beheerder; </w:t>
      </w:r>
    </w:p>
    <w:p w14:paraId="4580B787" w14:textId="71B6A25E" w:rsidR="00476848" w:rsidRPr="00965758" w:rsidRDefault="00476848" w:rsidP="00B2773C">
      <w:pPr>
        <w:numPr>
          <w:ilvl w:val="0"/>
          <w:numId w:val="43"/>
        </w:numPr>
        <w:spacing w:after="0" w:line="240" w:lineRule="auto"/>
        <w:jc w:val="both"/>
        <w:rPr>
          <w:rFonts w:eastAsia="Century Gothic" w:cs="Century Gothic"/>
          <w:lang w:val="nl-NL"/>
        </w:rPr>
      </w:pPr>
      <w:r w:rsidRPr="00965758">
        <w:rPr>
          <w:rFonts w:eastAsia="Century Gothic" w:cs="Century Gothic"/>
          <w:lang w:val="nl-NL"/>
        </w:rPr>
        <w:t xml:space="preserve">de volledige schoonmaak aan het einde van de aanneming, met het oog op de voorlopige oplevering; </w:t>
      </w:r>
    </w:p>
    <w:p w14:paraId="185B09AA" w14:textId="066B51C6" w:rsidR="00476848" w:rsidRPr="00965758" w:rsidRDefault="00476848" w:rsidP="00B2773C">
      <w:pPr>
        <w:pStyle w:val="Paragraphedeliste"/>
        <w:numPr>
          <w:ilvl w:val="0"/>
          <w:numId w:val="48"/>
        </w:numPr>
        <w:spacing w:after="120" w:line="240" w:lineRule="auto"/>
        <w:ind w:left="369" w:firstLine="0"/>
        <w:jc w:val="both"/>
        <w:rPr>
          <w:rFonts w:eastAsia="Century Gothic" w:cs="Century Gothic"/>
          <w:color w:val="000000" w:themeColor="text1"/>
          <w:lang w:val="nl-NL"/>
        </w:rPr>
      </w:pPr>
      <w:r w:rsidRPr="00965758">
        <w:rPr>
          <w:rFonts w:eastAsia="Century Gothic" w:cs="Century Gothic"/>
          <w:b/>
          <w:bCs/>
          <w:i/>
          <w:iCs/>
          <w:color w:val="E5004D" w:themeColor="accent4"/>
          <w:lang w:val="nl-NL"/>
        </w:rPr>
        <w:t xml:space="preserve">(x) </w:t>
      </w:r>
      <w:r w:rsidRPr="00965758">
        <w:rPr>
          <w:rFonts w:eastAsia="Century Gothic" w:cs="Century Gothic"/>
          <w:color w:val="000000" w:themeColor="text1"/>
          <w:lang w:val="nl-NL"/>
        </w:rPr>
        <w:t>het bodembeheer</w:t>
      </w:r>
    </w:p>
    <w:p w14:paraId="778E7C1F" w14:textId="794512EE" w:rsidR="00476848" w:rsidRPr="00965758" w:rsidRDefault="00476848" w:rsidP="00B2773C">
      <w:pPr>
        <w:pStyle w:val="Paragraphedeliste"/>
        <w:numPr>
          <w:ilvl w:val="0"/>
          <w:numId w:val="48"/>
        </w:numPr>
        <w:spacing w:after="120" w:line="240" w:lineRule="auto"/>
        <w:ind w:left="369" w:firstLine="0"/>
        <w:jc w:val="both"/>
        <w:rPr>
          <w:rStyle w:val="normaltextrun"/>
          <w:lang w:val="nl-NL"/>
        </w:rPr>
      </w:pPr>
      <w:r w:rsidRPr="00965758">
        <w:rPr>
          <w:rStyle w:val="normaltextrun"/>
          <w:rFonts w:eastAsia="Century Gothic" w:cs="Century Gothic"/>
          <w:b/>
          <w:bCs/>
          <w:i/>
          <w:iCs/>
          <w:color w:val="E5004D" w:themeColor="accent4"/>
          <w:lang w:val="nl-NL"/>
        </w:rPr>
        <w:t xml:space="preserve">(x) </w:t>
      </w:r>
      <w:r w:rsidRPr="00965758">
        <w:rPr>
          <w:rStyle w:val="normaltextrun"/>
          <w:rFonts w:eastAsia="Century Gothic" w:cs="Century Gothic"/>
          <w:color w:val="000000" w:themeColor="text1"/>
          <w:lang w:val="nl-NL"/>
        </w:rPr>
        <w:t xml:space="preserve">de risicoanalyse   </w:t>
      </w:r>
    </w:p>
    <w:p w14:paraId="303CA866" w14:textId="034414B0" w:rsidR="00476848" w:rsidRPr="00965758" w:rsidRDefault="00476848" w:rsidP="00476848">
      <w:pPr>
        <w:pStyle w:val="Titre4"/>
        <w:rPr>
          <w:rFonts w:eastAsia="Century Gothic"/>
          <w:u w:val="none"/>
          <w:lang w:val="nl-NL"/>
        </w:rPr>
      </w:pPr>
      <w:bookmarkStart w:id="77" w:name="_Toc217407690"/>
      <w:bookmarkStart w:id="78" w:name="_Toc218516347"/>
      <w:r w:rsidRPr="00965758">
        <w:rPr>
          <w:rStyle w:val="normaltextrun"/>
          <w:rFonts w:eastAsia="Century Gothic" w:cs="Century Gothic"/>
          <w:i/>
          <w:color w:val="E5004D" w:themeColor="accent4"/>
          <w:u w:val="none"/>
          <w:lang w:val="nl-NL"/>
        </w:rPr>
        <w:t>(x)</w:t>
      </w:r>
      <w:r w:rsidRPr="00965758">
        <w:rPr>
          <w:rStyle w:val="normaltextrun"/>
          <w:rFonts w:eastAsia="Century Gothic" w:cs="Century Gothic"/>
          <w:i/>
          <w:color w:val="00A4B7" w:themeColor="accent1"/>
          <w:u w:val="none"/>
          <w:lang w:val="nl-NL"/>
        </w:rPr>
        <w:t xml:space="preserve"> Hergebruik</w:t>
      </w:r>
      <w:bookmarkEnd w:id="77"/>
      <w:bookmarkEnd w:id="78"/>
    </w:p>
    <w:p w14:paraId="4CA55E57" w14:textId="77777777" w:rsidR="00476848" w:rsidRPr="00965758" w:rsidRDefault="00476848" w:rsidP="00B2773C">
      <w:pPr>
        <w:numPr>
          <w:ilvl w:val="0"/>
          <w:numId w:val="43"/>
        </w:numPr>
        <w:spacing w:after="0" w:line="240" w:lineRule="auto"/>
        <w:jc w:val="both"/>
        <w:rPr>
          <w:color w:val="00A4B7" w:themeColor="accent1"/>
          <w:lang w:val="nl-NL"/>
        </w:rPr>
      </w:pPr>
      <w:r w:rsidRPr="00965758">
        <w:rPr>
          <w:color w:val="00A4B7" w:themeColor="accent1"/>
          <w:lang w:val="nl-NL"/>
        </w:rPr>
        <w:t>Het opnieuw inbrengen van materialen in de hergebruikkanalen;</w:t>
      </w:r>
    </w:p>
    <w:p w14:paraId="20077148" w14:textId="071B272B" w:rsidR="00476848" w:rsidRPr="00965758" w:rsidRDefault="00476848" w:rsidP="00B2773C">
      <w:pPr>
        <w:pStyle w:val="Paragraphedeliste"/>
        <w:numPr>
          <w:ilvl w:val="0"/>
          <w:numId w:val="48"/>
        </w:numPr>
        <w:spacing w:after="120" w:line="240" w:lineRule="auto"/>
        <w:ind w:left="369" w:firstLine="0"/>
        <w:jc w:val="both"/>
        <w:rPr>
          <w:rFonts w:eastAsia="Century Gothic" w:cs="Century Gothic"/>
          <w:color w:val="00A4B7" w:themeColor="accent1"/>
          <w:lang w:val="nl-NL"/>
        </w:rPr>
      </w:pPr>
      <w:r w:rsidRPr="00965758">
        <w:rPr>
          <w:color w:val="00A4B7" w:themeColor="accent1"/>
          <w:lang w:val="nl-NL"/>
        </w:rPr>
        <w:t>De opslag van de te gebruiken materialen, met inbegrip van de hergebruikmaterialen.</w:t>
      </w:r>
      <w:r w:rsidRPr="00965758">
        <w:rPr>
          <w:rFonts w:eastAsia="Century Gothic" w:cs="Century Gothic"/>
          <w:color w:val="00A4B7" w:themeColor="accent1"/>
          <w:lang w:val="nl-NL"/>
        </w:rPr>
        <w:t> </w:t>
      </w:r>
    </w:p>
    <w:p w14:paraId="5891962B" w14:textId="5F425DF9" w:rsidR="00476848" w:rsidRPr="00965758" w:rsidRDefault="00476848" w:rsidP="00476848">
      <w:pPr>
        <w:pStyle w:val="Titre4"/>
        <w:rPr>
          <w:rFonts w:eastAsia="Century Gothic"/>
          <w:i/>
          <w:u w:val="none"/>
          <w:lang w:val="nl-NL"/>
        </w:rPr>
      </w:pPr>
      <w:bookmarkStart w:id="79" w:name="_Toc217407691"/>
      <w:bookmarkStart w:id="80" w:name="_Toc218516348"/>
      <w:r w:rsidRPr="00965758">
        <w:rPr>
          <w:rFonts w:eastAsia="Century Gothic"/>
          <w:i/>
          <w:color w:val="E5004D" w:themeColor="accent4"/>
          <w:u w:val="none"/>
          <w:lang w:val="nl-NL"/>
        </w:rPr>
        <w:t xml:space="preserve">(x) </w:t>
      </w:r>
      <w:r w:rsidRPr="00965758">
        <w:rPr>
          <w:rFonts w:eastAsia="Century Gothic"/>
          <w:i/>
          <w:color w:val="AE89B1" w:themeColor="accent5" w:themeTint="99"/>
          <w:u w:val="none"/>
          <w:lang w:val="nl-NL"/>
        </w:rPr>
        <w:t>Bewoonde omgeving</w:t>
      </w:r>
      <w:bookmarkEnd w:id="79"/>
      <w:bookmarkEnd w:id="80"/>
    </w:p>
    <w:p w14:paraId="643AE69B" w14:textId="5BEDFDED" w:rsidR="00476848" w:rsidRPr="00965758" w:rsidRDefault="00CF1286" w:rsidP="00B2773C">
      <w:pPr>
        <w:pStyle w:val="Paragraphedeliste"/>
        <w:numPr>
          <w:ilvl w:val="0"/>
          <w:numId w:val="49"/>
        </w:numPr>
        <w:spacing w:after="120" w:line="240" w:lineRule="auto"/>
        <w:jc w:val="both"/>
        <w:rPr>
          <w:rFonts w:eastAsia="Century Gothic" w:cs="Century Gothic"/>
          <w:color w:val="AE89B1" w:themeColor="accent5" w:themeTint="99"/>
          <w:lang w:val="nl-NL"/>
        </w:rPr>
      </w:pPr>
      <w:r w:rsidRPr="00965758">
        <w:rPr>
          <w:color w:val="AE89B1" w:themeColor="accent5" w:themeTint="99"/>
          <w:lang w:val="nl-NL"/>
        </w:rPr>
        <w:t>Het opnemen van contact met de huurders en alle aanpassingen aan de planning die verband houden met</w:t>
      </w:r>
      <w:r w:rsidR="00FC33D4" w:rsidRPr="00965758">
        <w:rPr>
          <w:color w:val="AE89B1" w:themeColor="accent5" w:themeTint="99"/>
          <w:lang w:val="nl-NL"/>
        </w:rPr>
        <w:t xml:space="preserve"> de</w:t>
      </w:r>
      <w:r w:rsidRPr="00965758">
        <w:rPr>
          <w:color w:val="AE89B1" w:themeColor="accent5" w:themeTint="99"/>
          <w:lang w:val="nl-NL"/>
        </w:rPr>
        <w:t xml:space="preserve"> werken in een bewoonde omgeving; </w:t>
      </w:r>
    </w:p>
    <w:p w14:paraId="42ADB33B" w14:textId="65568DC6" w:rsidR="00476848" w:rsidRPr="00965758" w:rsidRDefault="00CF1286" w:rsidP="00B2773C">
      <w:pPr>
        <w:pStyle w:val="Paragraphedeliste"/>
        <w:numPr>
          <w:ilvl w:val="0"/>
          <w:numId w:val="49"/>
        </w:numPr>
        <w:spacing w:after="120" w:line="240" w:lineRule="auto"/>
        <w:jc w:val="both"/>
        <w:rPr>
          <w:rFonts w:eastAsia="Century Gothic" w:cs="Century Gothic"/>
          <w:color w:val="AE89B1" w:themeColor="accent5" w:themeTint="99"/>
          <w:lang w:val="nl-NL"/>
        </w:rPr>
      </w:pPr>
      <w:r w:rsidRPr="00965758">
        <w:rPr>
          <w:color w:val="AE89B1" w:themeColor="accent5" w:themeTint="99"/>
          <w:lang w:val="nl-NL"/>
        </w:rPr>
        <w:t xml:space="preserve">Alle nodige maatregelen voor de levering en opslag </w:t>
      </w:r>
      <w:r w:rsidR="00FC33D4" w:rsidRPr="00965758">
        <w:rPr>
          <w:color w:val="AE89B1" w:themeColor="accent5" w:themeTint="99"/>
          <w:lang w:val="nl-NL"/>
        </w:rPr>
        <w:t>op de</w:t>
      </w:r>
      <w:r w:rsidRPr="00965758">
        <w:rPr>
          <w:color w:val="AE89B1" w:themeColor="accent5" w:themeTint="99"/>
          <w:lang w:val="nl-NL"/>
        </w:rPr>
        <w:t xml:space="preserve"> bouw</w:t>
      </w:r>
      <w:r w:rsidR="00FC33D4" w:rsidRPr="00965758">
        <w:rPr>
          <w:color w:val="AE89B1" w:themeColor="accent5" w:themeTint="99"/>
          <w:lang w:val="nl-NL"/>
        </w:rPr>
        <w:t>plaats</w:t>
      </w:r>
      <w:r w:rsidRPr="00965758">
        <w:rPr>
          <w:color w:val="AE89B1" w:themeColor="accent5" w:themeTint="99"/>
          <w:lang w:val="nl-NL"/>
        </w:rPr>
        <w:t xml:space="preserve">, rekening houdend met de aanwezigheid van de huurders; </w:t>
      </w:r>
    </w:p>
    <w:p w14:paraId="2077A262" w14:textId="4BD1A9DA" w:rsidR="00CF1286" w:rsidRPr="00965758" w:rsidRDefault="00CF1286" w:rsidP="00B2773C">
      <w:pPr>
        <w:pStyle w:val="Paragraphedeliste"/>
        <w:numPr>
          <w:ilvl w:val="0"/>
          <w:numId w:val="50"/>
        </w:numPr>
        <w:spacing w:after="0" w:line="240" w:lineRule="auto"/>
        <w:jc w:val="both"/>
        <w:rPr>
          <w:color w:val="AE89B1" w:themeColor="accent5" w:themeTint="99"/>
          <w:lang w:val="nl-NL"/>
        </w:rPr>
      </w:pPr>
      <w:bookmarkStart w:id="81" w:name="_Hlk212641592"/>
      <w:r w:rsidRPr="00965758">
        <w:rPr>
          <w:color w:val="AE89B1" w:themeColor="accent5" w:themeTint="99"/>
          <w:lang w:val="nl-NL"/>
        </w:rPr>
        <w:t xml:space="preserve">Alle kosten in verband </w:t>
      </w:r>
      <w:r w:rsidRPr="00965758">
        <w:rPr>
          <w:b/>
          <w:bCs/>
          <w:color w:val="AE89B1" w:themeColor="accent5" w:themeTint="99"/>
          <w:lang w:val="nl-NL"/>
        </w:rPr>
        <w:t>met de te nemen voorzorgen tijdens interventies in de woningen</w:t>
      </w:r>
      <w:r w:rsidRPr="00965758">
        <w:rPr>
          <w:color w:val="AE89B1" w:themeColor="accent5" w:themeTint="99"/>
          <w:lang w:val="nl-NL"/>
        </w:rPr>
        <w:t xml:space="preserve">; </w:t>
      </w:r>
    </w:p>
    <w:p w14:paraId="4FEF39C8" w14:textId="25C44C81" w:rsidR="00476848" w:rsidRPr="00965758" w:rsidRDefault="00CF1286" w:rsidP="00B2773C">
      <w:pPr>
        <w:pStyle w:val="Paragraphedeliste"/>
        <w:numPr>
          <w:ilvl w:val="0"/>
          <w:numId w:val="50"/>
        </w:numPr>
        <w:spacing w:after="0" w:line="240" w:lineRule="auto"/>
        <w:jc w:val="both"/>
        <w:rPr>
          <w:color w:val="AE89B1" w:themeColor="accent5" w:themeTint="99"/>
          <w:lang w:val="nl-NL"/>
        </w:rPr>
      </w:pPr>
      <w:r w:rsidRPr="00965758">
        <w:rPr>
          <w:color w:val="AE89B1" w:themeColor="accent5" w:themeTint="99"/>
          <w:lang w:val="nl-NL"/>
        </w:rPr>
        <w:t xml:space="preserve">Alle kosten in verband met de schoonmaak van de woningen </w:t>
      </w:r>
      <w:r w:rsidRPr="00965758">
        <w:rPr>
          <w:b/>
          <w:bCs/>
          <w:color w:val="AE89B1" w:themeColor="accent5" w:themeTint="99"/>
          <w:lang w:val="nl-NL"/>
        </w:rPr>
        <w:t>na elke interventie van een team</w:t>
      </w:r>
      <w:r w:rsidRPr="00965758">
        <w:rPr>
          <w:color w:val="AE89B1" w:themeColor="accent5" w:themeTint="99"/>
          <w:lang w:val="nl-NL"/>
        </w:rPr>
        <w:t xml:space="preserve">; </w:t>
      </w:r>
    </w:p>
    <w:p w14:paraId="7DD8B940" w14:textId="64FCA84E" w:rsidR="00760373" w:rsidRPr="00965758" w:rsidRDefault="00CF1286" w:rsidP="00B2773C">
      <w:pPr>
        <w:pStyle w:val="Paragraphedeliste"/>
        <w:numPr>
          <w:ilvl w:val="0"/>
          <w:numId w:val="50"/>
        </w:numPr>
        <w:autoSpaceDE w:val="0"/>
        <w:autoSpaceDN w:val="0"/>
        <w:adjustRightInd w:val="0"/>
        <w:spacing w:after="0" w:line="240" w:lineRule="auto"/>
        <w:contextualSpacing/>
        <w:jc w:val="both"/>
        <w:rPr>
          <w:color w:val="00A4B7" w:themeColor="accent1"/>
          <w:lang w:val="nl-NL"/>
        </w:rPr>
      </w:pPr>
      <w:r w:rsidRPr="00965758">
        <w:rPr>
          <w:color w:val="AE89B1" w:themeColor="accent5" w:themeTint="99"/>
          <w:lang w:val="nl-NL"/>
        </w:rPr>
        <w:t xml:space="preserve">Alle kosten in verband met de </w:t>
      </w:r>
      <w:r w:rsidRPr="00965758">
        <w:rPr>
          <w:b/>
          <w:bCs/>
          <w:color w:val="AE89B1" w:themeColor="accent5" w:themeTint="99"/>
          <w:lang w:val="nl-NL"/>
        </w:rPr>
        <w:t xml:space="preserve">schoonmaak van de gemeenschappelijke delen </w:t>
      </w:r>
      <w:r w:rsidRPr="00965758">
        <w:rPr>
          <w:color w:val="AE89B1" w:themeColor="accent5" w:themeTint="99"/>
          <w:lang w:val="nl-NL"/>
        </w:rPr>
        <w:t xml:space="preserve">tijdens de volledige duur van de werken. </w:t>
      </w:r>
      <w:bookmarkEnd w:id="81"/>
    </w:p>
    <w:p w14:paraId="7E47B90B" w14:textId="77777777" w:rsidR="00760373" w:rsidRPr="00965758" w:rsidRDefault="00760373" w:rsidP="00760373">
      <w:pPr>
        <w:spacing w:after="0" w:line="240" w:lineRule="auto"/>
        <w:jc w:val="both"/>
        <w:rPr>
          <w:lang w:val="nl-NL"/>
        </w:rPr>
      </w:pPr>
    </w:p>
    <w:p w14:paraId="77926606" w14:textId="36E23117" w:rsidR="00D75FA5" w:rsidRPr="00965758" w:rsidRDefault="00D75FA5" w:rsidP="00A21349">
      <w:pPr>
        <w:pStyle w:val="Titre3"/>
        <w:jc w:val="both"/>
        <w:rPr>
          <w:lang w:val="nl-NL"/>
        </w:rPr>
      </w:pPr>
      <w:bookmarkStart w:id="82" w:name="_Toc95925019"/>
      <w:bookmarkStart w:id="83" w:name="_Toc217407692"/>
      <w:bookmarkStart w:id="84" w:name="_Toc218516349"/>
      <w:r w:rsidRPr="00965758">
        <w:rPr>
          <w:lang w:val="nl-NL"/>
        </w:rPr>
        <w:t xml:space="preserve">Art. </w:t>
      </w:r>
      <w:r w:rsidR="000403FB" w:rsidRPr="00965758">
        <w:rPr>
          <w:lang w:val="nl-NL"/>
        </w:rPr>
        <w:t>48:</w:t>
      </w:r>
      <w:r w:rsidRPr="00965758">
        <w:rPr>
          <w:lang w:val="nl-NL"/>
        </w:rPr>
        <w:t xml:space="preserve"> Opties</w:t>
      </w:r>
      <w:bookmarkEnd w:id="82"/>
      <w:bookmarkEnd w:id="83"/>
      <w:bookmarkEnd w:id="84"/>
    </w:p>
    <w:p w14:paraId="4660EB64" w14:textId="5141D302" w:rsidR="00D75FA5" w:rsidRPr="00965758" w:rsidRDefault="00D75FA5" w:rsidP="00D75FA5">
      <w:pPr>
        <w:spacing w:after="0" w:line="240" w:lineRule="auto"/>
        <w:jc w:val="both"/>
        <w:rPr>
          <w:lang w:val="nl-NL"/>
        </w:rPr>
      </w:pPr>
      <w:r w:rsidRPr="00965758">
        <w:rPr>
          <w:lang w:val="nl-NL"/>
        </w:rPr>
        <w:t xml:space="preserve">Als in de technische bepalingen een verplichte optie </w:t>
      </w:r>
      <w:r w:rsidR="00FF560D" w:rsidRPr="00965758">
        <w:rPr>
          <w:lang w:val="nl-NL"/>
        </w:rPr>
        <w:t>is opgenomen</w:t>
      </w:r>
      <w:r w:rsidRPr="00965758">
        <w:rPr>
          <w:lang w:val="nl-NL"/>
        </w:rPr>
        <w:t>, moeten de inschrijvers voor die optie een offerte indienen in een afzonderlijk deel van de offerte dat deel uitmaakt van de opmeting.</w:t>
      </w:r>
    </w:p>
    <w:p w14:paraId="0F3334DF" w14:textId="77777777" w:rsidR="00D75FA5" w:rsidRPr="00965758" w:rsidRDefault="00D75FA5" w:rsidP="00D75FA5">
      <w:pPr>
        <w:spacing w:after="0" w:line="240" w:lineRule="auto"/>
        <w:jc w:val="both"/>
        <w:rPr>
          <w:lang w:val="nl-NL"/>
        </w:rPr>
      </w:pPr>
    </w:p>
    <w:p w14:paraId="6CF69CA0" w14:textId="509A1457" w:rsidR="00D75FA5" w:rsidRPr="00965758" w:rsidRDefault="00FF560D" w:rsidP="00D75FA5">
      <w:pPr>
        <w:spacing w:after="0" w:line="240" w:lineRule="auto"/>
        <w:jc w:val="both"/>
        <w:rPr>
          <w:lang w:val="nl-NL"/>
        </w:rPr>
      </w:pPr>
      <w:r w:rsidRPr="00965758">
        <w:rPr>
          <w:lang w:val="nl-NL"/>
        </w:rPr>
        <w:t>V</w:t>
      </w:r>
      <w:r w:rsidR="00D75FA5" w:rsidRPr="00965758">
        <w:rPr>
          <w:lang w:val="nl-NL"/>
        </w:rPr>
        <w:t xml:space="preserve">erplichte opties die tijdens de uitvoering van de opdracht worden </w:t>
      </w:r>
      <w:r w:rsidRPr="00965758">
        <w:rPr>
          <w:lang w:val="nl-NL"/>
        </w:rPr>
        <w:t>gelicht</w:t>
      </w:r>
      <w:r w:rsidR="00D75FA5" w:rsidRPr="00965758">
        <w:rPr>
          <w:lang w:val="nl-NL"/>
        </w:rPr>
        <w:t xml:space="preserve">, worden opgenomen in een DV5. </w:t>
      </w:r>
    </w:p>
    <w:p w14:paraId="4BE3A654" w14:textId="77777777" w:rsidR="00D75FA5" w:rsidRPr="00965758" w:rsidRDefault="00D75FA5" w:rsidP="00D75FA5">
      <w:pPr>
        <w:spacing w:after="0" w:line="240" w:lineRule="auto"/>
        <w:jc w:val="both"/>
        <w:rPr>
          <w:lang w:val="nl-NL"/>
        </w:rPr>
      </w:pPr>
    </w:p>
    <w:p w14:paraId="7770B642" w14:textId="77777777" w:rsidR="00D75FA5" w:rsidRPr="00965758" w:rsidRDefault="00D75FA5" w:rsidP="00D75FA5">
      <w:pPr>
        <w:spacing w:after="0" w:line="240" w:lineRule="auto"/>
        <w:jc w:val="both"/>
        <w:rPr>
          <w:lang w:val="nl-NL"/>
        </w:rPr>
      </w:pPr>
      <w:r w:rsidRPr="00965758">
        <w:rPr>
          <w:lang w:val="nl-NL"/>
        </w:rPr>
        <w:t xml:space="preserve">Vrije opties waaraan een meerprijs of een andere tegenprestatie wordt verbonden, worden niet in aanmerking genomen. </w:t>
      </w:r>
    </w:p>
    <w:p w14:paraId="7BFF2537" w14:textId="77777777" w:rsidR="00FF560D" w:rsidRPr="00965758" w:rsidRDefault="00FF560D" w:rsidP="00D75FA5">
      <w:pPr>
        <w:spacing w:after="0" w:line="240" w:lineRule="auto"/>
        <w:jc w:val="both"/>
        <w:rPr>
          <w:lang w:val="nl-NL"/>
        </w:rPr>
      </w:pPr>
    </w:p>
    <w:p w14:paraId="21138549" w14:textId="4F3F6849" w:rsidR="00D75FA5" w:rsidRPr="00965758" w:rsidRDefault="00FF560D" w:rsidP="00D75FA5">
      <w:pPr>
        <w:spacing w:after="0" w:line="240" w:lineRule="auto"/>
        <w:jc w:val="both"/>
        <w:rPr>
          <w:lang w:val="nl-NL"/>
        </w:rPr>
      </w:pPr>
      <w:r w:rsidRPr="00965758">
        <w:rPr>
          <w:lang w:val="nl-NL"/>
        </w:rPr>
        <w:t>V</w:t>
      </w:r>
      <w:r w:rsidR="00D75FA5" w:rsidRPr="00965758">
        <w:rPr>
          <w:lang w:val="nl-NL"/>
        </w:rPr>
        <w:t xml:space="preserve">rije opties die tijdens de uitvoering van de opdracht worden </w:t>
      </w:r>
      <w:r w:rsidRPr="00965758">
        <w:rPr>
          <w:lang w:val="nl-NL"/>
        </w:rPr>
        <w:t>gelicht</w:t>
      </w:r>
      <w:r w:rsidR="00D75FA5" w:rsidRPr="00965758">
        <w:rPr>
          <w:lang w:val="nl-NL"/>
        </w:rPr>
        <w:t>, worden opgenomen in een DV4.</w:t>
      </w:r>
    </w:p>
    <w:p w14:paraId="04ECF539" w14:textId="77777777" w:rsidR="00D75FA5" w:rsidRPr="00965758" w:rsidRDefault="00D75FA5" w:rsidP="00D75FA5">
      <w:pPr>
        <w:spacing w:after="0" w:line="240" w:lineRule="auto"/>
        <w:jc w:val="both"/>
        <w:rPr>
          <w:b/>
          <w:u w:val="single"/>
          <w:lang w:val="nl-NL"/>
        </w:rPr>
      </w:pPr>
    </w:p>
    <w:p w14:paraId="11884BEC" w14:textId="7CAC2BC2" w:rsidR="00D75FA5" w:rsidRPr="00965758" w:rsidRDefault="00D75FA5" w:rsidP="00A21349">
      <w:pPr>
        <w:pStyle w:val="Titre3"/>
        <w:jc w:val="both"/>
        <w:rPr>
          <w:lang w:val="nl-NL"/>
        </w:rPr>
      </w:pPr>
      <w:bookmarkStart w:id="85" w:name="_Toc792905430"/>
      <w:bookmarkStart w:id="86" w:name="_Toc217407693"/>
      <w:bookmarkStart w:id="87" w:name="_Toc218516350"/>
      <w:r w:rsidRPr="00965758">
        <w:rPr>
          <w:lang w:val="nl-NL"/>
        </w:rPr>
        <w:t xml:space="preserve">Art. </w:t>
      </w:r>
      <w:r w:rsidR="000403FB" w:rsidRPr="00965758">
        <w:rPr>
          <w:lang w:val="nl-NL"/>
        </w:rPr>
        <w:t>58:</w:t>
      </w:r>
      <w:r w:rsidRPr="00965758">
        <w:rPr>
          <w:lang w:val="nl-NL"/>
        </w:rPr>
        <w:t xml:space="preserve"> Verbintenistermijn</w:t>
      </w:r>
      <w:bookmarkEnd w:id="85"/>
      <w:bookmarkEnd w:id="86"/>
      <w:bookmarkEnd w:id="87"/>
    </w:p>
    <w:p w14:paraId="34D569C3" w14:textId="77777777" w:rsidR="00D75FA5" w:rsidRPr="00965758" w:rsidRDefault="00D75FA5" w:rsidP="00D75FA5">
      <w:pPr>
        <w:spacing w:after="0" w:line="240" w:lineRule="auto"/>
        <w:jc w:val="both"/>
        <w:rPr>
          <w:lang w:val="nl-NL"/>
        </w:rPr>
      </w:pPr>
    </w:p>
    <w:p w14:paraId="7A472D30" w14:textId="77777777" w:rsidR="00D75FA5" w:rsidRPr="00965758" w:rsidRDefault="00D75FA5" w:rsidP="00D75FA5">
      <w:pPr>
        <w:spacing w:after="0" w:line="240" w:lineRule="auto"/>
        <w:jc w:val="both"/>
        <w:rPr>
          <w:b/>
          <w:u w:val="single"/>
          <w:lang w:val="nl-NL"/>
        </w:rPr>
      </w:pPr>
      <w:r w:rsidRPr="00965758">
        <w:rPr>
          <w:lang w:val="nl-NL"/>
        </w:rPr>
        <w:t>De geldigheidstermijn van de offertes staat in de aankondiging van opdracht vermeld. </w:t>
      </w:r>
    </w:p>
    <w:p w14:paraId="179D71FE" w14:textId="4DE27C8B" w:rsidR="00D75FA5" w:rsidRPr="00965758" w:rsidRDefault="00D75FA5" w:rsidP="00A21349">
      <w:pPr>
        <w:pStyle w:val="Titre3"/>
        <w:jc w:val="both"/>
        <w:rPr>
          <w:lang w:val="nl-NL"/>
        </w:rPr>
      </w:pPr>
      <w:bookmarkStart w:id="88" w:name="_Toc1667591929"/>
      <w:bookmarkStart w:id="89" w:name="_Toc217407694"/>
      <w:bookmarkStart w:id="90" w:name="_Toc218516351"/>
      <w:r w:rsidRPr="00965758">
        <w:rPr>
          <w:lang w:val="nl-NL"/>
        </w:rPr>
        <w:t xml:space="preserve">Art. </w:t>
      </w:r>
      <w:r w:rsidR="000403FB" w:rsidRPr="00965758">
        <w:rPr>
          <w:lang w:val="nl-NL"/>
        </w:rPr>
        <w:t>76:</w:t>
      </w:r>
      <w:r w:rsidRPr="00965758">
        <w:rPr>
          <w:lang w:val="nl-NL"/>
        </w:rPr>
        <w:t xml:space="preserve"> Onderzoek en onregelmatigheid van de offertes</w:t>
      </w:r>
      <w:bookmarkEnd w:id="88"/>
      <w:bookmarkEnd w:id="89"/>
      <w:bookmarkEnd w:id="90"/>
    </w:p>
    <w:p w14:paraId="0E2AD1F4" w14:textId="77777777" w:rsidR="00D75FA5" w:rsidRPr="00965758" w:rsidRDefault="00D75FA5" w:rsidP="00D75FA5">
      <w:pPr>
        <w:spacing w:after="0" w:line="240" w:lineRule="auto"/>
        <w:jc w:val="both"/>
        <w:rPr>
          <w:b/>
          <w:u w:val="single"/>
          <w:lang w:val="nl-NL"/>
        </w:rPr>
      </w:pPr>
    </w:p>
    <w:p w14:paraId="1BC5255B" w14:textId="77777777" w:rsidR="00D75FA5" w:rsidRPr="00965758" w:rsidRDefault="00D75FA5" w:rsidP="00D75FA5">
      <w:pPr>
        <w:spacing w:after="0" w:line="240" w:lineRule="auto"/>
        <w:jc w:val="both"/>
        <w:rPr>
          <w:lang w:val="nl-NL"/>
        </w:rPr>
      </w:pPr>
      <w:r w:rsidRPr="00965758">
        <w:rPr>
          <w:lang w:val="nl-NL"/>
        </w:rPr>
        <w:t>Een offerte wordt als onregelmatig en derhalve nietig beschouwd als er onder andere wordt afgeweken van de formaliteiten die in onderhavige opdrachtdocumenten uitdrukkelijk op straffe van nietigheid worden voorgeschreven. Die formaliteiten zijn van substantiële aard.</w:t>
      </w:r>
    </w:p>
    <w:p w14:paraId="7536D1DF" w14:textId="77777777" w:rsidR="00D75FA5" w:rsidRPr="00965758" w:rsidRDefault="00D75FA5" w:rsidP="00D75FA5">
      <w:pPr>
        <w:spacing w:after="0" w:line="240" w:lineRule="auto"/>
        <w:jc w:val="both"/>
        <w:rPr>
          <w:b/>
          <w:u w:val="single"/>
          <w:lang w:val="nl-NL"/>
        </w:rPr>
      </w:pPr>
    </w:p>
    <w:p w14:paraId="531E5298" w14:textId="77777777" w:rsidR="00D75FA5" w:rsidRPr="00965758" w:rsidRDefault="00D75FA5" w:rsidP="00D75FA5">
      <w:pPr>
        <w:pBdr>
          <w:top w:val="single" w:sz="4" w:space="1" w:color="auto"/>
          <w:left w:val="single" w:sz="4" w:space="4" w:color="auto"/>
          <w:bottom w:val="single" w:sz="4" w:space="1" w:color="auto"/>
          <w:right w:val="single" w:sz="4" w:space="4" w:color="auto"/>
        </w:pBdr>
        <w:spacing w:after="0" w:line="240" w:lineRule="auto"/>
        <w:jc w:val="center"/>
        <w:rPr>
          <w:i/>
          <w:iCs/>
          <w:color w:val="E5004D" w:themeColor="accent4"/>
          <w:u w:val="single"/>
          <w:lang w:val="nl-NL"/>
        </w:rPr>
      </w:pPr>
      <w:r w:rsidRPr="00965758">
        <w:rPr>
          <w:i/>
          <w:iCs/>
          <w:color w:val="E5004D" w:themeColor="accent4"/>
          <w:u w:val="single"/>
          <w:lang w:val="nl-NL"/>
        </w:rPr>
        <w:t>Geheugensteun:</w:t>
      </w:r>
    </w:p>
    <w:p w14:paraId="4D53715A" w14:textId="77777777" w:rsidR="00D75FA5" w:rsidRPr="00965758" w:rsidRDefault="00D75FA5" w:rsidP="00D75FA5">
      <w:pPr>
        <w:pBdr>
          <w:top w:val="single" w:sz="4" w:space="1" w:color="auto"/>
          <w:left w:val="single" w:sz="4" w:space="4" w:color="auto"/>
          <w:bottom w:val="single" w:sz="4" w:space="1" w:color="auto"/>
          <w:right w:val="single" w:sz="4" w:space="4" w:color="auto"/>
        </w:pBdr>
        <w:spacing w:after="0" w:line="240" w:lineRule="auto"/>
        <w:jc w:val="center"/>
        <w:rPr>
          <w:i/>
          <w:color w:val="E5004D" w:themeColor="accent4"/>
          <w:lang w:val="nl-NL"/>
        </w:rPr>
      </w:pPr>
    </w:p>
    <w:p w14:paraId="15306543" w14:textId="6912B908" w:rsidR="00D75FA5" w:rsidRPr="00965758" w:rsidRDefault="00D75FA5" w:rsidP="00D75FA5">
      <w:pPr>
        <w:pBdr>
          <w:top w:val="single" w:sz="4" w:space="1" w:color="auto"/>
          <w:left w:val="single" w:sz="4" w:space="4" w:color="auto"/>
          <w:bottom w:val="single" w:sz="4" w:space="1" w:color="auto"/>
          <w:right w:val="single" w:sz="4" w:space="4" w:color="auto"/>
        </w:pBdr>
        <w:spacing w:after="0" w:line="240" w:lineRule="auto"/>
        <w:jc w:val="center"/>
        <w:rPr>
          <w:i/>
          <w:color w:val="E5004D" w:themeColor="accent4"/>
          <w:lang w:val="nl-NL"/>
        </w:rPr>
      </w:pPr>
      <w:r w:rsidRPr="00965758">
        <w:rPr>
          <w:i/>
          <w:color w:val="E5004D" w:themeColor="accent4"/>
          <w:lang w:val="nl-NL"/>
        </w:rPr>
        <w:lastRenderedPageBreak/>
        <w:t>Bij de analyse van de offertes moet de aanbestedende overheid zich nauwgezet houden aan de nietigheidssanctie die geldt als een in de opdrachtdocumenten « op straffe van nietigheid » bepaalde verplichting niet is nageleefd.</w:t>
      </w:r>
    </w:p>
    <w:p w14:paraId="7CA96D77" w14:textId="77777777" w:rsidR="00D75FA5" w:rsidRPr="00965758" w:rsidRDefault="00D75FA5" w:rsidP="00D75FA5">
      <w:pPr>
        <w:pBdr>
          <w:top w:val="single" w:sz="4" w:space="1" w:color="auto"/>
          <w:left w:val="single" w:sz="4" w:space="4" w:color="auto"/>
          <w:bottom w:val="single" w:sz="4" w:space="1" w:color="auto"/>
          <w:right w:val="single" w:sz="4" w:space="4" w:color="auto"/>
        </w:pBdr>
        <w:spacing w:after="0" w:line="240" w:lineRule="auto"/>
        <w:jc w:val="center"/>
        <w:rPr>
          <w:i/>
          <w:color w:val="FF0000"/>
          <w:lang w:val="nl-NL"/>
        </w:rPr>
      </w:pPr>
      <w:r w:rsidRPr="00965758">
        <w:rPr>
          <w:i/>
          <w:color w:val="E5004D" w:themeColor="accent4"/>
          <w:lang w:val="nl-NL"/>
        </w:rPr>
        <w:t>Alle inschrijvers wier offerte als nietig wordt beschouwd, worden uit de opdracht uitgesloten</w:t>
      </w:r>
      <w:r w:rsidRPr="00965758">
        <w:rPr>
          <w:i/>
          <w:color w:val="FF0000"/>
          <w:lang w:val="nl-NL"/>
        </w:rPr>
        <w:t>.</w:t>
      </w:r>
    </w:p>
    <w:p w14:paraId="0AD95BEE" w14:textId="77777777" w:rsidR="00D75FA5" w:rsidRPr="00965758" w:rsidRDefault="00D75FA5" w:rsidP="00D75FA5">
      <w:pPr>
        <w:spacing w:after="0" w:line="240" w:lineRule="auto"/>
        <w:jc w:val="both"/>
        <w:rPr>
          <w:b/>
          <w:u w:val="single"/>
          <w:lang w:val="nl-NL"/>
        </w:rPr>
      </w:pPr>
    </w:p>
    <w:p w14:paraId="7B4ACAC5" w14:textId="58103553" w:rsidR="007950E0" w:rsidRPr="00965758" w:rsidRDefault="56961C5C" w:rsidP="00A21349">
      <w:pPr>
        <w:pStyle w:val="Titre3"/>
        <w:jc w:val="both"/>
        <w:rPr>
          <w:lang w:val="nl-NL"/>
        </w:rPr>
      </w:pPr>
      <w:bookmarkStart w:id="91" w:name="_Toc212042925"/>
      <w:bookmarkStart w:id="92" w:name="_Toc217407695"/>
      <w:bookmarkStart w:id="93" w:name="_Toc218516352"/>
      <w:r w:rsidRPr="00965758">
        <w:rPr>
          <w:lang w:val="nl-NL"/>
        </w:rPr>
        <w:t>Art. 77-</w:t>
      </w:r>
      <w:r w:rsidR="000403FB" w:rsidRPr="00965758">
        <w:rPr>
          <w:lang w:val="nl-NL"/>
        </w:rPr>
        <w:t>78:</w:t>
      </w:r>
      <w:r w:rsidRPr="00965758">
        <w:rPr>
          <w:lang w:val="nl-NL"/>
        </w:rPr>
        <w:t xml:space="preserve"> Vorm en inhoud van de offerte</w:t>
      </w:r>
      <w:bookmarkEnd w:id="91"/>
      <w:bookmarkEnd w:id="92"/>
      <w:bookmarkEnd w:id="93"/>
    </w:p>
    <w:p w14:paraId="5046C11A" w14:textId="163CDF43" w:rsidR="00D75FA5" w:rsidRPr="00965758" w:rsidRDefault="00D75FA5" w:rsidP="00D75FA5">
      <w:pPr>
        <w:spacing w:after="0" w:line="240" w:lineRule="auto"/>
        <w:jc w:val="both"/>
        <w:rPr>
          <w:lang w:val="nl-NL"/>
        </w:rPr>
      </w:pPr>
      <w:r w:rsidRPr="00965758">
        <w:rPr>
          <w:lang w:val="nl-NL"/>
        </w:rPr>
        <w:t xml:space="preserve">De inschrijver maakt voor zijn offerte gebruik van het bijgaande </w:t>
      </w:r>
      <w:r w:rsidR="00835599" w:rsidRPr="00965758">
        <w:rPr>
          <w:lang w:val="nl-NL"/>
        </w:rPr>
        <w:t>offerte</w:t>
      </w:r>
      <w:r w:rsidRPr="00965758">
        <w:rPr>
          <w:lang w:val="nl-NL"/>
        </w:rPr>
        <w:t xml:space="preserve">formulier. </w:t>
      </w:r>
    </w:p>
    <w:p w14:paraId="456AE700" w14:textId="77777777" w:rsidR="00D75FA5" w:rsidRPr="00965758" w:rsidRDefault="00D75FA5" w:rsidP="00D75FA5">
      <w:pPr>
        <w:spacing w:after="0" w:line="240" w:lineRule="auto"/>
        <w:jc w:val="both"/>
        <w:rPr>
          <w:lang w:val="nl-NL"/>
        </w:rPr>
      </w:pPr>
    </w:p>
    <w:p w14:paraId="312CBBB3" w14:textId="77777777" w:rsidR="00D75FA5" w:rsidRPr="00965758" w:rsidRDefault="00D75FA5" w:rsidP="00D75FA5">
      <w:pPr>
        <w:spacing w:after="0" w:line="240" w:lineRule="auto"/>
        <w:jc w:val="both"/>
        <w:rPr>
          <w:lang w:val="nl-NL"/>
        </w:rPr>
      </w:pPr>
      <w:r w:rsidRPr="00965758">
        <w:rPr>
          <w:lang w:val="nl-NL"/>
        </w:rPr>
        <w:t xml:space="preserve">De offerte moet de behoorlijk ingevulde en op basis van het bijgevoegde model opgestelde samenvattende opmeting van de werken omvatten (S.O. 2017). </w:t>
      </w:r>
    </w:p>
    <w:p w14:paraId="1C298D8F" w14:textId="77777777" w:rsidR="00D75FA5" w:rsidRPr="00965758" w:rsidRDefault="00D75FA5" w:rsidP="00D75FA5">
      <w:pPr>
        <w:spacing w:after="0" w:line="240" w:lineRule="auto"/>
        <w:jc w:val="both"/>
        <w:rPr>
          <w:lang w:val="nl-NL"/>
        </w:rPr>
      </w:pPr>
    </w:p>
    <w:p w14:paraId="01285E07" w14:textId="77777777" w:rsidR="00D75FA5" w:rsidRPr="00965758" w:rsidRDefault="00D75FA5" w:rsidP="00D75FA5">
      <w:pPr>
        <w:spacing w:after="0" w:line="240" w:lineRule="auto"/>
        <w:jc w:val="both"/>
        <w:rPr>
          <w:lang w:val="nl-NL"/>
        </w:rPr>
      </w:pPr>
      <w:r w:rsidRPr="00965758">
        <w:rPr>
          <w:lang w:val="nl-NL"/>
        </w:rPr>
        <w:t xml:space="preserve">Als de inschrijver het model van samenvattende opmeting niet gebruikt, draagt hij de volledige verantwoordelijkheid voor de volledige overeenstemming van de door hem aangewende documenten met de opmeting van de aanbesteder. </w:t>
      </w:r>
    </w:p>
    <w:p w14:paraId="04ABD311" w14:textId="77777777" w:rsidR="00D75FA5" w:rsidRPr="00965758" w:rsidRDefault="00D75FA5" w:rsidP="00D75FA5">
      <w:pPr>
        <w:spacing w:after="0" w:line="240" w:lineRule="auto"/>
        <w:jc w:val="both"/>
        <w:rPr>
          <w:lang w:val="nl-NL"/>
        </w:rPr>
      </w:pPr>
    </w:p>
    <w:p w14:paraId="4ECCE035" w14:textId="77777777" w:rsidR="00D75FA5" w:rsidRPr="00965758" w:rsidRDefault="00D75FA5" w:rsidP="00D75FA5">
      <w:pPr>
        <w:spacing w:after="0" w:line="240" w:lineRule="auto"/>
        <w:jc w:val="both"/>
        <w:rPr>
          <w:lang w:val="nl-NL"/>
        </w:rPr>
      </w:pPr>
      <w:r w:rsidRPr="00965758">
        <w:rPr>
          <w:lang w:val="nl-NL"/>
        </w:rPr>
        <w:t>Als er tijdens de uitvoering toch een verschil opduikt tussen de samenvattende opmeting van de aanbesteder en de samenvattende opmeting van de opdrachtnemer, geldt de opmeting van de aanbesteder.</w:t>
      </w:r>
    </w:p>
    <w:p w14:paraId="1C074B49" w14:textId="77777777" w:rsidR="00835599" w:rsidRPr="00965758" w:rsidRDefault="00835599" w:rsidP="00D75FA5">
      <w:pPr>
        <w:spacing w:after="0" w:line="240" w:lineRule="auto"/>
        <w:jc w:val="both"/>
        <w:rPr>
          <w:lang w:val="nl-NL"/>
        </w:rPr>
      </w:pPr>
    </w:p>
    <w:p w14:paraId="4DF7C49E" w14:textId="79340A11" w:rsidR="00D75FA5" w:rsidRPr="00965758" w:rsidRDefault="00835599" w:rsidP="00D75FA5">
      <w:pPr>
        <w:spacing w:after="0" w:line="240" w:lineRule="auto"/>
        <w:jc w:val="both"/>
        <w:rPr>
          <w:lang w:val="nl-NL"/>
        </w:rPr>
      </w:pPr>
      <w:r w:rsidRPr="00965758">
        <w:rPr>
          <w:lang w:val="nl-NL"/>
        </w:rPr>
        <w:t xml:space="preserve">Door een offerte in te dienen verbindt de inschrijver zich ertoe de opdrachtdocumenten na te leven. Elk voorbehoud van zijn kant zal als nietig en van generlei waarde worden beschouwd. </w:t>
      </w:r>
    </w:p>
    <w:p w14:paraId="0FD3E7B6" w14:textId="77777777" w:rsidR="00835599" w:rsidRPr="00965758" w:rsidRDefault="00835599" w:rsidP="00D75FA5">
      <w:pPr>
        <w:spacing w:after="0" w:line="240" w:lineRule="auto"/>
        <w:jc w:val="both"/>
        <w:rPr>
          <w:lang w:val="nl-NL"/>
        </w:rPr>
      </w:pPr>
    </w:p>
    <w:p w14:paraId="76A69666" w14:textId="48C0E0A7" w:rsidR="00D75FA5" w:rsidRPr="00965758" w:rsidRDefault="00D75FA5" w:rsidP="00D75FA5">
      <w:pPr>
        <w:spacing w:after="0" w:line="240" w:lineRule="auto"/>
        <w:jc w:val="both"/>
        <w:rPr>
          <w:i/>
          <w:lang w:val="nl-NL"/>
        </w:rPr>
      </w:pPr>
      <w:r w:rsidRPr="00965758">
        <w:rPr>
          <w:lang w:val="nl-NL"/>
        </w:rPr>
        <w:t xml:space="preserve">De inschrijver </w:t>
      </w:r>
      <w:r w:rsidR="00373F62" w:rsidRPr="00965758">
        <w:rPr>
          <w:lang w:val="nl-NL"/>
        </w:rPr>
        <w:t>voegt</w:t>
      </w:r>
      <w:r w:rsidRPr="00965758">
        <w:rPr>
          <w:lang w:val="nl-NL"/>
        </w:rPr>
        <w:t xml:space="preserve">, naast </w:t>
      </w:r>
      <w:r w:rsidR="00373F62" w:rsidRPr="00965758">
        <w:rPr>
          <w:lang w:val="nl-NL"/>
        </w:rPr>
        <w:t>wat elders in de opdrachtdocumenten wordt gevraagd</w:t>
      </w:r>
      <w:r w:rsidRPr="00965758">
        <w:rPr>
          <w:lang w:val="nl-NL"/>
        </w:rPr>
        <w:t xml:space="preserve">, het volgende </w:t>
      </w:r>
      <w:r w:rsidR="00373F62" w:rsidRPr="00965758">
        <w:rPr>
          <w:lang w:val="nl-NL"/>
        </w:rPr>
        <w:t xml:space="preserve">toe </w:t>
      </w:r>
      <w:r w:rsidRPr="00965758">
        <w:rPr>
          <w:lang w:val="nl-NL"/>
        </w:rPr>
        <w:t xml:space="preserve">aan zijn offerte: </w:t>
      </w:r>
    </w:p>
    <w:p w14:paraId="6FE4AEAE" w14:textId="77777777" w:rsidR="00D75FA5" w:rsidRPr="00965758" w:rsidRDefault="00D75FA5" w:rsidP="00D75FA5">
      <w:pPr>
        <w:spacing w:after="0" w:line="240" w:lineRule="auto"/>
        <w:jc w:val="both"/>
        <w:rPr>
          <w:lang w:val="nl-NL"/>
        </w:rPr>
      </w:pPr>
    </w:p>
    <w:p w14:paraId="330E2B25" w14:textId="5164C39E" w:rsidR="00D75FA5" w:rsidRPr="00965758" w:rsidRDefault="00373F62" w:rsidP="00B2773C">
      <w:pPr>
        <w:pStyle w:val="Paragraphedeliste"/>
        <w:numPr>
          <w:ilvl w:val="0"/>
          <w:numId w:val="35"/>
        </w:numPr>
        <w:spacing w:after="0" w:line="240" w:lineRule="auto"/>
        <w:ind w:left="709" w:hanging="1"/>
        <w:jc w:val="both"/>
        <w:rPr>
          <w:lang w:val="nl-NL"/>
        </w:rPr>
      </w:pPr>
      <w:r w:rsidRPr="00965758">
        <w:rPr>
          <w:b/>
          <w:bCs/>
          <w:i/>
          <w:iCs/>
          <w:color w:val="E5004C"/>
          <w:lang w:val="nl-NL"/>
        </w:rPr>
        <w:t xml:space="preserve">(x) </w:t>
      </w:r>
      <w:r w:rsidRPr="00965758">
        <w:rPr>
          <w:i/>
          <w:iCs/>
          <w:color w:val="E5004C"/>
          <w:lang w:val="nl-NL"/>
        </w:rPr>
        <w:t>in geval van verplicht bezoek:</w:t>
      </w:r>
      <w:r w:rsidRPr="00965758">
        <w:rPr>
          <w:lang w:val="nl-NL"/>
        </w:rPr>
        <w:t xml:space="preserve"> het getuigschrift van het bezoek ter plaatse vóór de werken </w:t>
      </w:r>
      <w:r w:rsidRPr="00965758">
        <w:rPr>
          <w:b/>
          <w:i/>
          <w:color w:val="E5004D" w:themeColor="accent4"/>
          <w:lang w:val="nl-NL"/>
        </w:rPr>
        <w:t>(x)</w:t>
      </w:r>
      <w:r w:rsidRPr="00965758">
        <w:rPr>
          <w:color w:val="E5004D" w:themeColor="accent4"/>
          <w:lang w:val="nl-NL"/>
        </w:rPr>
        <w:t xml:space="preserve"> </w:t>
      </w:r>
      <w:r w:rsidRPr="00965758">
        <w:rPr>
          <w:i/>
          <w:iCs/>
          <w:color w:val="AE89B1" w:themeColor="accent5" w:themeTint="99"/>
          <w:lang w:val="nl-NL"/>
        </w:rPr>
        <w:t>met vraag- en antwoordsessie.</w:t>
      </w:r>
      <w:r w:rsidRPr="00965758">
        <w:rPr>
          <w:lang w:val="nl-NL"/>
        </w:rPr>
        <w:t xml:space="preserve"> De </w:t>
      </w:r>
      <w:r w:rsidR="00D75FA5" w:rsidRPr="00965758">
        <w:rPr>
          <w:lang w:val="nl-NL"/>
        </w:rPr>
        <w:t xml:space="preserve">offerte van de inschrijvers die er niet aan hebben deelgenomen, </w:t>
      </w:r>
      <w:r w:rsidRPr="00965758">
        <w:rPr>
          <w:lang w:val="nl-NL"/>
        </w:rPr>
        <w:t xml:space="preserve">wordt </w:t>
      </w:r>
      <w:r w:rsidR="00D75FA5" w:rsidRPr="00965758">
        <w:rPr>
          <w:lang w:val="nl-NL"/>
        </w:rPr>
        <w:t>verworpen;</w:t>
      </w:r>
    </w:p>
    <w:p w14:paraId="4199ED81" w14:textId="77777777" w:rsidR="00D75FA5" w:rsidRPr="00965758" w:rsidRDefault="00D75FA5" w:rsidP="00D75FA5">
      <w:pPr>
        <w:spacing w:after="0" w:line="240" w:lineRule="auto"/>
        <w:ind w:firstLine="708"/>
        <w:jc w:val="both"/>
        <w:rPr>
          <w:lang w:val="nl-NL"/>
        </w:rPr>
      </w:pPr>
    </w:p>
    <w:p w14:paraId="3D23677C" w14:textId="77777777" w:rsidR="00373F62" w:rsidRPr="00965758" w:rsidRDefault="00373F62" w:rsidP="00D75FA5">
      <w:pPr>
        <w:spacing w:after="0" w:line="240" w:lineRule="auto"/>
        <w:ind w:firstLine="708"/>
        <w:jc w:val="both"/>
        <w:rPr>
          <w:lang w:val="nl-NL"/>
        </w:rPr>
      </w:pPr>
    </w:p>
    <w:tbl>
      <w:tblPr>
        <w:tblStyle w:val="Tabelraster1"/>
        <w:tblW w:w="0" w:type="auto"/>
        <w:tblLayout w:type="fixed"/>
        <w:tblLook w:val="06A0" w:firstRow="1" w:lastRow="0" w:firstColumn="1" w:lastColumn="0" w:noHBand="1" w:noVBand="1"/>
      </w:tblPr>
      <w:tblGrid>
        <w:gridCol w:w="9060"/>
      </w:tblGrid>
      <w:tr w:rsidR="00D75FA5" w:rsidRPr="00965758" w14:paraId="6B97582D" w14:textId="77777777" w:rsidTr="009F1659">
        <w:trPr>
          <w:trHeight w:val="300"/>
        </w:trPr>
        <w:tc>
          <w:tcPr>
            <w:tcW w:w="9060" w:type="dxa"/>
          </w:tcPr>
          <w:p w14:paraId="49393725" w14:textId="77777777" w:rsidR="00D75FA5" w:rsidRPr="000403FB" w:rsidRDefault="00D75FA5" w:rsidP="00D75FA5">
            <w:pPr>
              <w:jc w:val="center"/>
              <w:rPr>
                <w:i/>
                <w:iCs/>
                <w:color w:val="E5004D" w:themeColor="accent4"/>
                <w:u w:val="single"/>
                <w:lang w:val="nl-NL"/>
              </w:rPr>
            </w:pPr>
            <w:r w:rsidRPr="000403FB">
              <w:rPr>
                <w:i/>
                <w:iCs/>
                <w:color w:val="E5004D" w:themeColor="accent4"/>
                <w:u w:val="single"/>
                <w:shd w:val="clear" w:color="auto" w:fill="E6E6E6"/>
                <w:lang w:val="nl-NL"/>
              </w:rPr>
              <w:t>Geheugensteun:</w:t>
            </w:r>
          </w:p>
          <w:p w14:paraId="330552A5" w14:textId="77777777" w:rsidR="00D75FA5" w:rsidRPr="000403FB" w:rsidRDefault="00D75FA5" w:rsidP="00D75FA5">
            <w:pPr>
              <w:spacing w:after="160" w:line="257" w:lineRule="auto"/>
              <w:jc w:val="center"/>
              <w:rPr>
                <w:b/>
                <w:bCs/>
                <w:i/>
                <w:iCs/>
                <w:color w:val="E5004D" w:themeColor="accent4"/>
                <w:lang w:val="nl-NL"/>
              </w:rPr>
            </w:pPr>
            <w:r w:rsidRPr="000403FB">
              <w:rPr>
                <w:b/>
                <w:bCs/>
                <w:i/>
                <w:iCs/>
                <w:color w:val="E5004D" w:themeColor="accent4"/>
                <w:shd w:val="clear" w:color="auto" w:fill="E6E6E6"/>
                <w:lang w:val="nl-NL"/>
              </w:rPr>
              <w:t>Artikel 30 van het koninklijk besluit van 25 januari 2001</w:t>
            </w:r>
          </w:p>
          <w:p w14:paraId="6E40535D" w14:textId="77777777" w:rsidR="00D75FA5" w:rsidRPr="000403FB" w:rsidRDefault="00D75FA5" w:rsidP="00D75FA5">
            <w:pPr>
              <w:spacing w:after="160" w:line="257" w:lineRule="auto"/>
              <w:jc w:val="center"/>
              <w:rPr>
                <w:i/>
                <w:iCs/>
                <w:color w:val="E5004D" w:themeColor="accent4"/>
                <w:lang w:val="nl-NL"/>
              </w:rPr>
            </w:pPr>
            <w:r w:rsidRPr="000403FB">
              <w:rPr>
                <w:i/>
                <w:iCs/>
                <w:color w:val="E5004D" w:themeColor="accent4"/>
                <w:lang w:val="nl-NL"/>
              </w:rPr>
              <w:t>De veiligheids- en gezondheidscoördinator is niet langer verplicht om systematisch de afzonderlijke prijsberekening en het document dat verwijst naar het veiligheids- en gezondheidsplan op te vragen bij alle inschrijvers in het stadium van de offerte wanneer de bouwheer een aanbestedende overheid is.</w:t>
            </w:r>
          </w:p>
          <w:p w14:paraId="75ADD407" w14:textId="74EC74D3" w:rsidR="00835599" w:rsidRPr="00965758" w:rsidRDefault="00835599" w:rsidP="00D75FA5">
            <w:pPr>
              <w:spacing w:after="160" w:line="257" w:lineRule="auto"/>
              <w:jc w:val="center"/>
              <w:rPr>
                <w:i/>
                <w:iCs/>
                <w:color w:val="E5004D" w:themeColor="accent4"/>
                <w:lang w:val="nl-NL"/>
              </w:rPr>
            </w:pPr>
            <w:r w:rsidRPr="000403FB">
              <w:rPr>
                <w:i/>
                <w:iCs/>
                <w:color w:val="E5004D" w:themeColor="accent4"/>
                <w:shd w:val="clear" w:color="auto" w:fill="E6E6E6"/>
                <w:lang w:val="nl-NL"/>
              </w:rPr>
              <w:t xml:space="preserve">De coördinator moet </w:t>
            </w:r>
            <w:r w:rsidRPr="000403FB">
              <w:rPr>
                <w:b/>
                <w:bCs/>
                <w:i/>
                <w:iCs/>
                <w:color w:val="E5004D" w:themeColor="accent4"/>
                <w:shd w:val="clear" w:color="auto" w:fill="E6E6E6"/>
                <w:lang w:val="nl-NL"/>
              </w:rPr>
              <w:t>rechtvaardigen waarom het nodig is</w:t>
            </w:r>
            <w:r w:rsidRPr="000403FB">
              <w:rPr>
                <w:i/>
                <w:iCs/>
                <w:color w:val="E5004D" w:themeColor="accent4"/>
                <w:shd w:val="clear" w:color="auto" w:fill="E6E6E6"/>
                <w:lang w:val="nl-NL"/>
              </w:rPr>
              <w:t xml:space="preserve"> het document en/of de afzonderlijke prijsberekening op te vragen.</w:t>
            </w:r>
          </w:p>
          <w:p w14:paraId="34CB054E" w14:textId="0B5A4A15" w:rsidR="00D75FA5" w:rsidRPr="00965758" w:rsidRDefault="00724DF3" w:rsidP="00724DF3">
            <w:pPr>
              <w:spacing w:after="160" w:line="257" w:lineRule="auto"/>
              <w:jc w:val="center"/>
              <w:rPr>
                <w:i/>
                <w:iCs/>
                <w:lang w:val="nl-NL"/>
              </w:rPr>
            </w:pPr>
            <w:r w:rsidRPr="00965758">
              <w:rPr>
                <w:i/>
                <w:color w:val="AE89B1" w:themeColor="accent5" w:themeTint="99"/>
                <w:lang w:val="nl-NL"/>
              </w:rPr>
              <w:t xml:space="preserve">In geval van een bewoonde omgeving raden we de coördinator aan om het </w:t>
            </w:r>
            <w:r w:rsidR="00D75FA5" w:rsidRPr="00965758">
              <w:rPr>
                <w:i/>
                <w:color w:val="AE89B1" w:themeColor="accent5" w:themeTint="99"/>
                <w:lang w:val="nl-NL"/>
              </w:rPr>
              <w:t>document en/of de afzonderlijke prijsberekening op te vragen</w:t>
            </w:r>
            <w:r w:rsidRPr="00965758">
              <w:rPr>
                <w:i/>
                <w:color w:val="AE89B1" w:themeColor="accent5" w:themeTint="99"/>
                <w:lang w:val="nl-NL"/>
              </w:rPr>
              <w:t xml:space="preserve"> bij de offerte.</w:t>
            </w:r>
            <w:r w:rsidRPr="00965758">
              <w:rPr>
                <w:i/>
                <w:iCs/>
                <w:color w:val="E5004D" w:themeColor="accent4"/>
                <w:shd w:val="clear" w:color="auto" w:fill="E6E6E6"/>
                <w:lang w:val="nl-NL"/>
              </w:rPr>
              <w:t xml:space="preserve"> </w:t>
            </w:r>
          </w:p>
        </w:tc>
      </w:tr>
    </w:tbl>
    <w:p w14:paraId="281EA432" w14:textId="77777777" w:rsidR="00D75FA5" w:rsidRPr="00965758" w:rsidRDefault="00D75FA5" w:rsidP="00D75FA5">
      <w:pPr>
        <w:spacing w:after="0" w:line="240" w:lineRule="auto"/>
        <w:jc w:val="both"/>
        <w:rPr>
          <w:lang w:val="nl-NL"/>
        </w:rPr>
      </w:pPr>
    </w:p>
    <w:p w14:paraId="3A8DD0BB" w14:textId="71580243" w:rsidR="00D75FA5" w:rsidRPr="00965758" w:rsidRDefault="00724DF3" w:rsidP="00B2773C">
      <w:pPr>
        <w:pStyle w:val="Paragraphedeliste"/>
        <w:numPr>
          <w:ilvl w:val="0"/>
          <w:numId w:val="5"/>
        </w:numPr>
        <w:spacing w:after="0" w:line="240" w:lineRule="auto"/>
        <w:ind w:left="708"/>
        <w:jc w:val="both"/>
        <w:rPr>
          <w:lang w:val="nl-NL"/>
        </w:rPr>
      </w:pPr>
      <w:r w:rsidRPr="00965758">
        <w:rPr>
          <w:b/>
          <w:bCs/>
          <w:i/>
          <w:iCs/>
          <w:color w:val="E5004D" w:themeColor="accent4"/>
          <w:lang w:val="nl-NL"/>
        </w:rPr>
        <w:t>(x)</w:t>
      </w:r>
      <w:r w:rsidRPr="00965758">
        <w:rPr>
          <w:b/>
          <w:bCs/>
          <w:color w:val="E5004D" w:themeColor="accent4"/>
          <w:lang w:val="nl-NL"/>
        </w:rPr>
        <w:t xml:space="preserve"> </w:t>
      </w:r>
      <w:r w:rsidRPr="00965758">
        <w:rPr>
          <w:color w:val="AE89B1" w:themeColor="accent5" w:themeTint="99"/>
          <w:lang w:val="nl-NL"/>
        </w:rPr>
        <w:t>[</w:t>
      </w:r>
      <w:r w:rsidRPr="00965758">
        <w:rPr>
          <w:b/>
          <w:bCs/>
          <w:i/>
          <w:iCs/>
          <w:color w:val="E5004D" w:themeColor="accent4"/>
          <w:lang w:val="nl-NL"/>
        </w:rPr>
        <w:t>(x)</w:t>
      </w:r>
      <w:r w:rsidRPr="00965758">
        <w:rPr>
          <w:color w:val="E5004D" w:themeColor="accent4"/>
          <w:lang w:val="nl-NL"/>
        </w:rPr>
        <w:t xml:space="preserve"> </w:t>
      </w:r>
      <w:r w:rsidRPr="00965758">
        <w:rPr>
          <w:i/>
          <w:color w:val="AE89B1" w:themeColor="accent5" w:themeTint="99"/>
          <w:lang w:val="nl-NL"/>
        </w:rPr>
        <w:t>op straffe van nietigheid</w:t>
      </w:r>
      <w:r w:rsidRPr="00965758">
        <w:rPr>
          <w:color w:val="AE89B1" w:themeColor="accent5" w:themeTint="99"/>
          <w:lang w:val="nl-NL"/>
        </w:rPr>
        <w:t>,]</w:t>
      </w:r>
      <w:r w:rsidRPr="00965758">
        <w:rPr>
          <w:b/>
          <w:color w:val="AE89B1" w:themeColor="accent5" w:themeTint="99"/>
          <w:lang w:val="nl-NL"/>
        </w:rPr>
        <w:t xml:space="preserve"> </w:t>
      </w:r>
      <w:r w:rsidR="00D75FA5" w:rsidRPr="00965758">
        <w:rPr>
          <w:lang w:val="nl-NL"/>
        </w:rPr>
        <w:t>de inlichtingen die de coördinator inzake veiligheid en gezondheid in bijlage III.7 van onderhavig bestek eist.</w:t>
      </w:r>
    </w:p>
    <w:p w14:paraId="593D4D81" w14:textId="77777777" w:rsidR="00EE05DD" w:rsidRPr="00965758" w:rsidRDefault="00EE05DD" w:rsidP="00EE05DD">
      <w:pPr>
        <w:spacing w:after="0" w:line="240" w:lineRule="auto"/>
        <w:jc w:val="both"/>
        <w:rPr>
          <w:lang w:val="nl-NL"/>
        </w:rPr>
      </w:pPr>
    </w:p>
    <w:p w14:paraId="05FE3B9E" w14:textId="196E97A4" w:rsidR="00835599" w:rsidRPr="00A21349" w:rsidRDefault="00835599" w:rsidP="00A21349">
      <w:pPr>
        <w:pStyle w:val="Titre3"/>
        <w:jc w:val="both"/>
        <w:rPr>
          <w:lang w:val="nl-NL"/>
        </w:rPr>
      </w:pPr>
      <w:bookmarkStart w:id="94" w:name="_Toc217407696"/>
      <w:bookmarkStart w:id="95" w:name="_Toc218516353"/>
      <w:bookmarkStart w:id="96" w:name="_Toc3830927"/>
      <w:r w:rsidRPr="00965758">
        <w:rPr>
          <w:lang w:val="nl-NL"/>
        </w:rPr>
        <w:t>Art. 79: Samenvattende</w:t>
      </w:r>
      <w:r w:rsidR="00C96D36" w:rsidRPr="00965758">
        <w:rPr>
          <w:lang w:val="nl-NL"/>
        </w:rPr>
        <w:t xml:space="preserve"> opmeting</w:t>
      </w:r>
      <w:r w:rsidRPr="00965758">
        <w:rPr>
          <w:lang w:val="nl-NL"/>
        </w:rPr>
        <w:t xml:space="preserve"> en inventaris</w:t>
      </w:r>
      <w:bookmarkEnd w:id="94"/>
      <w:bookmarkEnd w:id="95"/>
      <w:r w:rsidRPr="00965758">
        <w:rPr>
          <w:lang w:val="nl-NL"/>
        </w:rPr>
        <w:t xml:space="preserve"> </w:t>
      </w:r>
    </w:p>
    <w:p w14:paraId="0541DAE4" w14:textId="77777777" w:rsidR="00835599" w:rsidRPr="00965758" w:rsidRDefault="00835599" w:rsidP="00835599">
      <w:pPr>
        <w:spacing w:after="0" w:line="240" w:lineRule="auto"/>
        <w:jc w:val="both"/>
        <w:rPr>
          <w:rFonts w:eastAsia="Century Gothic" w:cs="Century Gothic"/>
          <w:color w:val="FF0000"/>
          <w:lang w:val="nl-NL"/>
        </w:rPr>
      </w:pPr>
    </w:p>
    <w:p w14:paraId="4A772309" w14:textId="3CA5AB04" w:rsidR="00835599" w:rsidRPr="00965758" w:rsidRDefault="00835599" w:rsidP="00835599">
      <w:pPr>
        <w:spacing w:after="0" w:line="240" w:lineRule="auto"/>
        <w:jc w:val="both"/>
        <w:rPr>
          <w:rFonts w:eastAsia="Century Gothic" w:cs="Century Gothic"/>
          <w:lang w:val="nl-NL"/>
        </w:rPr>
      </w:pPr>
      <w:r w:rsidRPr="00965758">
        <w:rPr>
          <w:lang w:val="nl-NL"/>
        </w:rPr>
        <w:t xml:space="preserve">Indien </w:t>
      </w:r>
      <w:r w:rsidR="00C96D36" w:rsidRPr="00965758">
        <w:rPr>
          <w:lang w:val="nl-NL"/>
        </w:rPr>
        <w:t>de inschrijver</w:t>
      </w:r>
      <w:r w:rsidRPr="00965758">
        <w:rPr>
          <w:lang w:val="nl-NL"/>
        </w:rPr>
        <w:t xml:space="preserve"> vaststelt dat er in de </w:t>
      </w:r>
      <w:r w:rsidR="00C96D36" w:rsidRPr="00965758">
        <w:rPr>
          <w:lang w:val="nl-NL"/>
        </w:rPr>
        <w:t xml:space="preserve">samenvattende </w:t>
      </w:r>
      <w:r w:rsidRPr="00965758">
        <w:rPr>
          <w:lang w:val="nl-NL"/>
        </w:rPr>
        <w:t xml:space="preserve">opmeting een leemte voorkomt, </w:t>
      </w:r>
      <w:r w:rsidR="00C96D36" w:rsidRPr="00965758">
        <w:rPr>
          <w:lang w:val="nl-NL"/>
        </w:rPr>
        <w:t xml:space="preserve">vult </w:t>
      </w:r>
      <w:r w:rsidR="0028636A" w:rsidRPr="00965758">
        <w:rPr>
          <w:lang w:val="nl-NL"/>
        </w:rPr>
        <w:t xml:space="preserve">hij </w:t>
      </w:r>
      <w:r w:rsidRPr="00965758">
        <w:rPr>
          <w:lang w:val="nl-NL"/>
        </w:rPr>
        <w:t xml:space="preserve">onderaan de samenvattende opmeting </w:t>
      </w:r>
      <w:r w:rsidR="00C96D36" w:rsidRPr="00965758">
        <w:rPr>
          <w:lang w:val="nl-NL"/>
        </w:rPr>
        <w:t xml:space="preserve">in </w:t>
      </w:r>
      <w:r w:rsidRPr="00965758">
        <w:rPr>
          <w:lang w:val="nl-NL"/>
        </w:rPr>
        <w:t xml:space="preserve">de kolommen 1, 2, 4, 5, 6 en 7 de </w:t>
      </w:r>
      <w:r w:rsidR="00C96D36" w:rsidRPr="00965758">
        <w:rPr>
          <w:lang w:val="nl-NL"/>
        </w:rPr>
        <w:t xml:space="preserve">juiste </w:t>
      </w:r>
      <w:r w:rsidRPr="00965758">
        <w:rPr>
          <w:lang w:val="nl-NL"/>
        </w:rPr>
        <w:lastRenderedPageBreak/>
        <w:t>vermeldingen en cijfers</w:t>
      </w:r>
      <w:r w:rsidR="00C96D36" w:rsidRPr="00965758">
        <w:rPr>
          <w:lang w:val="nl-NL"/>
        </w:rPr>
        <w:t xml:space="preserve"> in en</w:t>
      </w:r>
      <w:r w:rsidRPr="00965758">
        <w:rPr>
          <w:lang w:val="nl-NL"/>
        </w:rPr>
        <w:t xml:space="preserve"> </w:t>
      </w:r>
      <w:r w:rsidR="00C96D36" w:rsidRPr="00965758">
        <w:rPr>
          <w:lang w:val="nl-NL"/>
        </w:rPr>
        <w:t xml:space="preserve">telt hij </w:t>
      </w:r>
      <w:r w:rsidRPr="00965758">
        <w:rPr>
          <w:lang w:val="nl-NL"/>
        </w:rPr>
        <w:t>het bedrag bij de globale som</w:t>
      </w:r>
      <w:r w:rsidR="00C96D36" w:rsidRPr="00965758">
        <w:rPr>
          <w:lang w:val="nl-NL"/>
        </w:rPr>
        <w:t xml:space="preserve"> </w:t>
      </w:r>
      <w:r w:rsidRPr="00965758">
        <w:rPr>
          <w:lang w:val="nl-NL"/>
        </w:rPr>
        <w:t xml:space="preserve">(kolom 7). </w:t>
      </w:r>
      <w:r w:rsidR="00C96D36" w:rsidRPr="00965758">
        <w:rPr>
          <w:lang w:val="nl-NL"/>
        </w:rPr>
        <w:t xml:space="preserve">Als het dossier deze niet uitdrukkelijk vermeldt, moet de inschrijver de afmetingen, kenmerken, </w:t>
      </w:r>
      <w:r w:rsidRPr="00965758">
        <w:rPr>
          <w:lang w:val="nl-NL"/>
        </w:rPr>
        <w:t>enz. van de rechtgezette leemte</w:t>
      </w:r>
      <w:r w:rsidR="00C96D36" w:rsidRPr="00965758">
        <w:rPr>
          <w:lang w:val="nl-NL"/>
        </w:rPr>
        <w:t xml:space="preserve">n opgeven. </w:t>
      </w:r>
    </w:p>
    <w:p w14:paraId="5787F1AD" w14:textId="77777777" w:rsidR="00835599" w:rsidRPr="00965758" w:rsidRDefault="00835599" w:rsidP="00835599">
      <w:pPr>
        <w:spacing w:after="0" w:line="240" w:lineRule="auto"/>
        <w:ind w:left="555"/>
        <w:rPr>
          <w:rFonts w:eastAsia="Century Gothic" w:cs="Century Gothic"/>
          <w:lang w:val="nl-NL"/>
        </w:rPr>
      </w:pPr>
      <w:r w:rsidRPr="00965758">
        <w:rPr>
          <w:lang w:val="nl-NL"/>
        </w:rPr>
        <w:t> </w:t>
      </w:r>
    </w:p>
    <w:p w14:paraId="154F58C9" w14:textId="3433D0D6" w:rsidR="00835599" w:rsidRPr="00965758" w:rsidRDefault="00C96D36" w:rsidP="00835599">
      <w:pPr>
        <w:spacing w:after="0" w:line="240" w:lineRule="auto"/>
        <w:jc w:val="both"/>
        <w:rPr>
          <w:rFonts w:eastAsia="Century Gothic" w:cs="Century Gothic"/>
          <w:lang w:val="nl-NL"/>
        </w:rPr>
      </w:pPr>
      <w:r w:rsidRPr="00965758">
        <w:rPr>
          <w:lang w:val="nl-NL"/>
        </w:rPr>
        <w:t xml:space="preserve">In </w:t>
      </w:r>
      <w:r w:rsidR="00835599" w:rsidRPr="00965758">
        <w:rPr>
          <w:lang w:val="nl-NL"/>
        </w:rPr>
        <w:t>kolom 4</w:t>
      </w:r>
      <w:r w:rsidRPr="00965758">
        <w:rPr>
          <w:lang w:val="nl-NL"/>
        </w:rPr>
        <w:t xml:space="preserve"> vermeldt de inschrijver </w:t>
      </w:r>
      <w:r w:rsidR="00835599" w:rsidRPr="00965758">
        <w:rPr>
          <w:lang w:val="nl-NL"/>
        </w:rPr>
        <w:t xml:space="preserve">enkel de hoeveelheden </w:t>
      </w:r>
      <w:r w:rsidRPr="00965758">
        <w:rPr>
          <w:lang w:val="nl-NL"/>
        </w:rPr>
        <w:t xml:space="preserve">die hij </w:t>
      </w:r>
      <w:r w:rsidR="00835599" w:rsidRPr="00965758">
        <w:rPr>
          <w:lang w:val="nl-NL"/>
        </w:rPr>
        <w:t xml:space="preserve">verschillend zou hebben bevonden van die in kolom 3. </w:t>
      </w:r>
      <w:r w:rsidR="0028636A" w:rsidRPr="00965758">
        <w:rPr>
          <w:lang w:val="nl-NL"/>
        </w:rPr>
        <w:t>Opgelet: v</w:t>
      </w:r>
      <w:r w:rsidR="00835599" w:rsidRPr="00965758">
        <w:rPr>
          <w:lang w:val="nl-NL"/>
        </w:rPr>
        <w:t>erbeteringen voor VH’s worden enkel toegestaan als de verbetering in meer of in min ten minste tien percent van de beschouwde post beloopt</w:t>
      </w:r>
      <w:r w:rsidRPr="00965758">
        <w:rPr>
          <w:lang w:val="nl-NL"/>
        </w:rPr>
        <w:t xml:space="preserve">. </w:t>
      </w:r>
      <w:r w:rsidR="00835599" w:rsidRPr="00965758">
        <w:rPr>
          <w:lang w:val="nl-NL"/>
        </w:rPr>
        <w:t xml:space="preserve"> Overeenkomstig artikel 86 van het « plaatsingsbesluit » wordt de verminderde hoeveelheid forfaitair als de aanbestedende overheid die verbetering aanvaardt. </w:t>
      </w:r>
    </w:p>
    <w:p w14:paraId="200DCFD1" w14:textId="77777777" w:rsidR="00835599" w:rsidRPr="00965758" w:rsidRDefault="00835599" w:rsidP="00835599">
      <w:pPr>
        <w:spacing w:after="0" w:line="240" w:lineRule="auto"/>
        <w:ind w:left="555"/>
        <w:rPr>
          <w:rFonts w:eastAsia="Century Gothic" w:cs="Century Gothic"/>
          <w:lang w:val="nl-NL"/>
        </w:rPr>
      </w:pPr>
      <w:r w:rsidRPr="00965758">
        <w:rPr>
          <w:lang w:val="nl-NL"/>
        </w:rPr>
        <w:t> </w:t>
      </w:r>
    </w:p>
    <w:p w14:paraId="4CEA52A0" w14:textId="42264742" w:rsidR="00835599" w:rsidRPr="00965758" w:rsidRDefault="00C96D36" w:rsidP="00835599">
      <w:pPr>
        <w:spacing w:after="0" w:line="240" w:lineRule="auto"/>
        <w:jc w:val="both"/>
        <w:rPr>
          <w:rFonts w:eastAsia="Century Gothic" w:cs="Century Gothic"/>
          <w:lang w:val="nl-NL"/>
        </w:rPr>
      </w:pPr>
      <w:r w:rsidRPr="00965758">
        <w:rPr>
          <w:lang w:val="nl-NL"/>
        </w:rPr>
        <w:t>In</w:t>
      </w:r>
      <w:r w:rsidR="00835599" w:rsidRPr="00965758">
        <w:rPr>
          <w:lang w:val="nl-NL"/>
        </w:rPr>
        <w:t xml:space="preserve"> kolom 6 </w:t>
      </w:r>
      <w:r w:rsidRPr="00965758">
        <w:rPr>
          <w:lang w:val="nl-NL"/>
        </w:rPr>
        <w:t xml:space="preserve">geeft de inschrijver zijn </w:t>
      </w:r>
      <w:r w:rsidR="00835599" w:rsidRPr="00965758">
        <w:rPr>
          <w:lang w:val="nl-NL"/>
        </w:rPr>
        <w:t xml:space="preserve">eenheidsprijzen in cijfers </w:t>
      </w:r>
      <w:r w:rsidRPr="00965758">
        <w:rPr>
          <w:lang w:val="nl-NL"/>
        </w:rPr>
        <w:t>op</w:t>
      </w:r>
      <w:r w:rsidR="00835599" w:rsidRPr="00965758">
        <w:rPr>
          <w:lang w:val="nl-NL"/>
        </w:rPr>
        <w:t>. </w:t>
      </w:r>
    </w:p>
    <w:p w14:paraId="5470ABD3" w14:textId="77777777" w:rsidR="00835599" w:rsidRPr="00965758" w:rsidRDefault="00835599" w:rsidP="00835599">
      <w:pPr>
        <w:spacing w:after="0" w:line="240" w:lineRule="auto"/>
        <w:ind w:left="555"/>
        <w:rPr>
          <w:rFonts w:eastAsia="Century Gothic" w:cs="Century Gothic"/>
          <w:lang w:val="nl-NL"/>
        </w:rPr>
      </w:pPr>
      <w:r w:rsidRPr="00965758">
        <w:rPr>
          <w:lang w:val="nl-NL"/>
        </w:rPr>
        <w:t> </w:t>
      </w:r>
    </w:p>
    <w:p w14:paraId="017CA67B" w14:textId="3A559CF1" w:rsidR="00835599" w:rsidRPr="00965758" w:rsidRDefault="00C96D36" w:rsidP="00835599">
      <w:pPr>
        <w:spacing w:after="0" w:line="240" w:lineRule="auto"/>
        <w:jc w:val="both"/>
        <w:rPr>
          <w:rFonts w:eastAsia="Century Gothic" w:cs="Century Gothic"/>
          <w:lang w:val="nl-NL"/>
        </w:rPr>
      </w:pPr>
      <w:r w:rsidRPr="00965758">
        <w:rPr>
          <w:lang w:val="nl-NL"/>
        </w:rPr>
        <w:t xml:space="preserve">In </w:t>
      </w:r>
      <w:r w:rsidR="00835599" w:rsidRPr="00965758">
        <w:rPr>
          <w:lang w:val="nl-NL"/>
        </w:rPr>
        <w:t>kolom 7</w:t>
      </w:r>
      <w:r w:rsidRPr="00965758">
        <w:rPr>
          <w:lang w:val="nl-NL"/>
        </w:rPr>
        <w:t xml:space="preserve"> vermeldt de inschrijver</w:t>
      </w:r>
      <w:r w:rsidR="00835599" w:rsidRPr="00965758">
        <w:rPr>
          <w:lang w:val="nl-NL"/>
        </w:rPr>
        <w:t xml:space="preserve"> de producten van de vermenigvuldiging van </w:t>
      </w:r>
      <w:r w:rsidR="00622ED2" w:rsidRPr="00965758">
        <w:rPr>
          <w:lang w:val="nl-NL"/>
        </w:rPr>
        <w:t xml:space="preserve">zijn </w:t>
      </w:r>
      <w:r w:rsidR="00835599" w:rsidRPr="00965758">
        <w:rPr>
          <w:lang w:val="nl-NL"/>
        </w:rPr>
        <w:t>eenheidsprijzen</w:t>
      </w:r>
      <w:r w:rsidR="00622ED2" w:rsidRPr="00965758">
        <w:rPr>
          <w:lang w:val="nl-NL"/>
        </w:rPr>
        <w:t xml:space="preserve"> met</w:t>
      </w:r>
      <w:r w:rsidR="00835599" w:rsidRPr="00965758">
        <w:rPr>
          <w:lang w:val="nl-NL"/>
        </w:rPr>
        <w:t xml:space="preserve">, naargelang het geval, de hoeveelheden van kolom 3 waarmee </w:t>
      </w:r>
      <w:r w:rsidR="00622ED2" w:rsidRPr="00965758">
        <w:rPr>
          <w:lang w:val="nl-NL"/>
        </w:rPr>
        <w:t>hij</w:t>
      </w:r>
      <w:r w:rsidR="00835599" w:rsidRPr="00965758">
        <w:rPr>
          <w:lang w:val="nl-NL"/>
        </w:rPr>
        <w:t xml:space="preserve"> akkoord gaat of met de verbeterde hoeveelheden die </w:t>
      </w:r>
      <w:r w:rsidR="00622ED2" w:rsidRPr="00965758">
        <w:rPr>
          <w:lang w:val="nl-NL"/>
        </w:rPr>
        <w:t>hij</w:t>
      </w:r>
      <w:r w:rsidR="00835599" w:rsidRPr="00965758">
        <w:rPr>
          <w:lang w:val="nl-NL"/>
        </w:rPr>
        <w:t xml:space="preserve"> in kolom 4 he</w:t>
      </w:r>
      <w:r w:rsidR="00622ED2" w:rsidRPr="00965758">
        <w:rPr>
          <w:lang w:val="nl-NL"/>
        </w:rPr>
        <w:t>eft</w:t>
      </w:r>
      <w:r w:rsidR="00835599" w:rsidRPr="00965758">
        <w:rPr>
          <w:lang w:val="nl-NL"/>
        </w:rPr>
        <w:t xml:space="preserve"> ingevuld. </w:t>
      </w:r>
      <w:r w:rsidR="00622ED2" w:rsidRPr="00965758">
        <w:rPr>
          <w:lang w:val="nl-NL"/>
        </w:rPr>
        <w:t xml:space="preserve">De inschrijver rondt </w:t>
      </w:r>
      <w:r w:rsidR="00835599" w:rsidRPr="00965758">
        <w:rPr>
          <w:lang w:val="nl-NL"/>
        </w:rPr>
        <w:t>de gedeeltelijke som</w:t>
      </w:r>
      <w:r w:rsidR="0028636A" w:rsidRPr="00965758">
        <w:rPr>
          <w:lang w:val="nl-NL"/>
        </w:rPr>
        <w:t>men</w:t>
      </w:r>
      <w:r w:rsidR="00835599" w:rsidRPr="00965758">
        <w:rPr>
          <w:lang w:val="nl-NL"/>
        </w:rPr>
        <w:t xml:space="preserve"> op de eurocent af. </w:t>
      </w:r>
    </w:p>
    <w:p w14:paraId="260B7495" w14:textId="77777777" w:rsidR="00835599" w:rsidRPr="00965758" w:rsidRDefault="00835599" w:rsidP="00835599">
      <w:pPr>
        <w:spacing w:after="0" w:line="240" w:lineRule="auto"/>
        <w:ind w:left="555"/>
        <w:rPr>
          <w:rFonts w:eastAsia="Century Gothic" w:cs="Century Gothic"/>
          <w:lang w:val="nl-NL"/>
        </w:rPr>
      </w:pPr>
      <w:r w:rsidRPr="00965758">
        <w:rPr>
          <w:lang w:val="nl-NL"/>
        </w:rPr>
        <w:t> </w:t>
      </w:r>
    </w:p>
    <w:p w14:paraId="20843EF1" w14:textId="1510BE7C" w:rsidR="00835599" w:rsidRPr="00965758" w:rsidRDefault="00622ED2" w:rsidP="00835599">
      <w:pPr>
        <w:spacing w:after="0" w:line="240" w:lineRule="auto"/>
        <w:jc w:val="both"/>
        <w:rPr>
          <w:rFonts w:eastAsia="Century Gothic" w:cs="Century Gothic"/>
          <w:lang w:val="nl-NL"/>
        </w:rPr>
      </w:pPr>
      <w:r w:rsidRPr="00965758">
        <w:rPr>
          <w:lang w:val="nl-NL"/>
        </w:rPr>
        <w:t xml:space="preserve">Wijzigingen van </w:t>
      </w:r>
      <w:r w:rsidR="00835599" w:rsidRPr="00965758">
        <w:rPr>
          <w:lang w:val="nl-NL"/>
        </w:rPr>
        <w:t>vermelding</w:t>
      </w:r>
      <w:r w:rsidRPr="00965758">
        <w:rPr>
          <w:lang w:val="nl-NL"/>
        </w:rPr>
        <w:t>en</w:t>
      </w:r>
      <w:r w:rsidR="00835599" w:rsidRPr="00965758">
        <w:rPr>
          <w:lang w:val="nl-NL"/>
        </w:rPr>
        <w:t xml:space="preserve"> </w:t>
      </w:r>
      <w:r w:rsidRPr="00965758">
        <w:rPr>
          <w:lang w:val="nl-NL"/>
        </w:rPr>
        <w:t>in</w:t>
      </w:r>
      <w:r w:rsidR="00835599" w:rsidRPr="00965758">
        <w:rPr>
          <w:lang w:val="nl-NL"/>
        </w:rPr>
        <w:t xml:space="preserve"> de kolommen 1, 2, 3 of 5 om een andere reden dan de aanvulling</w:t>
      </w:r>
      <w:r w:rsidRPr="00965758">
        <w:rPr>
          <w:lang w:val="nl-NL"/>
        </w:rPr>
        <w:t xml:space="preserve"> van</w:t>
      </w:r>
      <w:r w:rsidR="00835599" w:rsidRPr="00965758">
        <w:rPr>
          <w:lang w:val="nl-NL"/>
        </w:rPr>
        <w:t xml:space="preserve"> leemten </w:t>
      </w:r>
      <w:r w:rsidRPr="00965758">
        <w:rPr>
          <w:lang w:val="nl-NL"/>
        </w:rPr>
        <w:t xml:space="preserve">leiden tot de verwerping van de offerte.  </w:t>
      </w:r>
    </w:p>
    <w:p w14:paraId="0C6F551F" w14:textId="77777777" w:rsidR="00835599" w:rsidRPr="00965758" w:rsidRDefault="00835599" w:rsidP="00835599">
      <w:pPr>
        <w:spacing w:after="0" w:line="240" w:lineRule="auto"/>
        <w:ind w:left="555"/>
        <w:rPr>
          <w:rFonts w:eastAsia="Century Gothic" w:cs="Century Gothic"/>
          <w:lang w:val="nl-NL"/>
        </w:rPr>
      </w:pPr>
      <w:r w:rsidRPr="00965758">
        <w:rPr>
          <w:lang w:val="nl-NL"/>
        </w:rPr>
        <w:t> </w:t>
      </w:r>
    </w:p>
    <w:p w14:paraId="75D97453" w14:textId="7A6D3E8A" w:rsidR="00622ED2" w:rsidRPr="00965758" w:rsidRDefault="00622ED2" w:rsidP="00835599">
      <w:pPr>
        <w:spacing w:after="0" w:line="240" w:lineRule="auto"/>
        <w:jc w:val="both"/>
        <w:rPr>
          <w:lang w:val="nl-NL"/>
        </w:rPr>
      </w:pPr>
      <w:r w:rsidRPr="00965758">
        <w:rPr>
          <w:lang w:val="nl-NL"/>
        </w:rPr>
        <w:t>De inschrijver voegt bij zijn offerte een omstandige verklarende nota over de hoeveelheden die hij</w:t>
      </w:r>
      <w:r w:rsidR="0028636A" w:rsidRPr="00965758">
        <w:rPr>
          <w:lang w:val="nl-NL"/>
        </w:rPr>
        <w:t xml:space="preserve"> onjuist heeft bevonden </w:t>
      </w:r>
      <w:r w:rsidRPr="00965758">
        <w:rPr>
          <w:lang w:val="nl-NL"/>
        </w:rPr>
        <w:t xml:space="preserve">en de leemten die hij heeft </w:t>
      </w:r>
      <w:r w:rsidR="008B51FF" w:rsidRPr="00965758">
        <w:rPr>
          <w:lang w:val="nl-NL"/>
        </w:rPr>
        <w:t>aangevuld</w:t>
      </w:r>
      <w:r w:rsidRPr="00965758">
        <w:rPr>
          <w:lang w:val="nl-NL"/>
        </w:rPr>
        <w:t xml:space="preserve">. </w:t>
      </w:r>
    </w:p>
    <w:p w14:paraId="1FD32B60" w14:textId="61B3270C" w:rsidR="00EE05DD" w:rsidRPr="00A21349" w:rsidRDefault="00EE05DD" w:rsidP="00A21349">
      <w:pPr>
        <w:pStyle w:val="Titre3"/>
        <w:jc w:val="both"/>
        <w:rPr>
          <w:lang w:val="nl-NL"/>
        </w:rPr>
      </w:pPr>
      <w:bookmarkStart w:id="97" w:name="_Toc217407697"/>
      <w:bookmarkStart w:id="98" w:name="_Toc218516354"/>
      <w:r w:rsidRPr="00965758">
        <w:rPr>
          <w:lang w:val="nl-NL"/>
        </w:rPr>
        <w:t>Art. 80: Interpretatie, fouten en leemten</w:t>
      </w:r>
      <w:bookmarkEnd w:id="96"/>
      <w:bookmarkEnd w:id="97"/>
      <w:bookmarkEnd w:id="98"/>
    </w:p>
    <w:p w14:paraId="0333CFBB" w14:textId="77777777" w:rsidR="00EE05DD" w:rsidRPr="00965758" w:rsidRDefault="00EE05DD" w:rsidP="00EE05DD">
      <w:pPr>
        <w:spacing w:after="0" w:line="240" w:lineRule="auto"/>
        <w:jc w:val="both"/>
        <w:rPr>
          <w:lang w:val="nl-NL"/>
        </w:rPr>
      </w:pPr>
    </w:p>
    <w:p w14:paraId="75B4E1D7" w14:textId="77777777" w:rsidR="00EE05DD" w:rsidRPr="00965758" w:rsidRDefault="00EE05DD" w:rsidP="00EE05DD">
      <w:pPr>
        <w:spacing w:after="0" w:line="240" w:lineRule="auto"/>
        <w:jc w:val="both"/>
        <w:rPr>
          <w:lang w:val="nl-NL"/>
        </w:rPr>
      </w:pPr>
      <w:r w:rsidRPr="00965758">
        <w:rPr>
          <w:lang w:val="nl-NL"/>
        </w:rPr>
        <w:t>De onderstaande voorrangsorde is bepalend voor de interpretatie in geval van tegenspraak tussen de opdrachtdocumenten:</w:t>
      </w:r>
    </w:p>
    <w:p w14:paraId="3748FC0E" w14:textId="77777777" w:rsidR="00EE05DD" w:rsidRPr="00965758" w:rsidRDefault="00EE05DD" w:rsidP="00EE05DD">
      <w:pPr>
        <w:spacing w:after="0" w:line="240" w:lineRule="auto"/>
        <w:jc w:val="both"/>
        <w:rPr>
          <w:lang w:val="nl-NL"/>
        </w:rPr>
      </w:pPr>
    </w:p>
    <w:p w14:paraId="05FA74BD" w14:textId="77777777" w:rsidR="00EE05DD" w:rsidRPr="00965758" w:rsidRDefault="00EE05DD" w:rsidP="00EE05DD">
      <w:pPr>
        <w:spacing w:after="0" w:line="240" w:lineRule="auto"/>
        <w:ind w:firstLine="708"/>
        <w:jc w:val="both"/>
        <w:rPr>
          <w:lang w:val="nl-NL"/>
        </w:rPr>
      </w:pPr>
      <w:r w:rsidRPr="00965758">
        <w:rPr>
          <w:lang w:val="nl-NL"/>
        </w:rPr>
        <w:t>1° de plannen;</w:t>
      </w:r>
    </w:p>
    <w:p w14:paraId="745D2D5B" w14:textId="77777777" w:rsidR="00EE05DD" w:rsidRPr="00965758" w:rsidRDefault="00EE05DD" w:rsidP="00EE05DD">
      <w:pPr>
        <w:spacing w:after="0" w:line="240" w:lineRule="auto"/>
        <w:ind w:firstLine="708"/>
        <w:jc w:val="both"/>
        <w:rPr>
          <w:lang w:val="nl-NL"/>
        </w:rPr>
      </w:pPr>
      <w:r w:rsidRPr="00965758">
        <w:rPr>
          <w:lang w:val="nl-NL"/>
        </w:rPr>
        <w:t>2° de aankondiging van opdracht;</w:t>
      </w:r>
    </w:p>
    <w:p w14:paraId="35A1ECD4" w14:textId="77777777" w:rsidR="00EE05DD" w:rsidRPr="00965758" w:rsidRDefault="00EE05DD" w:rsidP="00EE05DD">
      <w:pPr>
        <w:spacing w:after="0" w:line="240" w:lineRule="auto"/>
        <w:ind w:firstLine="708"/>
        <w:jc w:val="both"/>
        <w:rPr>
          <w:lang w:val="nl-NL"/>
        </w:rPr>
      </w:pPr>
      <w:r w:rsidRPr="00965758">
        <w:rPr>
          <w:lang w:val="nl-NL"/>
        </w:rPr>
        <w:t>3° het bestek;</w:t>
      </w:r>
    </w:p>
    <w:p w14:paraId="200742BB" w14:textId="77777777" w:rsidR="00EE05DD" w:rsidRPr="00965758" w:rsidRDefault="00EE05DD" w:rsidP="00EE05DD">
      <w:pPr>
        <w:spacing w:after="0" w:line="240" w:lineRule="auto"/>
        <w:ind w:firstLine="708"/>
        <w:jc w:val="both"/>
        <w:rPr>
          <w:lang w:val="nl-NL"/>
        </w:rPr>
      </w:pPr>
      <w:r w:rsidRPr="00965758">
        <w:rPr>
          <w:lang w:val="nl-NL"/>
        </w:rPr>
        <w:t>4° de samenvattende opmeting;</w:t>
      </w:r>
    </w:p>
    <w:p w14:paraId="5197BEDF" w14:textId="77777777" w:rsidR="00EE05DD" w:rsidRPr="00965758" w:rsidRDefault="00EE05DD" w:rsidP="00EE05DD">
      <w:pPr>
        <w:spacing w:after="0" w:line="240" w:lineRule="auto"/>
        <w:ind w:firstLine="708"/>
        <w:jc w:val="both"/>
        <w:rPr>
          <w:lang w:val="nl-NL"/>
        </w:rPr>
      </w:pPr>
      <w:r w:rsidRPr="00965758">
        <w:rPr>
          <w:lang w:val="nl-NL"/>
        </w:rPr>
        <w:t>5° het forum op het e-Procurementplatform.</w:t>
      </w:r>
    </w:p>
    <w:p w14:paraId="45826108" w14:textId="77777777" w:rsidR="00EE05DD" w:rsidRPr="00965758" w:rsidRDefault="00EE05DD" w:rsidP="00EE05DD">
      <w:pPr>
        <w:spacing w:after="0" w:line="240" w:lineRule="auto"/>
        <w:jc w:val="both"/>
        <w:rPr>
          <w:lang w:val="nl-NL"/>
        </w:rPr>
      </w:pPr>
    </w:p>
    <w:p w14:paraId="35D13896" w14:textId="77777777" w:rsidR="00EE05DD" w:rsidRPr="00965758" w:rsidRDefault="00EE05DD" w:rsidP="00EE05DD">
      <w:pPr>
        <w:spacing w:after="0" w:line="240" w:lineRule="auto"/>
        <w:jc w:val="both"/>
        <w:rPr>
          <w:lang w:val="nl-NL"/>
        </w:rPr>
      </w:pPr>
      <w:r w:rsidRPr="00965758">
        <w:rPr>
          <w:lang w:val="nl-NL"/>
        </w:rPr>
        <w:t>Bijgevolg volstaat het dat eender welk werk op de plannen staat aangeduid en zelfs niet voorkomt op de andere opdrachtdocumenten opdat de opdrachtnemer verplicht wordt het werk uit te voeren zonder wijziging van de oorspronkelijke prijs van de opdracht.</w:t>
      </w:r>
    </w:p>
    <w:p w14:paraId="3674B3AD" w14:textId="77777777" w:rsidR="00EE05DD" w:rsidRPr="00965758" w:rsidRDefault="00EE05DD" w:rsidP="00EE05DD">
      <w:pPr>
        <w:spacing w:after="0" w:line="240" w:lineRule="auto"/>
        <w:jc w:val="both"/>
        <w:rPr>
          <w:lang w:val="nl-NL"/>
        </w:rPr>
      </w:pPr>
    </w:p>
    <w:p w14:paraId="361DBDE1" w14:textId="77777777" w:rsidR="00EE05DD" w:rsidRPr="00965758" w:rsidRDefault="00EE05DD" w:rsidP="00EE05DD">
      <w:pPr>
        <w:spacing w:after="0" w:line="240" w:lineRule="auto"/>
        <w:jc w:val="both"/>
        <w:rPr>
          <w:lang w:val="nl-NL"/>
        </w:rPr>
      </w:pPr>
      <w:r w:rsidRPr="00965758">
        <w:rPr>
          <w:lang w:val="nl-NL"/>
        </w:rPr>
        <w:t>Bij eventuele tegenspraak tussen de diverse opdrachtdocumenten moet er met de volgende voorrangorde rekening worden gehouden:</w:t>
      </w:r>
    </w:p>
    <w:p w14:paraId="2E0A25E6" w14:textId="77777777" w:rsidR="00EE05DD" w:rsidRPr="00965758" w:rsidRDefault="00EE05DD" w:rsidP="00EE05DD">
      <w:pPr>
        <w:spacing w:after="0" w:line="240" w:lineRule="auto"/>
        <w:jc w:val="both"/>
        <w:rPr>
          <w:lang w:val="nl-NL"/>
        </w:rPr>
      </w:pPr>
    </w:p>
    <w:p w14:paraId="565CB521" w14:textId="785DC973" w:rsidR="00EE05DD" w:rsidRPr="00965758" w:rsidRDefault="00EE05DD" w:rsidP="00EE05DD">
      <w:pPr>
        <w:spacing w:after="0" w:line="240" w:lineRule="auto"/>
        <w:ind w:firstLine="708"/>
        <w:jc w:val="both"/>
        <w:rPr>
          <w:lang w:val="nl-NL"/>
        </w:rPr>
      </w:pPr>
      <w:r w:rsidRPr="00965758">
        <w:rPr>
          <w:lang w:val="nl-NL"/>
        </w:rPr>
        <w:t xml:space="preserve">1° </w:t>
      </w:r>
      <w:r w:rsidR="0098607F" w:rsidRPr="00965758">
        <w:rPr>
          <w:lang w:val="nl-NL"/>
        </w:rPr>
        <w:t>D</w:t>
      </w:r>
      <w:r w:rsidRPr="00965758">
        <w:rPr>
          <w:lang w:val="nl-NL"/>
        </w:rPr>
        <w:t>e uitvoerings- en detailplannen hebben voorrang op de algemene</w:t>
      </w:r>
      <w:r w:rsidR="0098607F" w:rsidRPr="00965758">
        <w:rPr>
          <w:lang w:val="nl-NL"/>
        </w:rPr>
        <w:t xml:space="preserve"> </w:t>
      </w:r>
      <w:r w:rsidRPr="00965758">
        <w:rPr>
          <w:lang w:val="nl-NL"/>
        </w:rPr>
        <w:t>plannen;</w:t>
      </w:r>
    </w:p>
    <w:p w14:paraId="3D9DA541" w14:textId="2839CC08" w:rsidR="00EE05DD" w:rsidRPr="00965758" w:rsidRDefault="00EE05DD" w:rsidP="00EE05DD">
      <w:pPr>
        <w:spacing w:after="0" w:line="240" w:lineRule="auto"/>
        <w:ind w:firstLine="708"/>
        <w:jc w:val="both"/>
        <w:rPr>
          <w:lang w:val="nl-NL"/>
        </w:rPr>
      </w:pPr>
      <w:r w:rsidRPr="00965758">
        <w:rPr>
          <w:lang w:val="nl-NL"/>
        </w:rPr>
        <w:t xml:space="preserve">2° </w:t>
      </w:r>
      <w:r w:rsidR="0098607F" w:rsidRPr="00965758">
        <w:rPr>
          <w:lang w:val="nl-NL"/>
        </w:rPr>
        <w:t>D</w:t>
      </w:r>
      <w:r w:rsidRPr="00965758">
        <w:rPr>
          <w:lang w:val="nl-NL"/>
        </w:rPr>
        <w:t xml:space="preserve">e plannen op grote schaal hebben voorrang op de plannen op kleinere </w:t>
      </w:r>
      <w:r w:rsidRPr="00965758">
        <w:rPr>
          <w:lang w:val="nl-NL"/>
        </w:rPr>
        <w:tab/>
        <w:t>schaal;</w:t>
      </w:r>
    </w:p>
    <w:p w14:paraId="63D98886" w14:textId="7959A0F2" w:rsidR="00EE05DD" w:rsidRPr="00965758" w:rsidRDefault="00EE05DD" w:rsidP="00EE05DD">
      <w:pPr>
        <w:spacing w:after="0" w:line="240" w:lineRule="auto"/>
        <w:ind w:left="708"/>
        <w:jc w:val="both"/>
        <w:rPr>
          <w:lang w:val="nl-NL"/>
        </w:rPr>
      </w:pPr>
      <w:r w:rsidRPr="00965758">
        <w:rPr>
          <w:lang w:val="nl-NL"/>
        </w:rPr>
        <w:t xml:space="preserve">3° </w:t>
      </w:r>
      <w:r w:rsidR="0098607F" w:rsidRPr="00965758">
        <w:rPr>
          <w:lang w:val="nl-NL"/>
        </w:rPr>
        <w:t>D</w:t>
      </w:r>
      <w:r w:rsidRPr="00965758">
        <w:rPr>
          <w:lang w:val="nl-NL"/>
        </w:rPr>
        <w:t>e vermeldingen op de bijgevoegde door de BGHM uitgegeven typeformulieren (DV’s) hebben voorrang op de vermeldingen van de in de loop van de bouwwerken gebruikte DV-exemplaren;</w:t>
      </w:r>
    </w:p>
    <w:p w14:paraId="2B577BAF" w14:textId="1BEA22F7" w:rsidR="00EE05DD" w:rsidRPr="00965758" w:rsidRDefault="00EE05DD" w:rsidP="00EE05DD">
      <w:pPr>
        <w:spacing w:after="0" w:line="240" w:lineRule="auto"/>
        <w:ind w:left="708"/>
        <w:jc w:val="both"/>
        <w:rPr>
          <w:lang w:val="nl-NL"/>
        </w:rPr>
      </w:pPr>
      <w:r w:rsidRPr="00965758">
        <w:rPr>
          <w:lang w:val="nl-NL"/>
        </w:rPr>
        <w:t xml:space="preserve">4° </w:t>
      </w:r>
      <w:r w:rsidR="0098607F" w:rsidRPr="00965758">
        <w:rPr>
          <w:lang w:val="nl-NL"/>
        </w:rPr>
        <w:t>D</w:t>
      </w:r>
      <w:r w:rsidRPr="00965758">
        <w:rPr>
          <w:lang w:val="nl-NL"/>
        </w:rPr>
        <w:t>e administratieve bepalingen hebben voorrang op de technische bepalingen.</w:t>
      </w:r>
    </w:p>
    <w:p w14:paraId="5630BDD7" w14:textId="77777777" w:rsidR="00EE05DD" w:rsidRPr="00965758" w:rsidRDefault="00EE05DD" w:rsidP="00EE05DD">
      <w:pPr>
        <w:spacing w:after="0" w:line="240" w:lineRule="auto"/>
        <w:ind w:left="708"/>
        <w:jc w:val="both"/>
        <w:rPr>
          <w:color w:val="6C496F" w:themeColor="accent5"/>
          <w:lang w:val="nl-NL"/>
        </w:rPr>
      </w:pPr>
    </w:p>
    <w:p w14:paraId="26EFD612" w14:textId="5D40AADB" w:rsidR="00EE05DD" w:rsidRPr="00965758" w:rsidRDefault="00EE05DD" w:rsidP="00A21349">
      <w:pPr>
        <w:pStyle w:val="Titre3"/>
        <w:jc w:val="both"/>
        <w:rPr>
          <w:lang w:val="nl-NL"/>
        </w:rPr>
      </w:pPr>
      <w:bookmarkStart w:id="99" w:name="_Toc160516052"/>
      <w:bookmarkStart w:id="100" w:name="_Toc217407698"/>
      <w:bookmarkStart w:id="101" w:name="_Toc218516355"/>
      <w:r w:rsidRPr="00965758">
        <w:rPr>
          <w:lang w:val="nl-NL"/>
        </w:rPr>
        <w:t xml:space="preserve">Art. </w:t>
      </w:r>
      <w:r w:rsidR="000403FB" w:rsidRPr="00965758">
        <w:rPr>
          <w:lang w:val="nl-NL"/>
        </w:rPr>
        <w:t>84:</w:t>
      </w:r>
      <w:r w:rsidRPr="00965758">
        <w:rPr>
          <w:lang w:val="nl-NL"/>
        </w:rPr>
        <w:t xml:space="preserve"> Indiening van de offertes</w:t>
      </w:r>
      <w:bookmarkEnd w:id="99"/>
      <w:bookmarkEnd w:id="100"/>
      <w:bookmarkEnd w:id="101"/>
    </w:p>
    <w:p w14:paraId="59F438C5" w14:textId="77777777" w:rsidR="00EE05DD" w:rsidRPr="00965758" w:rsidRDefault="00EE05DD" w:rsidP="00EE05DD">
      <w:pPr>
        <w:spacing w:after="0" w:line="240" w:lineRule="auto"/>
        <w:jc w:val="both"/>
        <w:rPr>
          <w:lang w:val="nl-NL"/>
        </w:rPr>
      </w:pPr>
    </w:p>
    <w:p w14:paraId="0932BB4E" w14:textId="531E148D" w:rsidR="00EE05DD" w:rsidRPr="00965758" w:rsidRDefault="0028636A" w:rsidP="00EE05DD">
      <w:pPr>
        <w:spacing w:after="0" w:line="240" w:lineRule="auto"/>
        <w:jc w:val="both"/>
        <w:rPr>
          <w:lang w:val="nl-NL"/>
        </w:rPr>
      </w:pPr>
      <w:r w:rsidRPr="00965758">
        <w:rPr>
          <w:lang w:val="nl-NL"/>
        </w:rPr>
        <w:t xml:space="preserve">Alle documenten waaruit de offerte bestaat, moeten elektronisch aan de aanbestedende overheid worden bezorgd via het e-Procurementplatform. </w:t>
      </w:r>
      <w:r w:rsidR="00EE05DD" w:rsidRPr="00965758">
        <w:rPr>
          <w:iCs/>
          <w:lang w:val="nl-NL"/>
        </w:rPr>
        <w:t>Offertes die enkel en alleen op papier worden toegestuurd, zijn ongeldig</w:t>
      </w:r>
      <w:r w:rsidR="00EE05DD" w:rsidRPr="00965758">
        <w:rPr>
          <w:lang w:val="nl-NL"/>
        </w:rPr>
        <w:t>.</w:t>
      </w:r>
    </w:p>
    <w:p w14:paraId="7A485BBA" w14:textId="77777777" w:rsidR="00EE05DD" w:rsidRPr="00965758" w:rsidRDefault="00EE05DD" w:rsidP="00EE05DD">
      <w:pPr>
        <w:spacing w:after="0" w:line="240" w:lineRule="auto"/>
        <w:jc w:val="both"/>
        <w:rPr>
          <w:lang w:val="nl-NL"/>
        </w:rPr>
      </w:pPr>
    </w:p>
    <w:p w14:paraId="44F3D7D8" w14:textId="38A05457" w:rsidR="00EE05DD" w:rsidRPr="00965758" w:rsidRDefault="00EE05DD" w:rsidP="00EE05DD">
      <w:pPr>
        <w:spacing w:after="0" w:line="240" w:lineRule="auto"/>
        <w:jc w:val="both"/>
        <w:rPr>
          <w:lang w:val="nl-NL"/>
        </w:rPr>
      </w:pPr>
      <w:r w:rsidRPr="00965758">
        <w:rPr>
          <w:iCs/>
          <w:lang w:val="nl-NL"/>
        </w:rPr>
        <w:t>De aanbesteder</w:t>
      </w:r>
      <w:r w:rsidR="0028636A" w:rsidRPr="00965758">
        <w:rPr>
          <w:iCs/>
          <w:lang w:val="nl-NL"/>
        </w:rPr>
        <w:t xml:space="preserve"> moet de offertes uiterlijk ontvangen </w:t>
      </w:r>
      <w:r w:rsidRPr="00965758">
        <w:rPr>
          <w:iCs/>
          <w:lang w:val="nl-NL"/>
        </w:rPr>
        <w:t>vóór de aanvang van de openingsvergadering die plaatsvindt op de datum en het uur die in</w:t>
      </w:r>
      <w:r w:rsidRPr="00965758">
        <w:rPr>
          <w:iCs/>
          <w:sz w:val="22"/>
          <w:szCs w:val="22"/>
          <w:lang w:val="nl-NL"/>
        </w:rPr>
        <w:t xml:space="preserve"> </w:t>
      </w:r>
      <w:r w:rsidRPr="00965758">
        <w:rPr>
          <w:iCs/>
          <w:lang w:val="nl-NL"/>
        </w:rPr>
        <w:t>de aankondiging van opdracht worden vermeld</w:t>
      </w:r>
      <w:r w:rsidRPr="00965758">
        <w:rPr>
          <w:lang w:val="nl-NL"/>
        </w:rPr>
        <w:t>.</w:t>
      </w:r>
    </w:p>
    <w:p w14:paraId="59AC5B40" w14:textId="77777777" w:rsidR="00EE05DD" w:rsidRPr="00965758" w:rsidRDefault="00EE05DD" w:rsidP="00EE05DD">
      <w:pPr>
        <w:spacing w:after="0" w:line="240" w:lineRule="auto"/>
        <w:jc w:val="both"/>
        <w:rPr>
          <w:lang w:val="nl-NL"/>
        </w:rPr>
      </w:pPr>
    </w:p>
    <w:p w14:paraId="192EDB76" w14:textId="62A7DB71" w:rsidR="00C87BB4" w:rsidRPr="00965758" w:rsidRDefault="0028636A" w:rsidP="00C87BB4">
      <w:pPr>
        <w:spacing w:after="0" w:line="240" w:lineRule="auto"/>
        <w:jc w:val="both"/>
        <w:rPr>
          <w:rFonts w:eastAsia="Century Gothic" w:cs="Century Gothic"/>
          <w:lang w:val="nl-NL"/>
        </w:rPr>
      </w:pPr>
      <w:r w:rsidRPr="00965758">
        <w:rPr>
          <w:lang w:val="nl-NL"/>
        </w:rPr>
        <w:t>De inschrijver calculeert de no</w:t>
      </w:r>
      <w:r w:rsidR="00C87BB4" w:rsidRPr="00965758">
        <w:rPr>
          <w:lang w:val="nl-NL"/>
        </w:rPr>
        <w:t xml:space="preserve">dige tijd in voor de registratie op het </w:t>
      </w:r>
      <w:r w:rsidR="00596263" w:rsidRPr="00965758">
        <w:rPr>
          <w:lang w:val="nl-NL"/>
        </w:rPr>
        <w:t>e-Procurement</w:t>
      </w:r>
      <w:r w:rsidR="00C87BB4" w:rsidRPr="00965758">
        <w:rPr>
          <w:lang w:val="nl-NL"/>
        </w:rPr>
        <w:t xml:space="preserve">platform en het uploaden van de offertedocumenten. </w:t>
      </w:r>
      <w:r w:rsidR="00596263" w:rsidRPr="00965758">
        <w:rPr>
          <w:lang w:val="nl-NL"/>
        </w:rPr>
        <w:t xml:space="preserve">De aanbestedende overheid raadt aan zoveel mogelijk te vermijden om offertes op het laatste moment in te dienen. </w:t>
      </w:r>
    </w:p>
    <w:p w14:paraId="35A5F9BC" w14:textId="77777777" w:rsidR="00C87BB4" w:rsidRPr="00965758" w:rsidRDefault="00C87BB4" w:rsidP="00C87BB4">
      <w:pPr>
        <w:spacing w:after="0" w:line="240" w:lineRule="auto"/>
        <w:jc w:val="both"/>
        <w:rPr>
          <w:rFonts w:eastAsia="Century Gothic" w:cs="Century Gothic"/>
          <w:lang w:val="nl-NL"/>
        </w:rPr>
      </w:pPr>
    </w:p>
    <w:p w14:paraId="3B6A8028" w14:textId="77777777" w:rsidR="00C87BB4" w:rsidRPr="00965758" w:rsidRDefault="00C87BB4" w:rsidP="00C87BB4">
      <w:pPr>
        <w:spacing w:after="0" w:line="240" w:lineRule="auto"/>
        <w:jc w:val="both"/>
        <w:rPr>
          <w:rFonts w:eastAsia="Century Gothic" w:cs="Century Gothic"/>
          <w:lang w:val="nl-NL"/>
        </w:rPr>
      </w:pPr>
      <w:r w:rsidRPr="00965758">
        <w:rPr>
          <w:lang w:val="nl-NL"/>
        </w:rPr>
        <w:t>Er is geen publieke opening van de offertes meer. </w:t>
      </w:r>
    </w:p>
    <w:p w14:paraId="7FC356B8" w14:textId="77777777" w:rsidR="00C87BB4" w:rsidRPr="00965758" w:rsidRDefault="00C87BB4" w:rsidP="00C87BB4">
      <w:pPr>
        <w:spacing w:after="0" w:line="240" w:lineRule="auto"/>
        <w:jc w:val="both"/>
        <w:rPr>
          <w:rFonts w:eastAsia="Century Gothic" w:cs="Century Gothic"/>
          <w:lang w:val="nl-NL"/>
        </w:rPr>
      </w:pPr>
    </w:p>
    <w:p w14:paraId="03E2C908" w14:textId="523C6AD6" w:rsidR="00C87BB4" w:rsidRPr="00965758" w:rsidRDefault="00C87BB4" w:rsidP="00C87BB4">
      <w:pPr>
        <w:spacing w:after="0" w:line="240" w:lineRule="auto"/>
        <w:jc w:val="both"/>
        <w:rPr>
          <w:rFonts w:eastAsia="Century Gothic" w:cs="Century Gothic"/>
          <w:lang w:val="nl-NL"/>
        </w:rPr>
      </w:pPr>
      <w:r w:rsidRPr="00965758">
        <w:rPr>
          <w:lang w:val="nl-NL"/>
        </w:rPr>
        <w:t xml:space="preserve">Het proces-verbaal van opening van de offertes wordt opgesteld via e-Procurement en kan op datzelfde platform </w:t>
      </w:r>
      <w:r w:rsidR="00596263" w:rsidRPr="00965758">
        <w:rPr>
          <w:lang w:val="nl-NL"/>
        </w:rPr>
        <w:t xml:space="preserve">door de inschrijvers worden </w:t>
      </w:r>
      <w:r w:rsidRPr="00965758">
        <w:rPr>
          <w:lang w:val="nl-NL"/>
        </w:rPr>
        <w:t>geraadpleegd. </w:t>
      </w:r>
    </w:p>
    <w:p w14:paraId="2E46F8DF" w14:textId="77777777" w:rsidR="00C87BB4" w:rsidRPr="00965758" w:rsidRDefault="00C87BB4" w:rsidP="00C87BB4">
      <w:pPr>
        <w:spacing w:after="0" w:line="240" w:lineRule="auto"/>
        <w:jc w:val="both"/>
        <w:rPr>
          <w:rFonts w:eastAsia="Century Gothic" w:cs="Century Gothic"/>
          <w:highlight w:val="yellow"/>
          <w:lang w:val="nl-NL"/>
        </w:rPr>
      </w:pPr>
    </w:p>
    <w:p w14:paraId="73C648FE" w14:textId="77777777" w:rsidR="00C87BB4" w:rsidRPr="00965758" w:rsidRDefault="00C87BB4" w:rsidP="00C87BB4">
      <w:pPr>
        <w:spacing w:after="0" w:line="240" w:lineRule="auto"/>
        <w:jc w:val="both"/>
        <w:rPr>
          <w:rFonts w:eastAsia="Century Gothic" w:cs="Century Gothic"/>
          <w:lang w:val="nl-NL"/>
        </w:rPr>
      </w:pPr>
      <w:r w:rsidRPr="00965758">
        <w:rPr>
          <w:lang w:val="nl-NL"/>
        </w:rPr>
        <w:t>De elektronische offertes worden ondertekend aan de hand van de identiteitskaart. De identiteitskaart die gebruikt werd om de offerte in te dienen, moet dus toebehoren aan een persoon die bevoegd is om de vennootschap te verbinden. </w:t>
      </w:r>
    </w:p>
    <w:p w14:paraId="18EB2B24" w14:textId="77777777" w:rsidR="00C87BB4" w:rsidRPr="00965758" w:rsidRDefault="00C87BB4" w:rsidP="00C87BB4">
      <w:pPr>
        <w:spacing w:after="0" w:line="240" w:lineRule="auto"/>
        <w:jc w:val="both"/>
        <w:rPr>
          <w:rFonts w:eastAsia="Century Gothic" w:cs="Century Gothic"/>
          <w:lang w:val="nl-NL"/>
        </w:rPr>
      </w:pPr>
    </w:p>
    <w:p w14:paraId="10E2C917" w14:textId="1350FC32" w:rsidR="00C87BB4" w:rsidRPr="00965758" w:rsidRDefault="00C87BB4" w:rsidP="00C87BB4">
      <w:pPr>
        <w:spacing w:after="0" w:line="240" w:lineRule="auto"/>
        <w:jc w:val="both"/>
        <w:rPr>
          <w:lang w:val="nl-NL"/>
        </w:rPr>
      </w:pPr>
      <w:r w:rsidRPr="00965758">
        <w:rPr>
          <w:lang w:val="nl-NL"/>
        </w:rPr>
        <w:t>Voor alle vragen in verband met het e-Procurement</w:t>
      </w:r>
      <w:r w:rsidR="00596263" w:rsidRPr="00965758">
        <w:rPr>
          <w:lang w:val="nl-NL"/>
        </w:rPr>
        <w:t>platform</w:t>
      </w:r>
      <w:r w:rsidRPr="00965758">
        <w:rPr>
          <w:lang w:val="nl-NL"/>
        </w:rPr>
        <w:t xml:space="preserve"> </w:t>
      </w:r>
      <w:r w:rsidR="00596263" w:rsidRPr="00965758">
        <w:rPr>
          <w:lang w:val="nl-NL"/>
        </w:rPr>
        <w:t xml:space="preserve">kan de inschrijver </w:t>
      </w:r>
      <w:r w:rsidRPr="00965758">
        <w:rPr>
          <w:lang w:val="nl-NL"/>
        </w:rPr>
        <w:t>terecht bij de helpdesk van e-Procurement</w:t>
      </w:r>
      <w:r w:rsidR="00596263" w:rsidRPr="00965758">
        <w:rPr>
          <w:lang w:val="nl-NL"/>
        </w:rPr>
        <w:t xml:space="preserve">, waarvan de contactgegevens terug te vinden zijn op het volgende adres: </w:t>
      </w:r>
      <w:hyperlink r:id="rId17" w:history="1">
        <w:r w:rsidR="00596263" w:rsidRPr="00965758">
          <w:rPr>
            <w:rStyle w:val="Lienhypertexte"/>
            <w:lang w:val="nl-NL"/>
          </w:rPr>
          <w:t>https://bosa.belgium.be/nl/services/helpdesk-e-procurement</w:t>
        </w:r>
      </w:hyperlink>
    </w:p>
    <w:p w14:paraId="316D15F5" w14:textId="77777777" w:rsidR="00596263" w:rsidRPr="00965758" w:rsidRDefault="00596263" w:rsidP="00C87BB4">
      <w:pPr>
        <w:spacing w:after="0" w:line="240" w:lineRule="auto"/>
        <w:jc w:val="both"/>
        <w:rPr>
          <w:rFonts w:eastAsia="Century Gothic" w:cs="Century Gothic"/>
          <w:lang w:val="nl-NL"/>
        </w:rPr>
      </w:pPr>
    </w:p>
    <w:p w14:paraId="674935FE" w14:textId="77777777" w:rsidR="00C87BB4" w:rsidRPr="00965758" w:rsidRDefault="00C87BB4" w:rsidP="00C87BB4">
      <w:pPr>
        <w:spacing w:after="0" w:line="240" w:lineRule="auto"/>
        <w:jc w:val="both"/>
        <w:rPr>
          <w:lang w:val="nl-NL"/>
        </w:rPr>
      </w:pPr>
    </w:p>
    <w:p w14:paraId="7EA94BC7" w14:textId="09B939BA" w:rsidR="00C87BB4" w:rsidRPr="00965758" w:rsidRDefault="00C87BB4" w:rsidP="00C87BB4">
      <w:pPr>
        <w:spacing w:after="0" w:line="240" w:lineRule="auto"/>
        <w:rPr>
          <w:lang w:val="nl-NL"/>
        </w:rPr>
      </w:pPr>
      <w:r w:rsidRPr="00965758">
        <w:rPr>
          <w:lang w:val="nl-NL"/>
        </w:rPr>
        <w:br w:type="page"/>
      </w:r>
      <w:r w:rsidR="00596263" w:rsidRPr="00965758">
        <w:rPr>
          <w:lang w:val="nl-NL"/>
        </w:rPr>
        <w:lastRenderedPageBreak/>
        <w:t xml:space="preserve"> </w:t>
      </w:r>
    </w:p>
    <w:p w14:paraId="762A0700" w14:textId="0F2CFB4B" w:rsidR="006B729A" w:rsidRPr="00B82B52" w:rsidRDefault="00835599" w:rsidP="00B82B52">
      <w:pPr>
        <w:pStyle w:val="Titre2"/>
        <w:rPr>
          <w:sz w:val="22"/>
          <w:lang w:val="nl-NL"/>
        </w:rPr>
      </w:pPr>
      <w:bookmarkStart w:id="102" w:name="_Toc73100788"/>
      <w:bookmarkStart w:id="103" w:name="_Toc1119347830"/>
      <w:bookmarkStart w:id="104" w:name="_Toc217407699"/>
      <w:bookmarkStart w:id="105" w:name="_Toc218516356"/>
      <w:r w:rsidRPr="00B82B52">
        <w:rPr>
          <w:sz w:val="22"/>
          <w:lang w:val="nl-NL"/>
        </w:rPr>
        <w:t>D</w:t>
      </w:r>
      <w:r w:rsidR="006B729A" w:rsidRPr="00B82B52">
        <w:rPr>
          <w:sz w:val="22"/>
          <w:lang w:val="nl-NL"/>
        </w:rPr>
        <w:t>eel III. Koninklijk besluit van 14 januari 2013 (« uitvoeringsbesluit »)</w:t>
      </w:r>
      <w:bookmarkEnd w:id="102"/>
      <w:bookmarkEnd w:id="103"/>
      <w:bookmarkEnd w:id="104"/>
      <w:bookmarkEnd w:id="105"/>
    </w:p>
    <w:p w14:paraId="0E37355D" w14:textId="77777777" w:rsidR="000403FB" w:rsidRDefault="000403FB" w:rsidP="006B729A">
      <w:pPr>
        <w:spacing w:after="0" w:line="240" w:lineRule="auto"/>
        <w:rPr>
          <w:lang w:val="nl-NL"/>
        </w:rPr>
      </w:pPr>
    </w:p>
    <w:p w14:paraId="455B7F83" w14:textId="14E77319" w:rsidR="006B729A" w:rsidRPr="00965758" w:rsidRDefault="006B729A" w:rsidP="006B729A">
      <w:pPr>
        <w:spacing w:after="0" w:line="240" w:lineRule="auto"/>
        <w:rPr>
          <w:lang w:val="nl-NL"/>
        </w:rPr>
      </w:pPr>
      <w:r w:rsidRPr="00965758">
        <w:rPr>
          <w:lang w:val="nl-NL"/>
        </w:rPr>
        <w:t>Met het volgende aangevuld:</w:t>
      </w:r>
    </w:p>
    <w:p w14:paraId="4DF6DB97" w14:textId="77777777" w:rsidR="006B729A" w:rsidRPr="00965758" w:rsidRDefault="006B729A" w:rsidP="006B729A">
      <w:pPr>
        <w:spacing w:after="0" w:line="240" w:lineRule="auto"/>
        <w:rPr>
          <w:lang w:val="nl-NL"/>
        </w:rPr>
      </w:pPr>
    </w:p>
    <w:p w14:paraId="192026E3" w14:textId="2787EF76" w:rsidR="006B729A" w:rsidRPr="00A21349" w:rsidRDefault="006B729A" w:rsidP="00A21349">
      <w:pPr>
        <w:pStyle w:val="Titre3"/>
        <w:jc w:val="both"/>
        <w:rPr>
          <w:lang w:val="nl-NL"/>
        </w:rPr>
      </w:pPr>
      <w:bookmarkStart w:id="106" w:name="_Toc218516357"/>
      <w:r w:rsidRPr="00965758">
        <w:rPr>
          <w:lang w:val="nl-NL"/>
        </w:rPr>
        <w:t>Art. 4: Vast</w:t>
      </w:r>
      <w:r w:rsidR="00B60082" w:rsidRPr="00965758">
        <w:rPr>
          <w:lang w:val="nl-NL"/>
        </w:rPr>
        <w:t>stelling van de termijnen</w:t>
      </w:r>
      <w:bookmarkEnd w:id="106"/>
      <w:r w:rsidR="00B60082" w:rsidRPr="00965758">
        <w:rPr>
          <w:lang w:val="nl-NL"/>
        </w:rPr>
        <w:t xml:space="preserve"> </w:t>
      </w:r>
    </w:p>
    <w:p w14:paraId="336C22A0" w14:textId="77777777" w:rsidR="00B60082" w:rsidRPr="00965758" w:rsidRDefault="00B60082" w:rsidP="006B729A">
      <w:pPr>
        <w:spacing w:after="0" w:line="240" w:lineRule="auto"/>
        <w:rPr>
          <w:lang w:val="nl-NL"/>
        </w:rPr>
      </w:pPr>
    </w:p>
    <w:p w14:paraId="710DBD37" w14:textId="69CCFEAE" w:rsidR="00B60082" w:rsidRPr="00965758" w:rsidRDefault="00B60082" w:rsidP="006B729A">
      <w:pPr>
        <w:spacing w:after="0" w:line="240" w:lineRule="auto"/>
        <w:rPr>
          <w:lang w:val="nl-NL"/>
        </w:rPr>
      </w:pPr>
      <w:r w:rsidRPr="00965758">
        <w:rPr>
          <w:lang w:val="nl-NL"/>
        </w:rPr>
        <w:t xml:space="preserve">De in de op de opdracht van toepassing zijnde documenten vermelde termijnen in dagen moeten worden opgevat als termijnen in kalenderdagen, tenzij uitdrukkelijk wordt bepaald dat het om een termijn in werkdagen gaat. </w:t>
      </w:r>
    </w:p>
    <w:p w14:paraId="0340B409" w14:textId="77777777" w:rsidR="00B60082" w:rsidRPr="00965758" w:rsidRDefault="00B60082" w:rsidP="006B729A">
      <w:pPr>
        <w:spacing w:after="0" w:line="240" w:lineRule="auto"/>
        <w:rPr>
          <w:lang w:val="nl-NL"/>
        </w:rPr>
      </w:pPr>
    </w:p>
    <w:p w14:paraId="00D41AB1" w14:textId="1AEB1757" w:rsidR="00B60082" w:rsidRPr="00965758" w:rsidRDefault="00B60082" w:rsidP="006B729A">
      <w:pPr>
        <w:spacing w:after="0" w:line="240" w:lineRule="auto"/>
        <w:rPr>
          <w:lang w:val="nl-NL"/>
        </w:rPr>
      </w:pPr>
      <w:r w:rsidRPr="00965758">
        <w:rPr>
          <w:lang w:val="nl-NL"/>
        </w:rPr>
        <w:t xml:space="preserve">De termijnen voor de goedkeuring van de opdracht worden drie weken opgeschort tijdens de zomervakantie en in de week tussen Kerstmis en Nieuwjaar. </w:t>
      </w:r>
    </w:p>
    <w:p w14:paraId="6237AFCF" w14:textId="77777777" w:rsidR="006B729A" w:rsidRPr="00965758" w:rsidRDefault="006B729A" w:rsidP="006B729A">
      <w:pPr>
        <w:spacing w:after="0" w:line="240" w:lineRule="auto"/>
        <w:rPr>
          <w:b/>
          <w:u w:val="single"/>
          <w:lang w:val="nl-NL"/>
        </w:rPr>
      </w:pPr>
    </w:p>
    <w:p w14:paraId="4E6705EC" w14:textId="77777777" w:rsidR="006B729A" w:rsidRPr="00965758" w:rsidRDefault="006B729A" w:rsidP="00A21349">
      <w:pPr>
        <w:pStyle w:val="Titre3"/>
        <w:jc w:val="both"/>
        <w:rPr>
          <w:lang w:val="nl-NL"/>
        </w:rPr>
      </w:pPr>
      <w:bookmarkStart w:id="107" w:name="_Toc73100789"/>
      <w:bookmarkStart w:id="108" w:name="_Toc1739279191"/>
      <w:bookmarkStart w:id="109" w:name="_Toc217407700"/>
      <w:bookmarkStart w:id="110" w:name="_Toc218516358"/>
      <w:r w:rsidRPr="00965758">
        <w:rPr>
          <w:lang w:val="nl-NL"/>
        </w:rPr>
        <w:t xml:space="preserve">Art. 11: </w:t>
      </w:r>
      <w:bookmarkEnd w:id="107"/>
      <w:r w:rsidRPr="00965758">
        <w:rPr>
          <w:lang w:val="nl-NL"/>
        </w:rPr>
        <w:t>Leidend ambtenaar</w:t>
      </w:r>
      <w:bookmarkEnd w:id="108"/>
      <w:bookmarkEnd w:id="109"/>
      <w:bookmarkEnd w:id="110"/>
    </w:p>
    <w:p w14:paraId="615B062D" w14:textId="77777777" w:rsidR="006B729A" w:rsidRPr="00965758" w:rsidRDefault="006B729A" w:rsidP="006B729A">
      <w:pPr>
        <w:spacing w:after="0" w:line="240" w:lineRule="auto"/>
        <w:jc w:val="both"/>
        <w:rPr>
          <w:b/>
          <w:lang w:val="nl-NL"/>
        </w:rPr>
      </w:pPr>
    </w:p>
    <w:p w14:paraId="7C08C536" w14:textId="77777777" w:rsidR="006B729A" w:rsidRPr="00965758" w:rsidRDefault="006B729A" w:rsidP="006B729A">
      <w:pPr>
        <w:spacing w:after="0" w:line="240" w:lineRule="auto"/>
        <w:jc w:val="both"/>
        <w:rPr>
          <w:lang w:val="nl-NL"/>
        </w:rPr>
      </w:pPr>
      <w:r w:rsidRPr="00965758">
        <w:rPr>
          <w:lang w:val="nl-NL"/>
        </w:rPr>
        <w:t>De aanbesteder duidt de leidende ambtenaar bij de sluiting van de opdracht aan.</w:t>
      </w:r>
    </w:p>
    <w:p w14:paraId="778292CA" w14:textId="77777777" w:rsidR="006B729A" w:rsidRPr="00965758" w:rsidRDefault="006B729A" w:rsidP="006B729A">
      <w:pPr>
        <w:spacing w:after="0" w:line="240" w:lineRule="auto"/>
        <w:jc w:val="both"/>
        <w:rPr>
          <w:lang w:val="nl-NL"/>
        </w:rPr>
      </w:pPr>
    </w:p>
    <w:p w14:paraId="6746380E" w14:textId="77777777" w:rsidR="006B729A" w:rsidRPr="00965758" w:rsidRDefault="006B729A" w:rsidP="006B729A">
      <w:pPr>
        <w:spacing w:after="0" w:line="240" w:lineRule="auto"/>
        <w:jc w:val="both"/>
        <w:rPr>
          <w:lang w:val="nl-NL"/>
        </w:rPr>
      </w:pPr>
      <w:r w:rsidRPr="00965758">
        <w:rPr>
          <w:lang w:val="nl-NL"/>
        </w:rPr>
        <w:t xml:space="preserve">Als de aanbesteder een ontwerpopdracht toevertrouwde aan een derde, heeft diens mandaat betrekking op de opvolging van en het toezicht op de uitvoering van de werken tot aan de definitieve oplevering ervan. De ontwerper moet de bepalingen van de aannemingsovereenkomst doen naleven en dient de materialen, de voorgestelde en uitgevoerde uitvoeringsdetails, de vorderingsstaten van de werken en indien nodig de rekeningen en verrekeningen van de opdracht na te gaan. </w:t>
      </w:r>
    </w:p>
    <w:p w14:paraId="0BE167DA" w14:textId="77777777" w:rsidR="006B729A" w:rsidRPr="00965758" w:rsidRDefault="006B729A" w:rsidP="006B729A">
      <w:pPr>
        <w:spacing w:after="0" w:line="240" w:lineRule="auto"/>
        <w:jc w:val="both"/>
        <w:rPr>
          <w:lang w:val="nl-NL"/>
        </w:rPr>
      </w:pPr>
    </w:p>
    <w:p w14:paraId="6159C5D9" w14:textId="7F15D8E3" w:rsidR="006B729A" w:rsidRPr="00965758" w:rsidRDefault="006B729A" w:rsidP="006B729A">
      <w:pPr>
        <w:spacing w:after="0" w:line="240" w:lineRule="auto"/>
        <w:jc w:val="both"/>
        <w:rPr>
          <w:lang w:val="nl-NL"/>
        </w:rPr>
      </w:pPr>
      <w:r w:rsidRPr="00965758">
        <w:rPr>
          <w:lang w:val="nl-NL"/>
        </w:rPr>
        <w:t>Beh</w:t>
      </w:r>
      <w:r w:rsidR="00BE7355" w:rsidRPr="00965758">
        <w:rPr>
          <w:lang w:val="nl-NL"/>
        </w:rPr>
        <w:t>alve</w:t>
      </w:r>
      <w:r w:rsidR="00794FDA" w:rsidRPr="00965758">
        <w:rPr>
          <w:lang w:val="nl-NL"/>
        </w:rPr>
        <w:t xml:space="preserve"> bij gevaarlijk uitstel</w:t>
      </w:r>
      <w:r w:rsidR="00BE7355" w:rsidRPr="00965758">
        <w:rPr>
          <w:lang w:val="nl-NL"/>
        </w:rPr>
        <w:t xml:space="preserve"> </w:t>
      </w:r>
      <w:r w:rsidRPr="00965758">
        <w:rPr>
          <w:lang w:val="nl-NL"/>
        </w:rPr>
        <w:t xml:space="preserve">mag de ontwerper </w:t>
      </w:r>
      <w:r w:rsidR="00BE7355" w:rsidRPr="00965758">
        <w:rPr>
          <w:lang w:val="nl-NL"/>
        </w:rPr>
        <w:t xml:space="preserve">zonder akkoord van de aanbesteder </w:t>
      </w:r>
      <w:r w:rsidRPr="00965758">
        <w:rPr>
          <w:lang w:val="nl-NL"/>
        </w:rPr>
        <w:t>geen</w:t>
      </w:r>
      <w:r w:rsidR="00BE7355" w:rsidRPr="00965758">
        <w:rPr>
          <w:lang w:val="nl-NL"/>
        </w:rPr>
        <w:t xml:space="preserve"> wijzigingen of bijkomende werken voorschrijven. </w:t>
      </w:r>
    </w:p>
    <w:p w14:paraId="4C0803C0" w14:textId="77777777" w:rsidR="006B729A" w:rsidRPr="00965758" w:rsidRDefault="006B729A" w:rsidP="006B729A">
      <w:pPr>
        <w:spacing w:after="0" w:line="240" w:lineRule="auto"/>
        <w:jc w:val="both"/>
        <w:rPr>
          <w:lang w:val="nl-NL"/>
        </w:rPr>
      </w:pPr>
    </w:p>
    <w:p w14:paraId="6A84C87F" w14:textId="77777777" w:rsidR="006B729A" w:rsidRPr="00965758" w:rsidRDefault="006B729A" w:rsidP="006B729A">
      <w:pPr>
        <w:spacing w:after="0" w:line="240" w:lineRule="auto"/>
        <w:jc w:val="both"/>
        <w:rPr>
          <w:lang w:val="nl-NL"/>
        </w:rPr>
      </w:pPr>
      <w:r w:rsidRPr="00965758">
        <w:rPr>
          <w:lang w:val="nl-NL"/>
        </w:rPr>
        <w:t>Alle mededelingen en betekeningen die de opdrachtnemer acht te moeten doen of uitvoeren betreffende zijn opdracht worden schriftelijk gericht tot de leidende ambtenaar en de ontwerper.</w:t>
      </w:r>
    </w:p>
    <w:p w14:paraId="030C919F" w14:textId="77777777" w:rsidR="006B729A" w:rsidRPr="00965758" w:rsidRDefault="006B729A" w:rsidP="006B729A">
      <w:pPr>
        <w:spacing w:after="0" w:line="240" w:lineRule="auto"/>
        <w:jc w:val="both"/>
        <w:rPr>
          <w:lang w:val="nl-NL"/>
        </w:rPr>
      </w:pPr>
    </w:p>
    <w:p w14:paraId="143B404E" w14:textId="77777777" w:rsidR="006B729A" w:rsidRPr="00965758" w:rsidRDefault="006B729A" w:rsidP="00A21349">
      <w:pPr>
        <w:pStyle w:val="Titre3"/>
        <w:jc w:val="both"/>
        <w:rPr>
          <w:lang w:val="nl-NL"/>
        </w:rPr>
      </w:pPr>
      <w:bookmarkStart w:id="111" w:name="_Toc1926065824"/>
      <w:bookmarkStart w:id="112" w:name="_Toc217407701"/>
      <w:bookmarkStart w:id="113" w:name="_Toc218516359"/>
      <w:r w:rsidRPr="00965758">
        <w:rPr>
          <w:lang w:val="nl-NL"/>
        </w:rPr>
        <w:t>Art. 12 t/m 15: Onderaannemers</w:t>
      </w:r>
      <w:bookmarkEnd w:id="111"/>
      <w:bookmarkEnd w:id="112"/>
      <w:bookmarkEnd w:id="113"/>
    </w:p>
    <w:p w14:paraId="401EA503" w14:textId="77777777" w:rsidR="006B729A" w:rsidRPr="00965758" w:rsidRDefault="006B729A" w:rsidP="006B729A">
      <w:pPr>
        <w:spacing w:after="0" w:line="240" w:lineRule="auto"/>
        <w:jc w:val="both"/>
        <w:rPr>
          <w:b/>
          <w:lang w:val="nl-NL"/>
        </w:rPr>
      </w:pPr>
    </w:p>
    <w:p w14:paraId="72AD492A" w14:textId="26E9FB41" w:rsidR="006B729A" w:rsidRPr="00965758" w:rsidRDefault="00B60082" w:rsidP="00B60082">
      <w:pPr>
        <w:spacing w:after="0" w:line="240" w:lineRule="auto"/>
        <w:jc w:val="both"/>
        <w:rPr>
          <w:bCs/>
          <w:color w:val="000000"/>
          <w:lang w:val="nl-NL"/>
        </w:rPr>
      </w:pPr>
      <w:r w:rsidRPr="00965758">
        <w:rPr>
          <w:bCs/>
          <w:color w:val="000000"/>
          <w:lang w:val="nl-NL"/>
        </w:rPr>
        <w:t xml:space="preserve">1. </w:t>
      </w:r>
      <w:r w:rsidR="006B729A" w:rsidRPr="00965758">
        <w:rPr>
          <w:bCs/>
          <w:color w:val="000000"/>
          <w:lang w:val="nl-NL"/>
        </w:rPr>
        <w:t>Alle personen die als onderaannemer optreden, in welk stadium ook, moeten in verhouding tot de aard en het bedrag van de hen toevertrouwde werken, voldoen aan de bepalingen van de wetgeving tot regeling van de erkenning van aannemers van werken</w:t>
      </w:r>
      <w:r w:rsidRPr="00965758">
        <w:rPr>
          <w:bCs/>
          <w:color w:val="000000"/>
          <w:lang w:val="nl-NL"/>
        </w:rPr>
        <w:t xml:space="preserve">. </w:t>
      </w:r>
    </w:p>
    <w:p w14:paraId="58A07CEA" w14:textId="77777777" w:rsidR="00B60082" w:rsidRPr="00965758" w:rsidRDefault="00B60082" w:rsidP="00B60082">
      <w:pPr>
        <w:spacing w:after="0" w:line="240" w:lineRule="auto"/>
        <w:jc w:val="both"/>
        <w:rPr>
          <w:bCs/>
          <w:color w:val="000000"/>
          <w:lang w:val="nl-NL"/>
        </w:rPr>
      </w:pPr>
    </w:p>
    <w:p w14:paraId="2E576F13" w14:textId="57CE124E" w:rsidR="00B60082" w:rsidRPr="00965758" w:rsidRDefault="00CD50DF" w:rsidP="00B60082">
      <w:pPr>
        <w:spacing w:after="0" w:line="240" w:lineRule="auto"/>
        <w:jc w:val="both"/>
        <w:rPr>
          <w:bCs/>
          <w:color w:val="000000"/>
          <w:lang w:val="nl-NL"/>
        </w:rPr>
      </w:pPr>
      <w:r w:rsidRPr="00965758">
        <w:rPr>
          <w:bCs/>
          <w:color w:val="000000"/>
          <w:lang w:val="nl-NL"/>
        </w:rPr>
        <w:t>In geval van een combinatie van ondernemers overeenkomstig artikel 11, § 1 van de wet van 20 maart 1991 houdende regeling van de erkenning van aannemers van werken verbindt/-en het/de lid/leden dat</w:t>
      </w:r>
      <w:r w:rsidR="00BE7355" w:rsidRPr="00965758">
        <w:rPr>
          <w:bCs/>
          <w:color w:val="000000"/>
          <w:lang w:val="nl-NL"/>
        </w:rPr>
        <w:t>/die</w:t>
      </w:r>
      <w:r w:rsidRPr="00965758">
        <w:rPr>
          <w:bCs/>
          <w:color w:val="000000"/>
          <w:lang w:val="nl-NL"/>
        </w:rPr>
        <w:t xml:space="preserve"> over de vereiste erkenning beschikt/-ken zich ertoe zijn/hun technische, financiële, economische en beroepsbekwaamheden ter beschikking te stellen van het bouwwerk. De leden van de combinatie zijn hoofdelijk aansprakelijk.   </w:t>
      </w:r>
    </w:p>
    <w:p w14:paraId="7CDCD1BB" w14:textId="77777777" w:rsidR="006B729A" w:rsidRPr="00965758" w:rsidRDefault="006B729A" w:rsidP="006B729A">
      <w:pPr>
        <w:spacing w:after="0" w:line="240" w:lineRule="auto"/>
        <w:jc w:val="both"/>
        <w:rPr>
          <w:bCs/>
          <w:color w:val="000000"/>
          <w:lang w:val="nl-NL"/>
        </w:rPr>
      </w:pPr>
    </w:p>
    <w:p w14:paraId="3E66EE57" w14:textId="7921624B" w:rsidR="006B729A" w:rsidRPr="00965758" w:rsidRDefault="006B729A" w:rsidP="006B729A">
      <w:pPr>
        <w:spacing w:after="0" w:line="240" w:lineRule="auto"/>
        <w:jc w:val="both"/>
        <w:rPr>
          <w:bCs/>
          <w:color w:val="000000"/>
          <w:lang w:val="nl-NL"/>
        </w:rPr>
      </w:pPr>
      <w:r w:rsidRPr="00965758">
        <w:rPr>
          <w:bCs/>
          <w:color w:val="000000"/>
          <w:lang w:val="nl-NL"/>
        </w:rPr>
        <w:t>Elke inbreuk op die verplichting</w:t>
      </w:r>
      <w:r w:rsidR="00CD50DF" w:rsidRPr="00965758">
        <w:rPr>
          <w:bCs/>
          <w:color w:val="000000"/>
          <w:lang w:val="nl-NL"/>
        </w:rPr>
        <w:t xml:space="preserve"> om te voldoen aan de bepalingen van de wetgeving tot regeling van de erkenning</w:t>
      </w:r>
      <w:r w:rsidRPr="00965758">
        <w:rPr>
          <w:bCs/>
          <w:color w:val="000000"/>
          <w:lang w:val="nl-NL"/>
        </w:rPr>
        <w:t xml:space="preserve"> zal beschouwd worden als een tekortkoming van de opdrachtnemer tegenover de bepalingen van zijn contract. De aanbesteder kan zonder voorafgaande ingebrekestelling de onmiddellijke stopzetting bevelen van elk werk dat door een niet-erkende onderaannemer wordt uitgevoerd. In dat geval draagt de opdrachtnemer al de gevolgen van de stopzetting.</w:t>
      </w:r>
    </w:p>
    <w:p w14:paraId="0DD25FBE" w14:textId="77777777" w:rsidR="006B729A" w:rsidRPr="00965758" w:rsidRDefault="006B729A" w:rsidP="006B729A">
      <w:pPr>
        <w:spacing w:after="0" w:line="240" w:lineRule="auto"/>
        <w:jc w:val="both"/>
        <w:rPr>
          <w:bCs/>
          <w:color w:val="000000"/>
          <w:lang w:val="nl-NL"/>
        </w:rPr>
      </w:pPr>
    </w:p>
    <w:p w14:paraId="5AAFB139" w14:textId="70F72722" w:rsidR="006B729A" w:rsidRPr="00965758" w:rsidRDefault="00CD50DF" w:rsidP="006B729A">
      <w:pPr>
        <w:spacing w:after="0" w:line="240" w:lineRule="auto"/>
        <w:jc w:val="both"/>
        <w:rPr>
          <w:bCs/>
          <w:color w:val="000000"/>
          <w:lang w:val="nl-NL"/>
        </w:rPr>
      </w:pPr>
      <w:r w:rsidRPr="00965758">
        <w:rPr>
          <w:bCs/>
          <w:color w:val="000000"/>
          <w:lang w:val="nl-NL"/>
        </w:rPr>
        <w:t>2.</w:t>
      </w:r>
      <w:r w:rsidR="006B729A" w:rsidRPr="00965758">
        <w:rPr>
          <w:bCs/>
          <w:color w:val="000000"/>
          <w:lang w:val="nl-NL"/>
        </w:rPr>
        <w:t xml:space="preserve"> Ter controle en goedkeuring bezorgt de opdrachtnemer de aanbesteder ten laatste bij de aanvang van de uitvoering van de opdracht schriftelijk de volgende gegevens: naam, contactgegevens, wettelijke vertegenwoordigers, referenties (BTW-nummer, erkenning, enz.) en nationaliteit van alle onderaannemers die bij de uitvoering van de werken betrokken zijn, alsook het bedrag van de werken die hen zouden kunnen worden toevertrouwd, ongeacht hun aandeel of plaats in de keten van onderaanneming, voor zover deze gegevens op dat moment bekend zijn. Deze gegevens moeten in ieder geval minstens 30 </w:t>
      </w:r>
      <w:r w:rsidR="00AB4F02" w:rsidRPr="00965758">
        <w:rPr>
          <w:bCs/>
          <w:color w:val="000000"/>
          <w:lang w:val="nl-NL"/>
        </w:rPr>
        <w:t>kalender</w:t>
      </w:r>
      <w:r w:rsidR="006B729A" w:rsidRPr="00965758">
        <w:rPr>
          <w:bCs/>
          <w:color w:val="000000"/>
          <w:lang w:val="nl-NL"/>
        </w:rPr>
        <w:t xml:space="preserve">dagen voordat de onderaannemer de hem aangaande werken aanvangt, worden meegedeeld. </w:t>
      </w:r>
    </w:p>
    <w:p w14:paraId="212EB033" w14:textId="77777777" w:rsidR="006B729A" w:rsidRPr="00965758" w:rsidRDefault="006B729A" w:rsidP="006B729A">
      <w:pPr>
        <w:spacing w:after="0" w:line="240" w:lineRule="auto"/>
        <w:jc w:val="both"/>
        <w:rPr>
          <w:bCs/>
          <w:color w:val="000000"/>
          <w:lang w:val="nl-NL"/>
        </w:rPr>
      </w:pPr>
    </w:p>
    <w:p w14:paraId="172A5BDD" w14:textId="77777777" w:rsidR="006B729A" w:rsidRPr="00965758" w:rsidRDefault="006B729A" w:rsidP="006B729A">
      <w:pPr>
        <w:spacing w:after="0" w:line="240" w:lineRule="auto"/>
        <w:jc w:val="both"/>
        <w:rPr>
          <w:bCs/>
          <w:color w:val="000000"/>
          <w:lang w:val="nl-NL"/>
        </w:rPr>
      </w:pPr>
      <w:r w:rsidRPr="00965758">
        <w:rPr>
          <w:bCs/>
          <w:color w:val="000000"/>
          <w:lang w:val="nl-NL"/>
        </w:rPr>
        <w:t>Zodra de aanbesteder die inlichtingen heeft ontvangen, beschikt hij over een termijn van 15 kalenderdagen om de nodige controles uit te voeren en om de voorgestelde onderaannemers eventueel te weigeren. Tijdens de uitvoering mag de aanbesteder gebruik maken van alle onderzoeks- en controlemiddelen die hij nuttig acht om zich ervan te vergewissen dat er geen onderaannemers worden vervangen.</w:t>
      </w:r>
    </w:p>
    <w:p w14:paraId="4F12DDC3" w14:textId="77777777" w:rsidR="006B729A" w:rsidRPr="00965758" w:rsidRDefault="006B729A" w:rsidP="006B729A">
      <w:pPr>
        <w:spacing w:after="0" w:line="240" w:lineRule="auto"/>
        <w:jc w:val="both"/>
        <w:rPr>
          <w:bCs/>
          <w:color w:val="000000"/>
          <w:lang w:val="nl-NL"/>
        </w:rPr>
      </w:pPr>
    </w:p>
    <w:p w14:paraId="21D26FB0" w14:textId="77777777" w:rsidR="006B729A" w:rsidRPr="00965758" w:rsidRDefault="006B729A" w:rsidP="006B729A">
      <w:pPr>
        <w:spacing w:after="0" w:line="240" w:lineRule="auto"/>
        <w:jc w:val="both"/>
        <w:rPr>
          <w:bCs/>
          <w:color w:val="000000"/>
          <w:lang w:val="nl-NL"/>
        </w:rPr>
      </w:pPr>
      <w:r w:rsidRPr="00965758">
        <w:rPr>
          <w:bCs/>
          <w:color w:val="000000"/>
          <w:lang w:val="nl-NL"/>
        </w:rPr>
        <w:t>De opdrachtnemer is er tijdens de volledige looptijd van de opdracht toe gehouden de aanbesteder onverwijld in kennis te stellen van alle wijzigingen van deze gegevens, alsmede van de vereiste gegevens betreffende eventuele nieuwe onderaannemers die hij nadien bij de uitvoering van deze werken zal betrekken.</w:t>
      </w:r>
    </w:p>
    <w:p w14:paraId="2113715B" w14:textId="77777777" w:rsidR="006B729A" w:rsidRPr="00965758" w:rsidRDefault="006B729A" w:rsidP="006B729A">
      <w:pPr>
        <w:spacing w:after="0" w:line="240" w:lineRule="auto"/>
        <w:jc w:val="both"/>
        <w:rPr>
          <w:bCs/>
          <w:color w:val="000000"/>
          <w:lang w:val="nl-NL"/>
        </w:rPr>
      </w:pPr>
    </w:p>
    <w:p w14:paraId="01F06F4D" w14:textId="05BCF72D" w:rsidR="006B729A" w:rsidRPr="00965758" w:rsidRDefault="00AB4F02" w:rsidP="006B729A">
      <w:pPr>
        <w:spacing w:after="0" w:line="240" w:lineRule="auto"/>
        <w:jc w:val="both"/>
        <w:rPr>
          <w:color w:val="000000"/>
          <w:lang w:val="nl-NL"/>
        </w:rPr>
      </w:pPr>
      <w:r w:rsidRPr="00965758">
        <w:rPr>
          <w:color w:val="000000" w:themeColor="text1"/>
          <w:lang w:val="nl-NL"/>
        </w:rPr>
        <w:t xml:space="preserve">3. </w:t>
      </w:r>
      <w:r w:rsidR="006B729A" w:rsidRPr="00965758">
        <w:rPr>
          <w:color w:val="000000" w:themeColor="text1"/>
          <w:lang w:val="nl-NL"/>
        </w:rPr>
        <w:t>Onverminderd artikel 6.3 van het Burgerlijk Wetboek blijft de opdrachtnemer als enige verantwoordelijk ten opzichte van de aanbesteder.</w:t>
      </w:r>
    </w:p>
    <w:p w14:paraId="7FEA9C22" w14:textId="77777777" w:rsidR="006B729A" w:rsidRPr="00965758" w:rsidRDefault="006B729A" w:rsidP="006B729A">
      <w:pPr>
        <w:spacing w:after="0" w:line="240" w:lineRule="auto"/>
        <w:jc w:val="both"/>
        <w:rPr>
          <w:b/>
          <w:bCs/>
          <w:color w:val="000000"/>
          <w:lang w:val="nl-NL"/>
        </w:rPr>
      </w:pPr>
    </w:p>
    <w:p w14:paraId="6674C946" w14:textId="2984892D" w:rsidR="006B729A" w:rsidRPr="00965758" w:rsidRDefault="006B729A" w:rsidP="006B729A">
      <w:pPr>
        <w:spacing w:after="0" w:line="240" w:lineRule="auto"/>
        <w:jc w:val="both"/>
        <w:rPr>
          <w:color w:val="000000"/>
          <w:lang w:val="nl-NL"/>
        </w:rPr>
      </w:pPr>
      <w:r w:rsidRPr="00965758">
        <w:rPr>
          <w:color w:val="000000" w:themeColor="text1"/>
          <w:lang w:val="nl-NL"/>
        </w:rPr>
        <w:t xml:space="preserve">Overeenkomstig artikel 5.110 van het Burgerlijk Wetboek en 1798 van het oud Burgerlijk Wetboek beschikt de onderaannemer over een rechtstreekse vordering. </w:t>
      </w:r>
    </w:p>
    <w:p w14:paraId="295A7C31" w14:textId="77777777" w:rsidR="006B729A" w:rsidRPr="00965758" w:rsidRDefault="006B729A" w:rsidP="006B729A">
      <w:pPr>
        <w:spacing w:after="0" w:line="240" w:lineRule="auto"/>
        <w:jc w:val="both"/>
        <w:rPr>
          <w:bCs/>
          <w:color w:val="000000"/>
          <w:lang w:val="nl-NL"/>
        </w:rPr>
      </w:pPr>
    </w:p>
    <w:p w14:paraId="0F5B1DA6" w14:textId="46871C1E" w:rsidR="006B729A" w:rsidRPr="00965758" w:rsidRDefault="00AB4F02" w:rsidP="006B729A">
      <w:pPr>
        <w:spacing w:after="0" w:line="240" w:lineRule="auto"/>
        <w:jc w:val="both"/>
        <w:rPr>
          <w:bCs/>
          <w:color w:val="000000"/>
          <w:lang w:val="nl-NL"/>
        </w:rPr>
      </w:pPr>
      <w:r w:rsidRPr="00965758">
        <w:rPr>
          <w:bCs/>
          <w:color w:val="000000"/>
          <w:lang w:val="nl-NL"/>
        </w:rPr>
        <w:t xml:space="preserve">4. </w:t>
      </w:r>
      <w:r w:rsidR="006B729A" w:rsidRPr="00965758">
        <w:rPr>
          <w:bCs/>
          <w:color w:val="000000"/>
          <w:lang w:val="nl-NL"/>
        </w:rPr>
        <w:t>Voor de opdrachten waarvan de geraamde waarde gelijk is aan of hoger is dan de vastgestelde drempels voor de Europese bekendmaking, is de opdrachtnemer verplicht de aanbesteder alle documenten te bezorgen die aantonen dat de rechtstreekse onderaannemer(s) van de opdrachtnemer zich niet in één van de uitsluitingsgronden bevind(t)/en in de zin van de artikelen 67 t/m 69 van de wet van 17 juni 2016</w:t>
      </w:r>
      <w:r w:rsidRPr="00965758">
        <w:rPr>
          <w:bCs/>
          <w:color w:val="000000"/>
          <w:lang w:val="nl-NL"/>
        </w:rPr>
        <w:t xml:space="preserve"> en van de artikelen 62 en 63 van het plaatsingsbesluit. </w:t>
      </w:r>
    </w:p>
    <w:p w14:paraId="358D2579" w14:textId="77777777" w:rsidR="006B729A" w:rsidRPr="00965758" w:rsidRDefault="006B729A" w:rsidP="006B729A">
      <w:pPr>
        <w:spacing w:after="0" w:line="240" w:lineRule="auto"/>
        <w:jc w:val="both"/>
        <w:rPr>
          <w:b/>
          <w:bCs/>
          <w:color w:val="000000"/>
          <w:lang w:val="nl-NL"/>
        </w:rPr>
      </w:pPr>
    </w:p>
    <w:p w14:paraId="02E36755" w14:textId="77777777" w:rsidR="006B729A" w:rsidRPr="00965758" w:rsidRDefault="006B729A" w:rsidP="006B729A">
      <w:pPr>
        <w:spacing w:after="0" w:line="240" w:lineRule="auto"/>
        <w:jc w:val="both"/>
        <w:rPr>
          <w:bCs/>
          <w:color w:val="000000"/>
          <w:lang w:val="nl-NL"/>
        </w:rPr>
      </w:pPr>
      <w:r w:rsidRPr="00965758">
        <w:rPr>
          <w:bCs/>
          <w:color w:val="000000"/>
          <w:lang w:val="nl-NL"/>
        </w:rPr>
        <w:t>Daartoe deelt hij voor al zijn rechtstreekse onderaannemers het volgende mee:</w:t>
      </w:r>
    </w:p>
    <w:p w14:paraId="5CFEF3C9" w14:textId="77777777" w:rsidR="006B729A" w:rsidRPr="00965758" w:rsidRDefault="006B729A" w:rsidP="006B729A">
      <w:pPr>
        <w:spacing w:after="0" w:line="240" w:lineRule="auto"/>
        <w:jc w:val="both"/>
        <w:rPr>
          <w:rFonts w:cs="Arial"/>
          <w:lang w:val="nl-NL"/>
        </w:rPr>
      </w:pPr>
    </w:p>
    <w:p w14:paraId="09EF05C3" w14:textId="498FC780" w:rsidR="006B729A" w:rsidRPr="00965758" w:rsidRDefault="00181860" w:rsidP="00B2773C">
      <w:pPr>
        <w:pStyle w:val="Paragraphedeliste"/>
        <w:numPr>
          <w:ilvl w:val="0"/>
          <w:numId w:val="45"/>
        </w:numPr>
        <w:spacing w:after="0" w:line="240" w:lineRule="auto"/>
        <w:jc w:val="both"/>
        <w:rPr>
          <w:lang w:val="nl-NL"/>
        </w:rPr>
      </w:pPr>
      <w:r w:rsidRPr="00965758">
        <w:rPr>
          <w:lang w:val="nl-NL"/>
        </w:rPr>
        <w:t xml:space="preserve">Een ondertekende verklaring op erewoord die aantoont dat de </w:t>
      </w:r>
      <w:r w:rsidR="006B729A" w:rsidRPr="00965758">
        <w:rPr>
          <w:lang w:val="nl-NL"/>
        </w:rPr>
        <w:t>onderaannemer geen personeel tewerkstelt dat onderworpen is aan de wet van 27 juni 1969</w:t>
      </w:r>
      <w:r w:rsidRPr="00965758">
        <w:rPr>
          <w:lang w:val="nl-NL"/>
        </w:rPr>
        <w:t xml:space="preserve"> </w:t>
      </w:r>
      <w:r w:rsidRPr="00965758">
        <w:rPr>
          <w:b/>
          <w:bCs/>
          <w:lang w:val="nl-NL"/>
        </w:rPr>
        <w:t>of</w:t>
      </w:r>
      <w:r w:rsidRPr="00965758">
        <w:rPr>
          <w:lang w:val="nl-NL"/>
        </w:rPr>
        <w:t xml:space="preserve"> </w:t>
      </w:r>
      <w:r w:rsidR="006B729A" w:rsidRPr="00965758">
        <w:rPr>
          <w:lang w:val="nl-NL"/>
        </w:rPr>
        <w:t>een attest van de Rijksdienst voor Sociale Zekerheid waaruit blijkt dat</w:t>
      </w:r>
      <w:r w:rsidRPr="00965758">
        <w:rPr>
          <w:lang w:val="nl-NL"/>
        </w:rPr>
        <w:t xml:space="preserve"> de onderaannemer</w:t>
      </w:r>
      <w:r w:rsidR="006B729A" w:rsidRPr="00965758">
        <w:rPr>
          <w:lang w:val="nl-NL"/>
        </w:rPr>
        <w:t xml:space="preserve"> voldoet aan zijn verplichtingen inzake betaling van zijn sociale zekerheidsbijdragen</w:t>
      </w:r>
      <w:r w:rsidRPr="00965758">
        <w:rPr>
          <w:lang w:val="nl-NL"/>
        </w:rPr>
        <w:t xml:space="preserve"> als hij personeel tewerkstelt dat onderworpen is aan de wet van 27 juni 1969 </w:t>
      </w:r>
      <w:r w:rsidRPr="00965758">
        <w:rPr>
          <w:b/>
          <w:bCs/>
          <w:lang w:val="nl-NL"/>
        </w:rPr>
        <w:t>of</w:t>
      </w:r>
      <w:r w:rsidRPr="00965758">
        <w:rPr>
          <w:lang w:val="nl-NL"/>
        </w:rPr>
        <w:t xml:space="preserve"> een </w:t>
      </w:r>
      <w:r w:rsidR="006B729A" w:rsidRPr="00965758">
        <w:rPr>
          <w:lang w:val="nl-NL"/>
        </w:rPr>
        <w:t xml:space="preserve">attest dat werd uitgereikt door de bevoegde </w:t>
      </w:r>
      <w:r w:rsidRPr="00965758">
        <w:rPr>
          <w:lang w:val="nl-NL"/>
        </w:rPr>
        <w:t>o</w:t>
      </w:r>
      <w:r w:rsidR="006B729A" w:rsidRPr="00965758">
        <w:rPr>
          <w:lang w:val="nl-NL"/>
        </w:rPr>
        <w:t xml:space="preserve">verheid en dat bevestigt dat de </w:t>
      </w:r>
      <w:r w:rsidRPr="00965758">
        <w:rPr>
          <w:lang w:val="nl-NL"/>
        </w:rPr>
        <w:t>onderaannemer</w:t>
      </w:r>
      <w:r w:rsidR="006B729A" w:rsidRPr="00965758">
        <w:rPr>
          <w:lang w:val="nl-NL"/>
        </w:rPr>
        <w:t xml:space="preserve"> voldoet aan zijn verplichtingen inzake betaling van zijn sociale zekerheidsbijdragen overeenkomstig de wettelijke bepalingen van het land waar hij gevestigd is</w:t>
      </w:r>
      <w:r w:rsidRPr="00965758">
        <w:rPr>
          <w:lang w:val="nl-NL"/>
        </w:rPr>
        <w:t xml:space="preserve"> als hij personeel tewerkstelt uit een andere lidstaat van de Europese Unie dat niet hierboven wordt bedoeld</w:t>
      </w:r>
      <w:r w:rsidR="00B61BE1" w:rsidRPr="00965758">
        <w:rPr>
          <w:lang w:val="nl-NL"/>
        </w:rPr>
        <w:t xml:space="preserve">. </w:t>
      </w:r>
    </w:p>
    <w:p w14:paraId="2F788C74" w14:textId="77777777" w:rsidR="006B729A" w:rsidRPr="00965758" w:rsidRDefault="006B729A" w:rsidP="00B61BE1">
      <w:pPr>
        <w:spacing w:after="0" w:line="240" w:lineRule="auto"/>
        <w:ind w:left="708"/>
        <w:jc w:val="both"/>
        <w:rPr>
          <w:iCs/>
          <w:lang w:val="nl-NL"/>
        </w:rPr>
      </w:pPr>
      <w:r w:rsidRPr="00965758">
        <w:rPr>
          <w:iCs/>
          <w:lang w:val="nl-NL"/>
        </w:rPr>
        <w:t>Het attest heeft betrekking op het laatste afgelopen kalenderkwartaal vóór de aanvangsdatum van de werken van de onderaannemer.</w:t>
      </w:r>
    </w:p>
    <w:p w14:paraId="5E18C5F9" w14:textId="77777777" w:rsidR="00B61BE1" w:rsidRPr="00965758" w:rsidRDefault="00B61BE1" w:rsidP="00B61BE1">
      <w:pPr>
        <w:spacing w:after="0" w:line="240" w:lineRule="auto"/>
        <w:ind w:left="708"/>
        <w:jc w:val="both"/>
        <w:rPr>
          <w:iCs/>
          <w:lang w:val="nl-NL"/>
        </w:rPr>
      </w:pPr>
    </w:p>
    <w:p w14:paraId="5DD5B260" w14:textId="37B69534" w:rsidR="006B729A" w:rsidRPr="00965758" w:rsidRDefault="00B61BE1" w:rsidP="00B2773C">
      <w:pPr>
        <w:pStyle w:val="Paragraphedeliste"/>
        <w:numPr>
          <w:ilvl w:val="0"/>
          <w:numId w:val="45"/>
        </w:numPr>
        <w:spacing w:after="0" w:line="240" w:lineRule="auto"/>
        <w:jc w:val="both"/>
        <w:rPr>
          <w:iCs/>
          <w:lang w:val="nl-NL"/>
        </w:rPr>
      </w:pPr>
      <w:r w:rsidRPr="00965758">
        <w:rPr>
          <w:iCs/>
          <w:lang w:val="nl-NL"/>
        </w:rPr>
        <w:t>E</w:t>
      </w:r>
      <w:r w:rsidR="006B729A" w:rsidRPr="00965758">
        <w:rPr>
          <w:iCs/>
          <w:lang w:val="nl-NL"/>
        </w:rPr>
        <w:t>en attest waaruit blijkt dat de onderaannemer voldoet aan zijn beroepsmatige fiscale verplichtingen overeenkomstig de wettelijke bepalingen van het land waar hij gevestigd is. Het attest heeft betrekking op de laatste afgelopen fiscale periode vóór de uiterste ontvangstdatum van de deelnemingsaanvragen</w:t>
      </w:r>
      <w:r w:rsidR="006B729A" w:rsidRPr="00965758">
        <w:rPr>
          <w:i/>
          <w:lang w:val="nl-NL"/>
        </w:rPr>
        <w:t xml:space="preserve">. </w:t>
      </w:r>
    </w:p>
    <w:p w14:paraId="428BB996" w14:textId="36A19103" w:rsidR="006B729A" w:rsidRPr="00965758" w:rsidRDefault="006B729A" w:rsidP="00B61BE1">
      <w:pPr>
        <w:spacing w:after="0" w:line="240" w:lineRule="auto"/>
        <w:ind w:firstLine="708"/>
        <w:jc w:val="both"/>
        <w:rPr>
          <w:iCs/>
          <w:lang w:val="nl-NL"/>
        </w:rPr>
      </w:pPr>
      <w:r w:rsidRPr="00965758">
        <w:rPr>
          <w:iCs/>
          <w:lang w:val="nl-NL"/>
        </w:rPr>
        <w:t>Voor een Belgische onderaannemer moet het attest afkomstig zijn van de FOD</w:t>
      </w:r>
      <w:r w:rsidR="00B61BE1" w:rsidRPr="00965758">
        <w:rPr>
          <w:iCs/>
          <w:lang w:val="nl-NL"/>
        </w:rPr>
        <w:tab/>
      </w:r>
      <w:r w:rsidRPr="00965758">
        <w:rPr>
          <w:iCs/>
          <w:lang w:val="nl-NL"/>
        </w:rPr>
        <w:t>Financiën.</w:t>
      </w:r>
    </w:p>
    <w:p w14:paraId="25A7BD76" w14:textId="77777777" w:rsidR="00087E06" w:rsidRPr="00965758" w:rsidRDefault="00087E06" w:rsidP="00B61BE1">
      <w:pPr>
        <w:spacing w:after="0" w:line="240" w:lineRule="auto"/>
        <w:ind w:firstLine="708"/>
        <w:jc w:val="both"/>
        <w:rPr>
          <w:iCs/>
          <w:lang w:val="nl-NL"/>
        </w:rPr>
      </w:pPr>
    </w:p>
    <w:p w14:paraId="2F1C11DD" w14:textId="46053C6F" w:rsidR="00087E06" w:rsidRPr="00965758" w:rsidRDefault="00087E06" w:rsidP="00B2773C">
      <w:pPr>
        <w:pStyle w:val="Paragraphedeliste"/>
        <w:numPr>
          <w:ilvl w:val="0"/>
          <w:numId w:val="45"/>
        </w:numPr>
        <w:spacing w:after="0" w:line="240" w:lineRule="auto"/>
        <w:jc w:val="both"/>
        <w:rPr>
          <w:iCs/>
          <w:lang w:val="nl-NL"/>
        </w:rPr>
      </w:pPr>
      <w:r w:rsidRPr="00965758">
        <w:rPr>
          <w:iCs/>
          <w:lang w:val="nl-NL"/>
        </w:rPr>
        <w:t xml:space="preserve">Een uittreksel uit het strafregister of een gelijkwaardig document dat is afgeleverd door een bevoegde rechterlijke of administratieve instantie van het land (van elke onderaannemer). </w:t>
      </w:r>
    </w:p>
    <w:p w14:paraId="5EC5AA69" w14:textId="77777777" w:rsidR="00B61BE1" w:rsidRPr="00965758" w:rsidRDefault="00B61BE1" w:rsidP="00087E06">
      <w:pPr>
        <w:pStyle w:val="Paragraphedeliste"/>
        <w:spacing w:after="0" w:line="240" w:lineRule="auto"/>
        <w:ind w:left="720"/>
        <w:jc w:val="both"/>
        <w:rPr>
          <w:iCs/>
          <w:lang w:val="nl-NL"/>
        </w:rPr>
      </w:pPr>
    </w:p>
    <w:p w14:paraId="405E5011" w14:textId="77777777" w:rsidR="00087E06" w:rsidRPr="00965758" w:rsidRDefault="00087E06" w:rsidP="00B61BE1">
      <w:pPr>
        <w:spacing w:after="0" w:line="240" w:lineRule="auto"/>
        <w:jc w:val="both"/>
        <w:rPr>
          <w:iCs/>
          <w:lang w:val="nl-NL"/>
        </w:rPr>
      </w:pPr>
    </w:p>
    <w:p w14:paraId="6F51FDF1" w14:textId="21EECCB9" w:rsidR="006B729A" w:rsidRPr="00965758" w:rsidRDefault="00B61BE1" w:rsidP="00B2773C">
      <w:pPr>
        <w:pStyle w:val="Paragraphedeliste"/>
        <w:numPr>
          <w:ilvl w:val="0"/>
          <w:numId w:val="45"/>
        </w:numPr>
        <w:spacing w:after="0" w:line="240" w:lineRule="auto"/>
        <w:jc w:val="both"/>
        <w:rPr>
          <w:lang w:val="nl-NL"/>
        </w:rPr>
      </w:pPr>
      <w:r w:rsidRPr="00965758">
        <w:rPr>
          <w:iCs/>
          <w:u w:val="single"/>
          <w:lang w:val="nl-NL"/>
        </w:rPr>
        <w:t>Enkel indien het bedrag van de aan de onderaannemer toevertrouwde werken gelijk is aan of hoger is dan het voor de Europese bekendmaking vastgestelde bedrag</w:t>
      </w:r>
      <w:r w:rsidRPr="00965758">
        <w:rPr>
          <w:iCs/>
          <w:lang w:val="nl-NL"/>
        </w:rPr>
        <w:t xml:space="preserve">: de </w:t>
      </w:r>
      <w:r w:rsidR="006B729A" w:rsidRPr="00965758">
        <w:rPr>
          <w:lang w:val="nl-NL"/>
        </w:rPr>
        <w:t xml:space="preserve"> statuten en vennootschapsakten waarin alle leden met een beslissingsbevoegdheid binnen de onderaanneming worden aangesteld</w:t>
      </w:r>
      <w:r w:rsidRPr="00965758">
        <w:rPr>
          <w:lang w:val="nl-NL"/>
        </w:rPr>
        <w:t xml:space="preserve"> </w:t>
      </w:r>
      <w:r w:rsidRPr="00965758">
        <w:rPr>
          <w:b/>
          <w:bCs/>
          <w:lang w:val="nl-NL"/>
        </w:rPr>
        <w:t>en</w:t>
      </w:r>
      <w:r w:rsidRPr="00965758">
        <w:rPr>
          <w:lang w:val="nl-NL"/>
        </w:rPr>
        <w:t xml:space="preserve"> de </w:t>
      </w:r>
      <w:r w:rsidR="006B729A" w:rsidRPr="00965758">
        <w:rPr>
          <w:lang w:val="nl-NL"/>
        </w:rPr>
        <w:t>uittreksels uit het strafregister of elk gelijkwaardig document dat is afgeleverd door een bevoegde rechterlijke of administratieve instantie van het betreffende land van elke natuurlijke persoon met een beslissingsbevoegdheid die door de statuten en vennootschapsakten werd aangesteld.</w:t>
      </w:r>
      <w:r w:rsidR="006B729A" w:rsidRPr="00965758">
        <w:rPr>
          <w:rFonts w:cs="Arial"/>
          <w:lang w:val="nl-NL"/>
        </w:rPr>
        <w:t xml:space="preserve"> </w:t>
      </w:r>
    </w:p>
    <w:p w14:paraId="1F2EE548" w14:textId="77777777" w:rsidR="00B61BE1" w:rsidRPr="00965758" w:rsidRDefault="00B61BE1" w:rsidP="00B61BE1">
      <w:pPr>
        <w:spacing w:after="0" w:line="240" w:lineRule="auto"/>
        <w:jc w:val="both"/>
        <w:rPr>
          <w:lang w:val="nl-NL"/>
        </w:rPr>
      </w:pPr>
    </w:p>
    <w:p w14:paraId="27B0722D" w14:textId="4D14B152" w:rsidR="006B729A" w:rsidRPr="00965758" w:rsidRDefault="00B61BE1" w:rsidP="00B2773C">
      <w:pPr>
        <w:pStyle w:val="Paragraphedeliste"/>
        <w:numPr>
          <w:ilvl w:val="0"/>
          <w:numId w:val="45"/>
        </w:numPr>
        <w:spacing w:after="0" w:line="240" w:lineRule="auto"/>
        <w:jc w:val="both"/>
        <w:rPr>
          <w:lang w:val="nl-NL"/>
        </w:rPr>
      </w:pPr>
      <w:r w:rsidRPr="00965758">
        <w:rPr>
          <w:lang w:val="nl-NL"/>
        </w:rPr>
        <w:t>E</w:t>
      </w:r>
      <w:r w:rsidR="006B729A" w:rsidRPr="00965758">
        <w:rPr>
          <w:lang w:val="nl-NL"/>
        </w:rPr>
        <w:t>en door de bevoegde instantie van het betreffende land afgeleverd bewijs dat aantoont dat de onderaannemer niet in staat van faillissement of van vereffening verkeert, zijn werkzaamheden heeft gestaakt, een gerechtelijke reorganisatie ondergaat, of aangifte heeft gedaan van zijn faillissement, er voor hem een procedure van vereffening of gerechtelijke reorganisatie aanhangig is, of hij in een vergelijkbare toestand verkeert ingevolge een soortgelijke procedure die bestaat in andere nationale reglementeringen.</w:t>
      </w:r>
    </w:p>
    <w:p w14:paraId="18AFB8F3" w14:textId="657D1F7E" w:rsidR="00B61BE1" w:rsidRPr="00965758" w:rsidRDefault="00B61BE1" w:rsidP="009342EC">
      <w:pPr>
        <w:pStyle w:val="Paragraphedeliste"/>
        <w:spacing w:after="0" w:line="240" w:lineRule="auto"/>
        <w:ind w:left="720"/>
        <w:jc w:val="both"/>
        <w:rPr>
          <w:lang w:val="nl-NL"/>
        </w:rPr>
      </w:pPr>
    </w:p>
    <w:p w14:paraId="5359556C" w14:textId="1E238946" w:rsidR="006B729A" w:rsidRPr="00965758" w:rsidRDefault="00B61BE1" w:rsidP="00B2773C">
      <w:pPr>
        <w:pStyle w:val="Paragraphedeliste"/>
        <w:numPr>
          <w:ilvl w:val="0"/>
          <w:numId w:val="45"/>
        </w:numPr>
        <w:spacing w:after="0" w:line="240" w:lineRule="auto"/>
        <w:jc w:val="both"/>
        <w:rPr>
          <w:lang w:val="nl-NL"/>
        </w:rPr>
      </w:pPr>
      <w:r w:rsidRPr="00965758">
        <w:rPr>
          <w:lang w:val="nl-NL"/>
        </w:rPr>
        <w:t xml:space="preserve">De </w:t>
      </w:r>
      <w:r w:rsidR="006B729A" w:rsidRPr="00965758">
        <w:rPr>
          <w:lang w:val="nl-NL"/>
        </w:rPr>
        <w:t>eventuele in art. 70 van de wet van 17 juni 2016 bedoelde corrigerende maatregelen</w:t>
      </w:r>
      <w:r w:rsidR="008254E1" w:rsidRPr="00965758">
        <w:rPr>
          <w:lang w:val="nl-NL"/>
        </w:rPr>
        <w:t xml:space="preserve">. </w:t>
      </w:r>
    </w:p>
    <w:p w14:paraId="550A7119" w14:textId="77777777" w:rsidR="00B61BE1" w:rsidRPr="00965758" w:rsidRDefault="00B61BE1" w:rsidP="00B61BE1">
      <w:pPr>
        <w:pStyle w:val="Paragraphedeliste"/>
        <w:autoSpaceDE w:val="0"/>
        <w:autoSpaceDN w:val="0"/>
        <w:adjustRightInd w:val="0"/>
        <w:spacing w:after="0"/>
        <w:ind w:left="720"/>
        <w:jc w:val="both"/>
        <w:rPr>
          <w:lang w:val="nl-NL"/>
        </w:rPr>
      </w:pPr>
    </w:p>
    <w:p w14:paraId="252EF11E" w14:textId="4419CBC5" w:rsidR="006B729A" w:rsidRPr="00965758" w:rsidRDefault="00B61BE1" w:rsidP="006B729A">
      <w:pPr>
        <w:tabs>
          <w:tab w:val="left" w:pos="284"/>
        </w:tabs>
        <w:spacing w:before="40"/>
        <w:jc w:val="both"/>
        <w:rPr>
          <w:bCs/>
          <w:color w:val="000000"/>
          <w:lang w:val="nl-NL"/>
        </w:rPr>
      </w:pPr>
      <w:r w:rsidRPr="00965758">
        <w:rPr>
          <w:bCs/>
          <w:color w:val="000000"/>
          <w:lang w:val="nl-NL"/>
        </w:rPr>
        <w:t xml:space="preserve">5. </w:t>
      </w:r>
      <w:r w:rsidR="006B729A" w:rsidRPr="00965758">
        <w:rPr>
          <w:bCs/>
          <w:color w:val="000000"/>
          <w:lang w:val="nl-NL"/>
        </w:rPr>
        <w:t xml:space="preserve">Het is verboden voor een onderaannemer om het geheel van de opdracht die hem werd toegewezen in onderaanneming te geven aan een andere onderaannemer. Het is eveneens verboden voor een onderaannemer om alleen de coördinatie van de opdracht te behouden. </w:t>
      </w:r>
    </w:p>
    <w:p w14:paraId="2B823E84" w14:textId="7BD10AF5" w:rsidR="006B729A" w:rsidRPr="00965758" w:rsidRDefault="00B61BE1" w:rsidP="006B729A">
      <w:pPr>
        <w:tabs>
          <w:tab w:val="left" w:pos="284"/>
        </w:tabs>
        <w:spacing w:before="40"/>
        <w:jc w:val="both"/>
        <w:rPr>
          <w:color w:val="000000" w:themeColor="text1"/>
          <w:lang w:val="nl-NL"/>
        </w:rPr>
      </w:pPr>
      <w:r w:rsidRPr="00965758">
        <w:rPr>
          <w:bCs/>
          <w:color w:val="000000"/>
          <w:lang w:val="nl-NL"/>
        </w:rPr>
        <w:t xml:space="preserve">6. </w:t>
      </w:r>
      <w:r w:rsidR="006B729A" w:rsidRPr="00965758">
        <w:rPr>
          <w:bCs/>
          <w:color w:val="000000"/>
          <w:lang w:val="nl-NL"/>
        </w:rPr>
        <w:t>De aanbesteder herinnert eraan dat de opdrachtnemer ertoe gehouden is de in artikel 12/3 §2 van het “uitvoeringsbesluit” vermelde verplichtingen inzake de onderaannemingsketen te doen naleven</w:t>
      </w:r>
      <w:r w:rsidR="006B729A" w:rsidRPr="00965758">
        <w:rPr>
          <w:color w:val="000000" w:themeColor="text1"/>
          <w:lang w:val="nl-NL"/>
        </w:rPr>
        <w:t>.</w:t>
      </w:r>
    </w:p>
    <w:p w14:paraId="3617A67B" w14:textId="6237C27D" w:rsidR="00EE05DD" w:rsidRPr="00965758" w:rsidRDefault="00EE05DD" w:rsidP="00EE05DD">
      <w:pPr>
        <w:pStyle w:val="Titre4"/>
        <w:rPr>
          <w:i/>
          <w:color w:val="AE89B1" w:themeColor="accent5" w:themeTint="99"/>
          <w:highlight w:val="yellow"/>
          <w:u w:val="none"/>
          <w:lang w:val="nl-NL"/>
        </w:rPr>
      </w:pPr>
      <w:bookmarkStart w:id="114" w:name="_Toc217407702"/>
      <w:bookmarkStart w:id="115" w:name="_Toc218516360"/>
      <w:r w:rsidRPr="00965758">
        <w:rPr>
          <w:i/>
          <w:color w:val="E5004D" w:themeColor="accent4"/>
          <w:u w:val="none"/>
          <w:lang w:val="nl-NL"/>
        </w:rPr>
        <w:t xml:space="preserve">(x) </w:t>
      </w:r>
      <w:r w:rsidRPr="00965758">
        <w:rPr>
          <w:i/>
          <w:color w:val="AE89B1" w:themeColor="accent5" w:themeTint="99"/>
          <w:u w:val="none"/>
          <w:lang w:val="nl-NL"/>
        </w:rPr>
        <w:t>7.</w:t>
      </w:r>
      <w:r w:rsidR="00C87BB4" w:rsidRPr="00965758">
        <w:rPr>
          <w:i/>
          <w:color w:val="AE89B1" w:themeColor="accent5" w:themeTint="99"/>
          <w:u w:val="none"/>
          <w:lang w:val="nl-NL"/>
        </w:rPr>
        <w:t xml:space="preserve"> Bewoonde omgeving</w:t>
      </w:r>
      <w:bookmarkEnd w:id="114"/>
      <w:bookmarkEnd w:id="115"/>
    </w:p>
    <w:p w14:paraId="445A910E" w14:textId="77777777" w:rsidR="00EE05DD" w:rsidRPr="00965758" w:rsidRDefault="00EE05DD" w:rsidP="00EE05DD">
      <w:pPr>
        <w:spacing w:after="0" w:line="240" w:lineRule="auto"/>
        <w:jc w:val="both"/>
        <w:rPr>
          <w:color w:val="AE89B1" w:themeColor="accent5" w:themeTint="99"/>
          <w:highlight w:val="yellow"/>
          <w:lang w:val="nl-NL"/>
        </w:rPr>
      </w:pPr>
    </w:p>
    <w:p w14:paraId="617B8DCA" w14:textId="53C1B2C2" w:rsidR="00EE05DD" w:rsidRPr="00965758" w:rsidRDefault="00C87BB4" w:rsidP="00EE05DD">
      <w:pPr>
        <w:spacing w:after="0" w:line="240" w:lineRule="auto"/>
        <w:jc w:val="both"/>
        <w:rPr>
          <w:color w:val="AE89B1" w:themeColor="accent5" w:themeTint="99"/>
          <w:lang w:val="nl-NL"/>
        </w:rPr>
      </w:pPr>
      <w:r w:rsidRPr="00965758">
        <w:rPr>
          <w:color w:val="AE89B1" w:themeColor="accent5" w:themeTint="99"/>
          <w:lang w:val="nl-NL"/>
        </w:rPr>
        <w:t xml:space="preserve">Om veiligheidsredenen moet de aanbesteder te allen tijde de identiteit kunnen controleren van elke persoon die toegang heeft tot </w:t>
      </w:r>
      <w:r w:rsidR="008254E1" w:rsidRPr="00965758">
        <w:rPr>
          <w:color w:val="AE89B1" w:themeColor="accent5" w:themeTint="99"/>
          <w:lang w:val="nl-NL"/>
        </w:rPr>
        <w:t>de</w:t>
      </w:r>
      <w:r w:rsidRPr="00965758">
        <w:rPr>
          <w:color w:val="AE89B1" w:themeColor="accent5" w:themeTint="99"/>
          <w:lang w:val="nl-NL"/>
        </w:rPr>
        <w:t xml:space="preserve"> bouw</w:t>
      </w:r>
      <w:r w:rsidR="008254E1" w:rsidRPr="00965758">
        <w:rPr>
          <w:color w:val="AE89B1" w:themeColor="accent5" w:themeTint="99"/>
          <w:lang w:val="nl-NL"/>
        </w:rPr>
        <w:t>plaats</w:t>
      </w:r>
      <w:r w:rsidRPr="00965758">
        <w:rPr>
          <w:color w:val="AE89B1" w:themeColor="accent5" w:themeTint="99"/>
          <w:lang w:val="nl-NL"/>
        </w:rPr>
        <w:t xml:space="preserve">. Om die reden zullen de onderaannemers herkenningstekens dragen waaruit blijkt dat zij deel uitmaken van het bouwwerk (uitrusting met het logo van de algemene aannemer, badge, </w:t>
      </w:r>
      <w:r w:rsidR="004F76AF" w:rsidRPr="00965758">
        <w:rPr>
          <w:color w:val="AE89B1" w:themeColor="accent5" w:themeTint="99"/>
          <w:lang w:val="nl-NL"/>
        </w:rPr>
        <w:t>enz.</w:t>
      </w:r>
      <w:r w:rsidRPr="00965758">
        <w:rPr>
          <w:color w:val="AE89B1" w:themeColor="accent5" w:themeTint="99"/>
          <w:lang w:val="nl-NL"/>
        </w:rPr>
        <w:t xml:space="preserve">). </w:t>
      </w:r>
    </w:p>
    <w:p w14:paraId="5BFB7811" w14:textId="77777777" w:rsidR="00EE05DD" w:rsidRPr="00965758" w:rsidRDefault="00EE05DD" w:rsidP="00EE05DD">
      <w:pPr>
        <w:spacing w:after="0" w:line="240" w:lineRule="auto"/>
        <w:jc w:val="both"/>
        <w:rPr>
          <w:color w:val="AE89B1" w:themeColor="accent5" w:themeTint="99"/>
          <w:highlight w:val="yellow"/>
          <w:lang w:val="nl-NL"/>
        </w:rPr>
      </w:pPr>
    </w:p>
    <w:p w14:paraId="5939FD6A" w14:textId="0B24DE7C" w:rsidR="00EE05DD" w:rsidRPr="00965758" w:rsidRDefault="00C87BB4" w:rsidP="00EE05DD">
      <w:pPr>
        <w:spacing w:after="0" w:line="240" w:lineRule="auto"/>
        <w:jc w:val="both"/>
        <w:rPr>
          <w:color w:val="AE89B1" w:themeColor="accent5" w:themeTint="99"/>
          <w:lang w:val="nl-NL"/>
        </w:rPr>
      </w:pPr>
      <w:r w:rsidRPr="00965758">
        <w:rPr>
          <w:color w:val="AE89B1" w:themeColor="accent5" w:themeTint="99"/>
          <w:lang w:val="nl-NL"/>
        </w:rPr>
        <w:t xml:space="preserve">Net als de opdrachtnemer moeten de onderaannemers de communicatieprocedures met de huurders </w:t>
      </w:r>
      <w:r w:rsidR="008254E1" w:rsidRPr="00965758">
        <w:rPr>
          <w:color w:val="AE89B1" w:themeColor="accent5" w:themeTint="99"/>
          <w:lang w:val="nl-NL"/>
        </w:rPr>
        <w:t>respecteren</w:t>
      </w:r>
      <w:r w:rsidRPr="00965758">
        <w:rPr>
          <w:color w:val="AE89B1" w:themeColor="accent5" w:themeTint="99"/>
          <w:lang w:val="nl-NL"/>
        </w:rPr>
        <w:t xml:space="preserve"> die door de aanbesteder of door opdrachtnemer in zijn offerte werden vastgelegd. </w:t>
      </w:r>
    </w:p>
    <w:p w14:paraId="20BBB229" w14:textId="77777777" w:rsidR="00EE05DD" w:rsidRPr="00965758" w:rsidRDefault="00EE05DD" w:rsidP="00EE05DD">
      <w:pPr>
        <w:spacing w:after="0" w:line="240" w:lineRule="auto"/>
        <w:jc w:val="both"/>
        <w:rPr>
          <w:color w:val="AE89B1" w:themeColor="accent5" w:themeTint="99"/>
          <w:lang w:val="nl-NL"/>
        </w:rPr>
      </w:pPr>
    </w:p>
    <w:p w14:paraId="5BAEA2E3" w14:textId="787E9872" w:rsidR="00EE05DD" w:rsidRPr="00965758" w:rsidRDefault="00EE05DD" w:rsidP="00EE05DD">
      <w:pPr>
        <w:spacing w:after="0" w:line="240" w:lineRule="auto"/>
        <w:jc w:val="both"/>
        <w:rPr>
          <w:color w:val="AE89B1" w:themeColor="accent5" w:themeTint="99"/>
          <w:lang w:val="nl-NL"/>
        </w:rPr>
      </w:pPr>
      <w:r w:rsidRPr="00965758">
        <w:rPr>
          <w:b/>
          <w:i/>
          <w:color w:val="E5004D" w:themeColor="accent4"/>
          <w:lang w:val="nl-NL"/>
        </w:rPr>
        <w:t>(</w:t>
      </w:r>
      <w:r w:rsidRPr="00965758">
        <w:rPr>
          <w:b/>
          <w:bCs/>
          <w:i/>
          <w:iCs/>
          <w:color w:val="E5004D" w:themeColor="accent4"/>
          <w:lang w:val="nl-NL"/>
        </w:rPr>
        <w:t>x</w:t>
      </w:r>
      <w:r w:rsidRPr="00965758">
        <w:rPr>
          <w:b/>
          <w:i/>
          <w:color w:val="E5004D" w:themeColor="accent4"/>
          <w:lang w:val="nl-NL"/>
        </w:rPr>
        <w:t>)</w:t>
      </w:r>
      <w:r w:rsidR="00935156" w:rsidRPr="00965758">
        <w:rPr>
          <w:b/>
          <w:i/>
          <w:color w:val="E5004D" w:themeColor="accent4"/>
          <w:lang w:val="nl-NL"/>
        </w:rPr>
        <w:t xml:space="preserve"> </w:t>
      </w:r>
      <w:r w:rsidR="00935156" w:rsidRPr="00965758">
        <w:rPr>
          <w:color w:val="AE89B1" w:themeColor="accent5" w:themeTint="99"/>
          <w:lang w:val="nl-NL"/>
        </w:rPr>
        <w:t xml:space="preserve">De opdrachtnemer verbindt zich ertoe zijn onderaannemers bijlage </w:t>
      </w:r>
      <w:r w:rsidRPr="00965758">
        <w:rPr>
          <w:color w:val="AE89B1" w:themeColor="accent5" w:themeTint="99"/>
          <w:lang w:val="nl-NL"/>
        </w:rPr>
        <w:t>A.3. Charte</w:t>
      </w:r>
      <w:r w:rsidR="00935156" w:rsidRPr="00965758">
        <w:rPr>
          <w:color w:val="AE89B1" w:themeColor="accent5" w:themeTint="99"/>
          <w:lang w:val="nl-NL"/>
        </w:rPr>
        <w:t xml:space="preserve">r voor interventies door aannemers te laten ondertekenen. </w:t>
      </w:r>
    </w:p>
    <w:p w14:paraId="55ABD00E" w14:textId="77777777" w:rsidR="00EE05DD" w:rsidRPr="00965758" w:rsidRDefault="00EE05DD" w:rsidP="00EE05DD">
      <w:pPr>
        <w:pStyle w:val="Titre4"/>
        <w:rPr>
          <w:i/>
          <w:color w:val="00636E" w:themeColor="accent2" w:themeShade="BF"/>
          <w:u w:val="none"/>
          <w:lang w:val="nl-NL"/>
        </w:rPr>
      </w:pPr>
      <w:bookmarkStart w:id="116" w:name="_Toc217407703"/>
      <w:bookmarkStart w:id="117" w:name="_Toc218516361"/>
      <w:r w:rsidRPr="00965758">
        <w:rPr>
          <w:i/>
          <w:color w:val="E5004D" w:themeColor="accent4"/>
          <w:u w:val="none"/>
          <w:lang w:val="nl-NL"/>
        </w:rPr>
        <w:t xml:space="preserve">(x) </w:t>
      </w:r>
      <w:r w:rsidRPr="00965758">
        <w:rPr>
          <w:i/>
          <w:color w:val="00636E" w:themeColor="accent2" w:themeShade="BF"/>
          <w:u w:val="none"/>
          <w:lang w:val="nl-NL"/>
        </w:rPr>
        <w:t>8. DNSH</w:t>
      </w:r>
      <w:bookmarkEnd w:id="116"/>
      <w:bookmarkEnd w:id="117"/>
      <w:r w:rsidRPr="00965758">
        <w:rPr>
          <w:i/>
          <w:color w:val="00636E" w:themeColor="accent2" w:themeShade="BF"/>
          <w:u w:val="none"/>
          <w:lang w:val="nl-NL"/>
        </w:rPr>
        <w:t xml:space="preserve"> </w:t>
      </w:r>
    </w:p>
    <w:p w14:paraId="3B599103" w14:textId="685A6F54" w:rsidR="00EE05DD" w:rsidRPr="00965758" w:rsidRDefault="00935156" w:rsidP="00EE05DD">
      <w:pPr>
        <w:tabs>
          <w:tab w:val="left" w:pos="284"/>
        </w:tabs>
        <w:spacing w:before="40"/>
        <w:jc w:val="both"/>
        <w:rPr>
          <w:color w:val="00636E" w:themeColor="accent2" w:themeShade="BF"/>
          <w:lang w:val="nl-NL"/>
        </w:rPr>
      </w:pPr>
      <w:r w:rsidRPr="00965758">
        <w:rPr>
          <w:color w:val="00636E" w:themeColor="accent2" w:themeShade="BF"/>
          <w:lang w:val="nl-NL"/>
        </w:rPr>
        <w:t>De opdrachtnemer verbindt zich ertoe al zijn onderaannemers op te dragen het DNSH-beginsel en de daaruit voortvloeiende verplichtingen na te leven.</w:t>
      </w:r>
      <w:r w:rsidR="00EE05DD" w:rsidRPr="00965758">
        <w:rPr>
          <w:rFonts w:cs="Century Gothic"/>
          <w:color w:val="00636E" w:themeColor="accent2" w:themeShade="BF"/>
          <w:lang w:val="nl-NL"/>
        </w:rPr>
        <w:t> </w:t>
      </w:r>
      <w:r w:rsidR="00EE05DD" w:rsidRPr="00965758">
        <w:rPr>
          <w:color w:val="00636E" w:themeColor="accent2" w:themeShade="BF"/>
          <w:lang w:val="nl-NL"/>
        </w:rPr>
        <w:t> </w:t>
      </w:r>
    </w:p>
    <w:p w14:paraId="761CF774" w14:textId="45DBF7AB" w:rsidR="00EE05DD" w:rsidRPr="00965758" w:rsidRDefault="00935156" w:rsidP="00EE05DD">
      <w:pPr>
        <w:tabs>
          <w:tab w:val="left" w:pos="284"/>
        </w:tabs>
        <w:spacing w:before="40"/>
        <w:jc w:val="both"/>
        <w:rPr>
          <w:color w:val="00636E" w:themeColor="accent2" w:themeShade="BF"/>
          <w:lang w:val="nl-NL"/>
        </w:rPr>
      </w:pPr>
      <w:r w:rsidRPr="00965758">
        <w:rPr>
          <w:color w:val="00636E" w:themeColor="accent2" w:themeShade="BF"/>
          <w:lang w:val="nl-NL"/>
        </w:rPr>
        <w:lastRenderedPageBreak/>
        <w:t xml:space="preserve">De opdrachtnemer levert het bewijs van de aan de </w:t>
      </w:r>
      <w:r w:rsidR="008254E1" w:rsidRPr="00965758">
        <w:rPr>
          <w:color w:val="00636E" w:themeColor="accent2" w:themeShade="BF"/>
          <w:lang w:val="nl-NL"/>
        </w:rPr>
        <w:t>onder</w:t>
      </w:r>
      <w:r w:rsidRPr="00965758">
        <w:rPr>
          <w:color w:val="00636E" w:themeColor="accent2" w:themeShade="BF"/>
          <w:lang w:val="nl-NL"/>
        </w:rPr>
        <w:t xml:space="preserve">aannemer opgedragen verplichting om het DNSH-beginsel na te leven door de aanbestedende overheid een afschrift te bezorgen van de tussen de opdrachtnemer en de onderaannemer ondertekende overeenkomst. </w:t>
      </w:r>
    </w:p>
    <w:p w14:paraId="30AA1DD4" w14:textId="706DE1C6" w:rsidR="00EC0C20" w:rsidRPr="00965758" w:rsidRDefault="1783D0F1" w:rsidP="00EF6CDA">
      <w:pPr>
        <w:pStyle w:val="Titre3"/>
        <w:jc w:val="both"/>
        <w:rPr>
          <w:lang w:val="nl-NL"/>
        </w:rPr>
      </w:pPr>
      <w:bookmarkStart w:id="118" w:name="_Toc217407704"/>
      <w:bookmarkStart w:id="119" w:name="_Toc218516362"/>
      <w:bookmarkStart w:id="120" w:name="_Toc212042935"/>
      <w:r w:rsidRPr="00965758">
        <w:rPr>
          <w:lang w:val="nl-NL"/>
        </w:rPr>
        <w:t>Art. 16: Arbeidskrachten</w:t>
      </w:r>
      <w:bookmarkEnd w:id="118"/>
      <w:bookmarkEnd w:id="119"/>
      <w:r w:rsidRPr="00965758">
        <w:rPr>
          <w:lang w:val="nl-NL"/>
        </w:rPr>
        <w:t xml:space="preserve"> </w:t>
      </w:r>
      <w:bookmarkEnd w:id="120"/>
    </w:p>
    <w:p w14:paraId="608C646C" w14:textId="77777777" w:rsidR="00D66294" w:rsidRPr="00965758" w:rsidRDefault="00D66294" w:rsidP="00D66294">
      <w:pPr>
        <w:pStyle w:val="Titre4"/>
        <w:rPr>
          <w:i/>
          <w:color w:val="00636E" w:themeColor="accent2" w:themeShade="BF"/>
          <w:u w:val="none"/>
          <w:lang w:val="nl-NL"/>
        </w:rPr>
      </w:pPr>
      <w:bookmarkStart w:id="121" w:name="_Toc217407705"/>
      <w:bookmarkStart w:id="122" w:name="_Toc218516363"/>
      <w:r w:rsidRPr="00965758">
        <w:rPr>
          <w:i/>
          <w:color w:val="E5004D" w:themeColor="accent4"/>
          <w:u w:val="none"/>
          <w:lang w:val="nl-NL"/>
        </w:rPr>
        <w:t xml:space="preserve">(x) </w:t>
      </w:r>
      <w:r w:rsidRPr="00965758">
        <w:rPr>
          <w:i/>
          <w:color w:val="00636E" w:themeColor="accent2" w:themeShade="BF"/>
          <w:u w:val="none"/>
          <w:lang w:val="nl-NL"/>
        </w:rPr>
        <w:t>DNSH</w:t>
      </w:r>
      <w:bookmarkEnd w:id="121"/>
      <w:bookmarkEnd w:id="122"/>
    </w:p>
    <w:p w14:paraId="71719518" w14:textId="00E47931" w:rsidR="00EC0C20" w:rsidRPr="00965758" w:rsidRDefault="00935156" w:rsidP="00EC0C20">
      <w:pPr>
        <w:jc w:val="both"/>
        <w:rPr>
          <w:color w:val="00636E" w:themeColor="accent2" w:themeShade="BF"/>
          <w:lang w:val="nl-NL"/>
        </w:rPr>
      </w:pPr>
      <w:r w:rsidRPr="00965758">
        <w:rPr>
          <w:color w:val="00636E" w:themeColor="accent2" w:themeShade="BF"/>
          <w:lang w:val="nl-NL"/>
        </w:rPr>
        <w:t xml:space="preserve">De opdrachtnemer duidt een contactpersoon aan met betrekking tot de naleving van het DNSH-beginsel (DNSH-verantwoordelijke). </w:t>
      </w:r>
      <w:r w:rsidR="00EC0C20" w:rsidRPr="00965758">
        <w:rPr>
          <w:rFonts w:ascii="Arial" w:hAnsi="Arial"/>
          <w:color w:val="00636E" w:themeColor="accent2" w:themeShade="BF"/>
          <w:lang w:val="nl-NL"/>
        </w:rPr>
        <w:t> </w:t>
      </w:r>
      <w:r w:rsidR="00EC0C20" w:rsidRPr="00965758">
        <w:rPr>
          <w:color w:val="00636E" w:themeColor="accent2" w:themeShade="BF"/>
          <w:lang w:val="nl-NL"/>
        </w:rPr>
        <w:t> </w:t>
      </w:r>
    </w:p>
    <w:p w14:paraId="7DDCB127" w14:textId="5B675A63" w:rsidR="00EC0C20" w:rsidRPr="00965758" w:rsidRDefault="00935156" w:rsidP="00EC0C20">
      <w:pPr>
        <w:jc w:val="both"/>
        <w:rPr>
          <w:color w:val="00636E" w:themeColor="accent2" w:themeShade="BF"/>
          <w:lang w:val="nl-NL"/>
        </w:rPr>
      </w:pPr>
      <w:r w:rsidRPr="00965758">
        <w:rPr>
          <w:color w:val="00636E" w:themeColor="accent2" w:themeShade="BF"/>
          <w:lang w:val="nl-NL"/>
        </w:rPr>
        <w:t>Uiterlijk tijdens de kick-offvergadering moet de opdrachtnemer aan de aanbestedende overheid de naam en de contactgegevens van de DNSH-verantwoordelijke hebben meegedeeld.</w:t>
      </w:r>
      <w:r w:rsidR="00EC0C20" w:rsidRPr="00965758">
        <w:rPr>
          <w:color w:val="00636E" w:themeColor="accent2" w:themeShade="BF"/>
          <w:lang w:val="nl-NL"/>
        </w:rPr>
        <w:t> </w:t>
      </w:r>
    </w:p>
    <w:p w14:paraId="6C9668C0" w14:textId="77777777" w:rsidR="009E0A9F" w:rsidRPr="00965758" w:rsidRDefault="00935156" w:rsidP="009E0A9F">
      <w:pPr>
        <w:jc w:val="both"/>
        <w:rPr>
          <w:color w:val="00636E" w:themeColor="accent2" w:themeShade="BF"/>
          <w:lang w:val="nl-NL"/>
        </w:rPr>
      </w:pPr>
      <w:r w:rsidRPr="00965758">
        <w:rPr>
          <w:color w:val="00636E" w:themeColor="accent2" w:themeShade="BF"/>
          <w:lang w:val="nl-NL"/>
        </w:rPr>
        <w:t>Elke eventuele vervanging van de DNSH-verantwoordelijke zal schriftelijk aan de aanbestedende overheid worden meegedeeld.</w:t>
      </w:r>
    </w:p>
    <w:p w14:paraId="020A5125" w14:textId="7A86BAEE" w:rsidR="009E0A9F" w:rsidRPr="00D76668" w:rsidRDefault="00935156" w:rsidP="00D76668">
      <w:pPr>
        <w:jc w:val="both"/>
        <w:rPr>
          <w:color w:val="00636E" w:themeColor="accent2" w:themeShade="BF"/>
          <w:lang w:val="nl-NL"/>
        </w:rPr>
      </w:pPr>
      <w:r w:rsidRPr="00965758">
        <w:rPr>
          <w:color w:val="00636E" w:themeColor="accent2" w:themeShade="BF"/>
          <w:lang w:val="nl-NL"/>
        </w:rPr>
        <w:t xml:space="preserve">De DNSH-verantwoordelijke moet </w:t>
      </w:r>
      <w:r w:rsidR="009E0A9F" w:rsidRPr="00965758">
        <w:rPr>
          <w:color w:val="00636E" w:themeColor="accent2" w:themeShade="BF"/>
          <w:lang w:val="nl-NL"/>
        </w:rPr>
        <w:t xml:space="preserve">met name zorgen </w:t>
      </w:r>
      <w:r w:rsidRPr="00965758">
        <w:rPr>
          <w:color w:val="00636E" w:themeColor="accent2" w:themeShade="BF"/>
          <w:lang w:val="nl-NL"/>
        </w:rPr>
        <w:t>voor de naleving van de DNSH-verplichtingen die in dit bestek zijn opgenomen.</w:t>
      </w:r>
      <w:bookmarkStart w:id="123" w:name="_Toc111306650"/>
    </w:p>
    <w:p w14:paraId="25096D05" w14:textId="44AED410" w:rsidR="00160B32" w:rsidRPr="00D76668" w:rsidRDefault="00160B32" w:rsidP="00D76668">
      <w:pPr>
        <w:pStyle w:val="Titre3"/>
        <w:jc w:val="both"/>
        <w:rPr>
          <w:lang w:val="nl-NL"/>
        </w:rPr>
      </w:pPr>
      <w:bookmarkStart w:id="124" w:name="_Toc217407706"/>
      <w:bookmarkStart w:id="125" w:name="_Toc218516364"/>
      <w:r w:rsidRPr="00D76668">
        <w:rPr>
          <w:i/>
          <w:iCs/>
          <w:color w:val="E5004D" w:themeColor="accent4"/>
          <w:lang w:val="nl-NL"/>
        </w:rPr>
        <w:t>(x)</w:t>
      </w:r>
      <w:r w:rsidRPr="00D76668">
        <w:rPr>
          <w:color w:val="E5004D" w:themeColor="accent4"/>
          <w:lang w:val="nl-NL"/>
        </w:rPr>
        <w:t xml:space="preserve"> </w:t>
      </w:r>
      <w:r w:rsidRPr="00965758">
        <w:rPr>
          <w:lang w:val="nl-NL"/>
        </w:rPr>
        <w:t>Art. 17: Afzonderlijke opdrachten</w:t>
      </w:r>
      <w:bookmarkEnd w:id="123"/>
      <w:bookmarkEnd w:id="124"/>
      <w:bookmarkEnd w:id="125"/>
    </w:p>
    <w:p w14:paraId="75A82970" w14:textId="77777777" w:rsidR="00160B32" w:rsidRPr="00965758" w:rsidRDefault="00160B32" w:rsidP="00160B32">
      <w:pPr>
        <w:rPr>
          <w:lang w:val="nl-NL"/>
        </w:rPr>
      </w:pPr>
    </w:p>
    <w:tbl>
      <w:tblPr>
        <w:tblStyle w:val="Tabelraster2"/>
        <w:tblW w:w="0" w:type="auto"/>
        <w:tblLayout w:type="fixed"/>
        <w:tblLook w:val="06A0" w:firstRow="1" w:lastRow="0" w:firstColumn="1" w:lastColumn="0" w:noHBand="1" w:noVBand="1"/>
      </w:tblPr>
      <w:tblGrid>
        <w:gridCol w:w="9060"/>
      </w:tblGrid>
      <w:tr w:rsidR="00160B32" w:rsidRPr="00965758" w14:paraId="03063183" w14:textId="77777777" w:rsidTr="000C766F">
        <w:trPr>
          <w:trHeight w:val="300"/>
        </w:trPr>
        <w:tc>
          <w:tcPr>
            <w:tcW w:w="9060" w:type="dxa"/>
            <w:vAlign w:val="center"/>
          </w:tcPr>
          <w:p w14:paraId="4F4A989C" w14:textId="77777777" w:rsidR="00160B32" w:rsidRPr="00965758" w:rsidRDefault="00160B32" w:rsidP="00160B32">
            <w:pPr>
              <w:jc w:val="center"/>
              <w:rPr>
                <w:i/>
                <w:color w:val="E5004D" w:themeColor="accent4"/>
                <w:lang w:val="nl-NL"/>
              </w:rPr>
            </w:pPr>
            <w:r w:rsidRPr="00965758">
              <w:rPr>
                <w:i/>
                <w:iCs/>
                <w:color w:val="E5004D" w:themeColor="accent4"/>
                <w:u w:val="single"/>
                <w:lang w:val="nl-NL"/>
              </w:rPr>
              <w:t>Geheugensteun:</w:t>
            </w:r>
            <w:r w:rsidRPr="00965758">
              <w:rPr>
                <w:i/>
                <w:iCs/>
                <w:color w:val="E5004D" w:themeColor="accent4"/>
                <w:lang w:val="nl-NL"/>
              </w:rPr>
              <w:t xml:space="preserve"> </w:t>
            </w:r>
          </w:p>
          <w:p w14:paraId="7BCD7A4D" w14:textId="3176CE14" w:rsidR="00160B32" w:rsidRPr="00965758" w:rsidRDefault="00160B32" w:rsidP="00160B32">
            <w:pPr>
              <w:jc w:val="center"/>
              <w:rPr>
                <w:rFonts w:eastAsia="Century Gothic" w:cs="Century Gothic"/>
                <w:lang w:val="nl-NL"/>
              </w:rPr>
            </w:pPr>
            <w:r w:rsidRPr="00965758">
              <w:rPr>
                <w:rFonts w:ascii="Times New Roman" w:eastAsia="Times New Roman" w:hAnsi="Times New Roman"/>
                <w:b/>
                <w:bCs/>
                <w:color w:val="000000" w:themeColor="text1"/>
                <w:lang w:val="nl-NL"/>
              </w:rPr>
              <w:t xml:space="preserve"> </w:t>
            </w:r>
            <w:r w:rsidRPr="00965758">
              <w:rPr>
                <w:i/>
                <w:iCs/>
                <w:color w:val="E5004D" w:themeColor="accent4"/>
                <w:u w:val="single"/>
                <w:lang w:val="nl-NL"/>
              </w:rPr>
              <w:t xml:space="preserve"> “</w:t>
            </w:r>
            <w:hyperlink r:id="rId18" w:anchor="Art.16">
              <w:r w:rsidRPr="00965758">
                <w:rPr>
                  <w:i/>
                  <w:iCs/>
                  <w:color w:val="E5004D" w:themeColor="accent4"/>
                  <w:u w:val="single"/>
                  <w:lang w:val="nl-NL"/>
                </w:rPr>
                <w:t>Art.</w:t>
              </w:r>
            </w:hyperlink>
            <w:r w:rsidRPr="00965758">
              <w:rPr>
                <w:i/>
                <w:iCs/>
                <w:color w:val="E5004D" w:themeColor="accent4"/>
                <w:u w:val="single"/>
                <w:lang w:val="nl-NL"/>
              </w:rPr>
              <w:t xml:space="preserve"> </w:t>
            </w:r>
            <w:hyperlink r:id="rId19" w:anchor="LNK0015">
              <w:r w:rsidRPr="00965758">
                <w:rPr>
                  <w:i/>
                  <w:iCs/>
                  <w:color w:val="E5004D" w:themeColor="accent4"/>
                  <w:u w:val="single"/>
                  <w:lang w:val="nl-NL"/>
                </w:rPr>
                <w:t>17</w:t>
              </w:r>
            </w:hyperlink>
            <w:r w:rsidRPr="00965758">
              <w:rPr>
                <w:i/>
                <w:iCs/>
                <w:color w:val="E5004D" w:themeColor="accent4"/>
                <w:u w:val="single"/>
                <w:lang w:val="nl-NL"/>
              </w:rPr>
              <w:t>. (...)</w:t>
            </w:r>
            <w:r w:rsidRPr="00965758">
              <w:rPr>
                <w:lang w:val="nl-NL"/>
              </w:rPr>
              <w:br/>
            </w:r>
            <w:r w:rsidRPr="00965758">
              <w:rPr>
                <w:i/>
                <w:iCs/>
                <w:color w:val="E5004D" w:themeColor="accent4"/>
                <w:lang w:val="nl-NL"/>
              </w:rPr>
              <w:t xml:space="preserve">  § 2. Indien de opdracht meerdere percelen bevat, wordt</w:t>
            </w:r>
            <w:r w:rsidR="008254E1" w:rsidRPr="00965758">
              <w:rPr>
                <w:i/>
                <w:iCs/>
                <w:color w:val="E5004D" w:themeColor="accent4"/>
                <w:lang w:val="nl-NL"/>
              </w:rPr>
              <w:t>,</w:t>
            </w:r>
            <w:r w:rsidRPr="00965758">
              <w:rPr>
                <w:i/>
                <w:iCs/>
                <w:color w:val="E5004D" w:themeColor="accent4"/>
                <w:lang w:val="nl-NL"/>
              </w:rPr>
              <w:t xml:space="preserve"> met het oog op de uitvoering</w:t>
            </w:r>
            <w:r w:rsidR="008254E1" w:rsidRPr="00965758">
              <w:rPr>
                <w:i/>
                <w:iCs/>
                <w:color w:val="E5004D" w:themeColor="accent4"/>
                <w:lang w:val="nl-NL"/>
              </w:rPr>
              <w:t>,</w:t>
            </w:r>
            <w:r w:rsidRPr="00965758">
              <w:rPr>
                <w:i/>
                <w:iCs/>
                <w:color w:val="E5004D" w:themeColor="accent4"/>
                <w:lang w:val="nl-NL"/>
              </w:rPr>
              <w:t xml:space="preserve"> elk perceel als een afzonderlijke opdracht beschouwd, behoudens andersluidende</w:t>
            </w:r>
            <w:r w:rsidR="00970CD1" w:rsidRPr="00965758">
              <w:rPr>
                <w:i/>
                <w:iCs/>
                <w:color w:val="E5004D" w:themeColor="accent4"/>
                <w:lang w:val="nl-NL"/>
              </w:rPr>
              <w:t xml:space="preserve"> </w:t>
            </w:r>
            <w:r w:rsidRPr="00965758">
              <w:rPr>
                <w:i/>
                <w:iCs/>
                <w:color w:val="E5004D" w:themeColor="accent4"/>
                <w:lang w:val="nl-NL"/>
              </w:rPr>
              <w:t>bepaling in de opdrachtdocumenten.”</w:t>
            </w:r>
          </w:p>
          <w:p w14:paraId="14D9CFD1" w14:textId="6D7DB9F3" w:rsidR="00160B32" w:rsidRPr="00965758" w:rsidRDefault="00970CD1" w:rsidP="00160B32">
            <w:pPr>
              <w:jc w:val="center"/>
              <w:rPr>
                <w:rFonts w:eastAsia="Century Gothic" w:cs="Century Gothic"/>
                <w:lang w:val="nl-NL"/>
              </w:rPr>
            </w:pPr>
            <w:r w:rsidRPr="00965758">
              <w:rPr>
                <w:rFonts w:eastAsia="Century Gothic" w:cs="Century Gothic"/>
                <w:i/>
                <w:iCs/>
                <w:color w:val="E5004D" w:themeColor="accent4"/>
                <w:lang w:val="nl-NL"/>
              </w:rPr>
              <w:t xml:space="preserve"> Indien de percelen aan dezelfde opdrachtnemer worden toegewezen en u wenst dat die percelen één enkele opdracht vormen, s</w:t>
            </w:r>
            <w:r w:rsidR="00160B32" w:rsidRPr="00965758">
              <w:rPr>
                <w:rFonts w:eastAsia="Century Gothic" w:cs="Century Gothic"/>
                <w:i/>
                <w:iCs/>
                <w:color w:val="E5004D" w:themeColor="accent4"/>
                <w:lang w:val="nl-NL"/>
              </w:rPr>
              <w:t xml:space="preserve">tel </w:t>
            </w:r>
            <w:r w:rsidRPr="00965758">
              <w:rPr>
                <w:rFonts w:eastAsia="Century Gothic" w:cs="Century Gothic"/>
                <w:i/>
                <w:iCs/>
                <w:color w:val="E5004D" w:themeColor="accent4"/>
                <w:lang w:val="nl-NL"/>
              </w:rPr>
              <w:t xml:space="preserve">dan </w:t>
            </w:r>
            <w:r w:rsidR="00160B32" w:rsidRPr="00965758">
              <w:rPr>
                <w:rFonts w:eastAsia="Century Gothic" w:cs="Century Gothic"/>
                <w:i/>
                <w:iCs/>
                <w:color w:val="E5004D" w:themeColor="accent4"/>
                <w:lang w:val="nl-NL"/>
              </w:rPr>
              <w:t>in overleg met de referentiejuriste van de BGHM een clausule op</w:t>
            </w:r>
            <w:r w:rsidRPr="00965758">
              <w:rPr>
                <w:rFonts w:eastAsia="Century Gothic" w:cs="Century Gothic"/>
                <w:i/>
                <w:iCs/>
                <w:color w:val="E5004D" w:themeColor="accent4"/>
                <w:lang w:val="nl-NL"/>
              </w:rPr>
              <w:t xml:space="preserve">. </w:t>
            </w:r>
          </w:p>
        </w:tc>
      </w:tr>
    </w:tbl>
    <w:p w14:paraId="1FA624FD" w14:textId="77777777" w:rsidR="00160B32" w:rsidRPr="00965758" w:rsidRDefault="00160B32" w:rsidP="00160B32">
      <w:pPr>
        <w:jc w:val="both"/>
        <w:rPr>
          <w:color w:val="000000" w:themeColor="text1"/>
          <w:lang w:val="nl-NL"/>
        </w:rPr>
      </w:pPr>
    </w:p>
    <w:p w14:paraId="43E5D2CE" w14:textId="77777777" w:rsidR="00160B32" w:rsidRPr="00D76668" w:rsidRDefault="00160B32" w:rsidP="00D76668">
      <w:pPr>
        <w:pStyle w:val="Titre3"/>
        <w:jc w:val="both"/>
        <w:rPr>
          <w:lang w:val="nl-NL"/>
        </w:rPr>
      </w:pPr>
      <w:bookmarkStart w:id="126" w:name="_Toc621838422"/>
      <w:bookmarkStart w:id="127" w:name="_Toc217407707"/>
      <w:bookmarkStart w:id="128" w:name="_Toc218516365"/>
      <w:r w:rsidRPr="00965758">
        <w:rPr>
          <w:lang w:val="nl-NL"/>
        </w:rPr>
        <w:t>Art. 18: Vertrouwelijkheid</w:t>
      </w:r>
      <w:bookmarkEnd w:id="126"/>
      <w:bookmarkEnd w:id="127"/>
      <w:bookmarkEnd w:id="128"/>
      <w:r w:rsidRPr="00965758">
        <w:rPr>
          <w:lang w:val="nl-NL"/>
        </w:rPr>
        <w:t xml:space="preserve"> </w:t>
      </w:r>
    </w:p>
    <w:p w14:paraId="62D511F5" w14:textId="77777777" w:rsidR="00160B32" w:rsidRPr="00965758" w:rsidRDefault="00160B32" w:rsidP="00160B32">
      <w:pPr>
        <w:jc w:val="both"/>
        <w:rPr>
          <w:i/>
          <w:iCs/>
          <w:color w:val="000000" w:themeColor="text1"/>
          <w:lang w:val="nl-NL"/>
        </w:rPr>
      </w:pPr>
    </w:p>
    <w:p w14:paraId="231EDE24" w14:textId="77777777" w:rsidR="00160B32" w:rsidRPr="00965758" w:rsidRDefault="00160B32" w:rsidP="00160B32">
      <w:pPr>
        <w:jc w:val="both"/>
        <w:rPr>
          <w:i/>
          <w:iCs/>
          <w:color w:val="000000" w:themeColor="text1"/>
          <w:lang w:val="nl-NL"/>
        </w:rPr>
      </w:pPr>
      <w:r w:rsidRPr="00965758">
        <w:rPr>
          <w:i/>
          <w:iCs/>
          <w:color w:val="000000" w:themeColor="text1"/>
          <w:lang w:val="nl-NL"/>
        </w:rPr>
        <w:t>Gegevensbescherming - Verwerking van persoonsgegevens</w:t>
      </w:r>
    </w:p>
    <w:p w14:paraId="723CC166" w14:textId="74EE91DA" w:rsidR="00160B32" w:rsidRPr="00965758" w:rsidRDefault="00160B32" w:rsidP="00160B32">
      <w:pPr>
        <w:jc w:val="both"/>
        <w:rPr>
          <w:color w:val="000000" w:themeColor="text1"/>
          <w:lang w:val="nl-NL"/>
        </w:rPr>
      </w:pPr>
      <w:r w:rsidRPr="00965758">
        <w:rPr>
          <w:color w:val="000000" w:themeColor="text1"/>
          <w:lang w:val="nl-NL"/>
        </w:rPr>
        <w:t xml:space="preserve">Alle aan de inschrijvers meegedeelde mondelinge of schriftelijke documenten en informatie of waarvan zij kennis hebben in het kader van de gunningsprocedure en in het kader van de uitvoering van de overheidsopdracht, worden als strikt vertrouwelijk beschouwd. Deze documenten of informatie zullen in geen geval mogen </w:t>
      </w:r>
      <w:r w:rsidR="008254E1" w:rsidRPr="00965758">
        <w:rPr>
          <w:color w:val="000000" w:themeColor="text1"/>
          <w:lang w:val="nl-NL"/>
        </w:rPr>
        <w:t xml:space="preserve">worden </w:t>
      </w:r>
      <w:r w:rsidRPr="00965758">
        <w:rPr>
          <w:color w:val="000000" w:themeColor="text1"/>
          <w:lang w:val="nl-NL"/>
        </w:rPr>
        <w:t>meegedeeld aan derden of gebruikt worden voor doeleinden die vreemd zijn aan de voorbereiding van de offerte of de uitvoering van de opdracht, behalve met de voorafgaande en schriftelijke toestemming van de aanbesteder.</w:t>
      </w:r>
    </w:p>
    <w:p w14:paraId="1FD45A58" w14:textId="77777777" w:rsidR="00160B32" w:rsidRPr="00965758" w:rsidRDefault="00160B32" w:rsidP="00160B32">
      <w:pPr>
        <w:jc w:val="both"/>
        <w:rPr>
          <w:color w:val="000000" w:themeColor="text1"/>
          <w:lang w:val="nl-NL"/>
        </w:rPr>
      </w:pPr>
      <w:r w:rsidRPr="00965758">
        <w:rPr>
          <w:color w:val="000000" w:themeColor="text1"/>
          <w:lang w:val="nl-NL"/>
        </w:rPr>
        <w:lastRenderedPageBreak/>
        <w:t>De aanbesteder zal geen informatie aan derden bekendmaken die door de inschrijvers uitdrukkelijk als vertrouwelijk is beschouwd, zonder hun voorafgaande toestemming. Deze geheimhoudingsplicht geldt echter niet:</w:t>
      </w:r>
    </w:p>
    <w:p w14:paraId="309AB836" w14:textId="77777777" w:rsidR="00160B32" w:rsidRPr="00965758" w:rsidRDefault="00160B32" w:rsidP="00160B32">
      <w:pPr>
        <w:jc w:val="both"/>
        <w:rPr>
          <w:color w:val="000000" w:themeColor="text1"/>
          <w:lang w:val="nl-NL"/>
        </w:rPr>
      </w:pPr>
      <w:r w:rsidRPr="00965758">
        <w:rPr>
          <w:color w:val="000000" w:themeColor="text1"/>
          <w:lang w:val="nl-NL"/>
        </w:rPr>
        <w:t>•</w:t>
      </w:r>
      <w:r w:rsidRPr="00965758">
        <w:rPr>
          <w:color w:val="000000" w:themeColor="text1"/>
          <w:lang w:val="nl-NL"/>
        </w:rPr>
        <w:tab/>
        <w:t>Wanneer de informatie in kwestie al openbaar is geworden, anders dan in strijd met deze bepaling;</w:t>
      </w:r>
    </w:p>
    <w:p w14:paraId="3A99CC14" w14:textId="77777777" w:rsidR="00160B32" w:rsidRPr="00965758" w:rsidRDefault="00160B32" w:rsidP="00160B32">
      <w:pPr>
        <w:jc w:val="both"/>
        <w:rPr>
          <w:color w:val="000000" w:themeColor="text1"/>
          <w:lang w:val="nl-NL"/>
        </w:rPr>
      </w:pPr>
      <w:r w:rsidRPr="00965758">
        <w:rPr>
          <w:color w:val="000000" w:themeColor="text1"/>
          <w:lang w:val="nl-NL"/>
        </w:rPr>
        <w:t>•</w:t>
      </w:r>
      <w:r w:rsidRPr="00965758">
        <w:rPr>
          <w:color w:val="000000" w:themeColor="text1"/>
          <w:lang w:val="nl-NL"/>
        </w:rPr>
        <w:tab/>
        <w:t>Wanneer de mededeling van de informatie wettelijk of door een gerechtelijk bevel vereist is;</w:t>
      </w:r>
    </w:p>
    <w:p w14:paraId="3936FAA6" w14:textId="77777777" w:rsidR="00160B32" w:rsidRPr="00965758" w:rsidRDefault="00160B32" w:rsidP="00160B32">
      <w:pPr>
        <w:jc w:val="both"/>
        <w:rPr>
          <w:color w:val="000000" w:themeColor="text1"/>
          <w:lang w:val="nl-NL"/>
        </w:rPr>
      </w:pPr>
      <w:r w:rsidRPr="00965758">
        <w:rPr>
          <w:color w:val="000000" w:themeColor="text1"/>
          <w:lang w:val="nl-NL"/>
        </w:rPr>
        <w:t>•</w:t>
      </w:r>
      <w:r w:rsidRPr="00965758">
        <w:rPr>
          <w:color w:val="000000" w:themeColor="text1"/>
          <w:lang w:val="nl-NL"/>
        </w:rPr>
        <w:tab/>
        <w:t>Wanneer de informatie bestemd is voor financiële, juridische of soortgelijke adviseurs of adviseurs die onderworpen zijn aan een beroepsgeheim;</w:t>
      </w:r>
    </w:p>
    <w:p w14:paraId="0D3A94EA" w14:textId="77777777" w:rsidR="00160B32" w:rsidRPr="00965758" w:rsidRDefault="00160B32" w:rsidP="00160B32">
      <w:pPr>
        <w:jc w:val="both"/>
        <w:rPr>
          <w:color w:val="000000" w:themeColor="text1"/>
          <w:lang w:val="nl-NL"/>
        </w:rPr>
      </w:pPr>
      <w:r w:rsidRPr="00965758">
        <w:rPr>
          <w:color w:val="000000" w:themeColor="text1"/>
          <w:lang w:val="nl-NL"/>
        </w:rPr>
        <w:t>•</w:t>
      </w:r>
      <w:r w:rsidRPr="00965758">
        <w:rPr>
          <w:color w:val="000000" w:themeColor="text1"/>
          <w:lang w:val="nl-NL"/>
        </w:rPr>
        <w:tab/>
        <w:t>Wanneer de informatie nodig is in een gerechtelijke procedure, maar alleen met het oog op de eerbiediging van de rechten van de verdediging of het recht op een eerlijk proces.</w:t>
      </w:r>
    </w:p>
    <w:p w14:paraId="1B6F89FC" w14:textId="77777777" w:rsidR="00160B32" w:rsidRPr="00965758" w:rsidRDefault="00160B32" w:rsidP="00160B32">
      <w:pPr>
        <w:jc w:val="both"/>
        <w:rPr>
          <w:color w:val="000000" w:themeColor="text1"/>
          <w:lang w:val="nl-NL"/>
        </w:rPr>
      </w:pPr>
      <w:r w:rsidRPr="00965758">
        <w:rPr>
          <w:color w:val="000000" w:themeColor="text1"/>
          <w:lang w:val="nl-NL"/>
        </w:rPr>
        <w:t>Onder voorbehoud van de toepassing van de wetgeving inzake bestuurlijke transparantie wordt inschrijvers verzocht uitdrukkelijk aan te geven welk deel of delen van hun inschrijving als vertrouwelijk moet(en) worden beschouwd.</w:t>
      </w:r>
    </w:p>
    <w:p w14:paraId="210D4C22" w14:textId="26891D4B" w:rsidR="00160B32" w:rsidRPr="00D76668" w:rsidRDefault="00160B32" w:rsidP="00D76668">
      <w:pPr>
        <w:pStyle w:val="Titre4"/>
        <w:rPr>
          <w:i/>
          <w:iCs/>
          <w:color w:val="AE89B1" w:themeColor="accent5" w:themeTint="99"/>
          <w:u w:val="none"/>
          <w:lang w:val="nl-NL"/>
        </w:rPr>
      </w:pPr>
      <w:bookmarkStart w:id="129" w:name="_Toc218516366"/>
      <w:r w:rsidRPr="00D76668">
        <w:rPr>
          <w:i/>
          <w:iCs/>
          <w:color w:val="E5004C"/>
          <w:u w:val="none"/>
          <w:lang w:val="nl-NL"/>
        </w:rPr>
        <w:t xml:space="preserve">(x) </w:t>
      </w:r>
      <w:r w:rsidR="00970CD1" w:rsidRPr="00D76668">
        <w:rPr>
          <w:i/>
          <w:iCs/>
          <w:color w:val="AE89B1" w:themeColor="accent5" w:themeTint="99"/>
          <w:u w:val="none"/>
          <w:lang w:val="nl-NL"/>
        </w:rPr>
        <w:t>B</w:t>
      </w:r>
      <w:r w:rsidRPr="00D76668">
        <w:rPr>
          <w:i/>
          <w:iCs/>
          <w:color w:val="AE89B1" w:themeColor="accent5" w:themeTint="99"/>
          <w:u w:val="none"/>
          <w:lang w:val="nl-NL"/>
        </w:rPr>
        <w:t>ewoonde omgeving</w:t>
      </w:r>
      <w:bookmarkEnd w:id="129"/>
      <w:r w:rsidRPr="00D76668">
        <w:rPr>
          <w:i/>
          <w:iCs/>
          <w:color w:val="AE89B1" w:themeColor="accent5" w:themeTint="99"/>
          <w:u w:val="none"/>
          <w:lang w:val="nl-NL"/>
        </w:rPr>
        <w:t xml:space="preserve"> </w:t>
      </w:r>
    </w:p>
    <w:tbl>
      <w:tblPr>
        <w:tblStyle w:val="Tabelraster2"/>
        <w:tblW w:w="0" w:type="auto"/>
        <w:tblLook w:val="04A0" w:firstRow="1" w:lastRow="0" w:firstColumn="1" w:lastColumn="0" w:noHBand="0" w:noVBand="1"/>
      </w:tblPr>
      <w:tblGrid>
        <w:gridCol w:w="9062"/>
      </w:tblGrid>
      <w:tr w:rsidR="00160B32" w:rsidRPr="00965758" w14:paraId="585D7350" w14:textId="77777777" w:rsidTr="000C766F">
        <w:trPr>
          <w:trHeight w:val="300"/>
        </w:trPr>
        <w:tc>
          <w:tcPr>
            <w:tcW w:w="9062" w:type="dxa"/>
          </w:tcPr>
          <w:p w14:paraId="162E880D" w14:textId="77777777" w:rsidR="00160B32" w:rsidRPr="00965758" w:rsidRDefault="00160B32" w:rsidP="00160B32">
            <w:pPr>
              <w:jc w:val="center"/>
              <w:rPr>
                <w:i/>
                <w:color w:val="AE89B1" w:themeColor="accent5" w:themeTint="99"/>
                <w:u w:val="single"/>
                <w:lang w:val="nl-NL"/>
              </w:rPr>
            </w:pPr>
            <w:r w:rsidRPr="00965758">
              <w:rPr>
                <w:i/>
                <w:color w:val="AE89B1" w:themeColor="accent5" w:themeTint="99"/>
                <w:u w:val="single"/>
                <w:lang w:val="nl-NL"/>
              </w:rPr>
              <w:t>Geheugensteun:</w:t>
            </w:r>
          </w:p>
          <w:p w14:paraId="12260A15" w14:textId="24A8C38F" w:rsidR="00160B32" w:rsidRPr="00965758" w:rsidRDefault="00160B32" w:rsidP="00160B32">
            <w:pPr>
              <w:jc w:val="center"/>
              <w:rPr>
                <w:color w:val="AE89B1" w:themeColor="accent5" w:themeTint="99"/>
                <w:lang w:val="nl-NL"/>
              </w:rPr>
            </w:pPr>
            <w:r w:rsidRPr="00965758">
              <w:rPr>
                <w:i/>
                <w:iCs/>
                <w:color w:val="AE89B1" w:themeColor="accent5" w:themeTint="99"/>
                <w:lang w:val="nl-NL"/>
              </w:rPr>
              <w:t xml:space="preserve">Wanneer de werken plaatsvinden </w:t>
            </w:r>
            <w:r w:rsidR="00227E76" w:rsidRPr="00965758">
              <w:rPr>
                <w:i/>
                <w:iCs/>
                <w:color w:val="AE89B1" w:themeColor="accent5" w:themeTint="99"/>
                <w:lang w:val="nl-NL"/>
              </w:rPr>
              <w:t>in</w:t>
            </w:r>
            <w:r w:rsidRPr="00965758">
              <w:rPr>
                <w:i/>
                <w:iCs/>
                <w:color w:val="AE89B1" w:themeColor="accent5" w:themeTint="99"/>
                <w:lang w:val="nl-NL"/>
              </w:rPr>
              <w:t xml:space="preserve"> een bewoonde omgeving, is het volgens de wet van 30 juli 2018 "betreffende de bescherming van natuurlijke personen met betrekking tot de verwerking van persoonsgegevens " verplicht om clausules op te nemen over de verwerking van persoonsgegevens met betrekking tot de huurders.</w:t>
            </w:r>
          </w:p>
        </w:tc>
      </w:tr>
    </w:tbl>
    <w:p w14:paraId="141D99EF" w14:textId="77777777" w:rsidR="00160B32" w:rsidRPr="00965758" w:rsidRDefault="00160B32" w:rsidP="00160B32">
      <w:pPr>
        <w:rPr>
          <w:i/>
          <w:color w:val="AE89B1" w:themeColor="accent5" w:themeTint="99"/>
          <w:lang w:val="nl-NL"/>
        </w:rPr>
      </w:pPr>
    </w:p>
    <w:p w14:paraId="4EA71F72" w14:textId="46268B16" w:rsidR="00160B32" w:rsidRPr="00965758" w:rsidRDefault="00160B32" w:rsidP="00160B32">
      <w:pPr>
        <w:jc w:val="both"/>
        <w:rPr>
          <w:color w:val="AE89B1" w:themeColor="accent5" w:themeTint="99"/>
          <w:lang w:val="nl-NL"/>
        </w:rPr>
      </w:pPr>
      <w:r w:rsidRPr="00965758">
        <w:rPr>
          <w:color w:val="AE89B1" w:themeColor="accent5" w:themeTint="99"/>
          <w:lang w:val="nl-NL"/>
        </w:rPr>
        <w:t xml:space="preserve">De opdrachtnemer verbindt zich ertoe de in bijlage </w:t>
      </w:r>
      <w:r w:rsidR="00970CD1" w:rsidRPr="00965758">
        <w:rPr>
          <w:color w:val="AE89B1" w:themeColor="accent5" w:themeTint="99"/>
          <w:lang w:val="nl-NL"/>
        </w:rPr>
        <w:t xml:space="preserve">A.1 </w:t>
      </w:r>
      <w:r w:rsidRPr="00965758">
        <w:rPr>
          <w:color w:val="AE89B1" w:themeColor="accent5" w:themeTint="99"/>
          <w:lang w:val="nl-NL"/>
        </w:rPr>
        <w:t xml:space="preserve">van dit bestek vermelde algemene voorwaarden voor de verwerking van gegevens na te leven. </w:t>
      </w:r>
    </w:p>
    <w:p w14:paraId="7C6E2609" w14:textId="38D6E651" w:rsidR="00160B32" w:rsidRPr="00965758" w:rsidRDefault="00160B32" w:rsidP="00160B32">
      <w:pPr>
        <w:jc w:val="both"/>
        <w:rPr>
          <w:color w:val="AE89B1" w:themeColor="accent5" w:themeTint="99"/>
          <w:lang w:val="nl-NL"/>
        </w:rPr>
      </w:pPr>
      <w:r w:rsidRPr="00965758">
        <w:rPr>
          <w:color w:val="AE89B1" w:themeColor="accent5" w:themeTint="99"/>
          <w:lang w:val="nl-NL"/>
        </w:rPr>
        <w:t xml:space="preserve">Hij verbindt zich er eveneens toe uiterlijk 30 </w:t>
      </w:r>
      <w:r w:rsidR="00970CD1" w:rsidRPr="00965758">
        <w:rPr>
          <w:color w:val="AE89B1" w:themeColor="accent5" w:themeTint="99"/>
          <w:lang w:val="nl-NL"/>
        </w:rPr>
        <w:t>kalender</w:t>
      </w:r>
      <w:r w:rsidRPr="00965758">
        <w:rPr>
          <w:color w:val="AE89B1" w:themeColor="accent5" w:themeTint="99"/>
          <w:lang w:val="nl-NL"/>
        </w:rPr>
        <w:t xml:space="preserve">dagen na de datum van verzending van de bestelbrief de AVG-fiche bijlage </w:t>
      </w:r>
      <w:r w:rsidR="00AF12EA" w:rsidRPr="00965758">
        <w:rPr>
          <w:color w:val="AE89B1" w:themeColor="accent5" w:themeTint="99"/>
          <w:lang w:val="nl-NL"/>
        </w:rPr>
        <w:t>A.1</w:t>
      </w:r>
      <w:r w:rsidRPr="00965758">
        <w:rPr>
          <w:color w:val="AE89B1" w:themeColor="accent5" w:themeTint="99"/>
          <w:lang w:val="nl-NL"/>
        </w:rPr>
        <w:t xml:space="preserve">bis van dit bestek in te dienen. </w:t>
      </w:r>
    </w:p>
    <w:p w14:paraId="28B62E5E" w14:textId="432B1AFD" w:rsidR="00160B32" w:rsidRPr="00D76668" w:rsidRDefault="00160B32" w:rsidP="00D76668">
      <w:pPr>
        <w:pStyle w:val="Titre3"/>
        <w:jc w:val="both"/>
        <w:rPr>
          <w:lang w:val="nl-NL"/>
        </w:rPr>
      </w:pPr>
      <w:bookmarkStart w:id="130" w:name="_Toc1478833381"/>
      <w:bookmarkStart w:id="131" w:name="_Toc217407708"/>
      <w:bookmarkStart w:id="132" w:name="_Toc218516367"/>
      <w:r w:rsidRPr="00965758">
        <w:rPr>
          <w:lang w:val="nl-NL"/>
        </w:rPr>
        <w:t xml:space="preserve">Art. </w:t>
      </w:r>
      <w:r w:rsidR="004F76AF" w:rsidRPr="00965758">
        <w:rPr>
          <w:lang w:val="nl-NL"/>
        </w:rPr>
        <w:t>24:</w:t>
      </w:r>
      <w:r w:rsidRPr="00965758">
        <w:rPr>
          <w:lang w:val="nl-NL"/>
        </w:rPr>
        <w:t xml:space="preserve"> Verzekeringen</w:t>
      </w:r>
      <w:bookmarkEnd w:id="130"/>
      <w:bookmarkEnd w:id="131"/>
      <w:bookmarkEnd w:id="132"/>
    </w:p>
    <w:p w14:paraId="701D92CE" w14:textId="77777777" w:rsidR="00160B32" w:rsidRPr="00965758" w:rsidRDefault="00160B32" w:rsidP="00160B32">
      <w:pPr>
        <w:spacing w:after="0" w:line="240" w:lineRule="auto"/>
        <w:jc w:val="both"/>
        <w:rPr>
          <w:b/>
          <w:lang w:val="nl-NL"/>
        </w:rPr>
      </w:pPr>
    </w:p>
    <w:p w14:paraId="3995CDB1" w14:textId="3968B70E" w:rsidR="00160B32" w:rsidRPr="00965758" w:rsidRDefault="00160B32" w:rsidP="00160B32">
      <w:pPr>
        <w:spacing w:after="0" w:line="240" w:lineRule="auto"/>
        <w:jc w:val="both"/>
        <w:rPr>
          <w:lang w:val="nl-NL"/>
        </w:rPr>
      </w:pPr>
      <w:r w:rsidRPr="00965758">
        <w:rPr>
          <w:lang w:val="nl-NL"/>
        </w:rPr>
        <w:t>De opdrachtnemer sluit ten minste de volgende verzekeringspolissen</w:t>
      </w:r>
      <w:r w:rsidR="00AF12EA" w:rsidRPr="00965758">
        <w:rPr>
          <w:lang w:val="nl-NL"/>
        </w:rPr>
        <w:t xml:space="preserve">, naast de verzekeringen bedoeld in artikel 24: </w:t>
      </w:r>
    </w:p>
    <w:p w14:paraId="4300C5A9" w14:textId="77777777" w:rsidR="00160B32" w:rsidRPr="00965758" w:rsidRDefault="00160B32" w:rsidP="00160B32">
      <w:pPr>
        <w:spacing w:after="0" w:line="240" w:lineRule="auto"/>
        <w:jc w:val="both"/>
        <w:rPr>
          <w:lang w:val="nl-NL"/>
        </w:rPr>
      </w:pPr>
    </w:p>
    <w:p w14:paraId="0FABAD61" w14:textId="77777777" w:rsidR="00160B32" w:rsidRPr="00965758" w:rsidRDefault="00160B32" w:rsidP="00B2773C">
      <w:pPr>
        <w:numPr>
          <w:ilvl w:val="0"/>
          <w:numId w:val="12"/>
        </w:numPr>
        <w:spacing w:after="0" w:line="240" w:lineRule="auto"/>
        <w:jc w:val="both"/>
        <w:rPr>
          <w:lang w:val="nl-NL"/>
        </w:rPr>
      </w:pPr>
      <w:r w:rsidRPr="00965758">
        <w:rPr>
          <w:lang w:val="nl-NL"/>
        </w:rPr>
        <w:t>een verzekering van het type « Alle bouwplaatsrisico’s » ten belope van de waarde van de werken;</w:t>
      </w:r>
    </w:p>
    <w:p w14:paraId="48271291" w14:textId="2D7CA992" w:rsidR="00160B32" w:rsidRPr="00965758" w:rsidRDefault="00160B32" w:rsidP="00B2773C">
      <w:pPr>
        <w:numPr>
          <w:ilvl w:val="0"/>
          <w:numId w:val="12"/>
        </w:numPr>
        <w:spacing w:after="0" w:line="240" w:lineRule="auto"/>
        <w:jc w:val="both"/>
        <w:rPr>
          <w:lang w:val="nl-NL"/>
        </w:rPr>
      </w:pPr>
      <w:r w:rsidRPr="00965758">
        <w:rPr>
          <w:lang w:val="nl-NL"/>
        </w:rPr>
        <w:t xml:space="preserve">een verzekering tegen alle risico’s van brand, blikseminslag en ontploffingen ten belope van de waarde van de </w:t>
      </w:r>
      <w:r w:rsidR="006868FC" w:rsidRPr="00965758">
        <w:rPr>
          <w:lang w:val="nl-NL"/>
        </w:rPr>
        <w:t>werken;</w:t>
      </w:r>
    </w:p>
    <w:p w14:paraId="1E002496" w14:textId="3061642D" w:rsidR="00160B32" w:rsidRPr="00965758" w:rsidRDefault="00160B32" w:rsidP="00B2773C">
      <w:pPr>
        <w:numPr>
          <w:ilvl w:val="0"/>
          <w:numId w:val="12"/>
        </w:numPr>
        <w:spacing w:after="0" w:line="240" w:lineRule="auto"/>
        <w:jc w:val="both"/>
        <w:rPr>
          <w:lang w:val="nl-NL"/>
        </w:rPr>
      </w:pPr>
      <w:r w:rsidRPr="00965758">
        <w:rPr>
          <w:lang w:val="nl-NL"/>
        </w:rPr>
        <w:t>als voor de werken waarop onderhavige opdracht betrekking heeft, de architect moet optreden krachtens artikel 4 van de wet van 20 februari 1939 moet een verzekering worden gesloten die de tienjarige aansprakelijkheidsverzekering (artikelen 1792 en 2270 van het oud Burgerlijk Wetboek) dekt vanaf de voorlopige oplevering van de werken en beperkt is tot de stevigheid, de stabiliteit en de dichtheid van de gesloten ruwbouw of van de gebouwen waarop de opdracht betrekking heeft</w:t>
      </w:r>
      <w:r w:rsidR="00AF12EA" w:rsidRPr="00965758">
        <w:rPr>
          <w:lang w:val="nl-NL"/>
        </w:rPr>
        <w:t>, ten belope van de heropbouwwaarde van het gebouw/de gebouwen.</w:t>
      </w:r>
      <w:r w:rsidRPr="00965758">
        <w:rPr>
          <w:lang w:val="nl-NL"/>
        </w:rPr>
        <w:t xml:space="preserve"> Deze verzekering leeft de voorwaarden en modaliteiten na die bepaald worden in de wet van 31 mei 2017 </w:t>
      </w:r>
      <w:r w:rsidRPr="00965758">
        <w:rPr>
          <w:lang w:val="nl-NL"/>
        </w:rPr>
        <w:lastRenderedPageBreak/>
        <w:t>betreffende de verplichte verzekering van de tienjarige burgerlijke aansprakelijkheid van aannemers, architecten en andere dienstverleners in de bouwsector van werken in onroerende staat.</w:t>
      </w:r>
    </w:p>
    <w:p w14:paraId="06885527" w14:textId="77777777" w:rsidR="00160B32" w:rsidRPr="00965758" w:rsidRDefault="00160B32" w:rsidP="00160B32">
      <w:pPr>
        <w:spacing w:after="0" w:line="240" w:lineRule="auto"/>
        <w:jc w:val="both"/>
        <w:rPr>
          <w:lang w:val="nl-NL"/>
        </w:rPr>
      </w:pPr>
    </w:p>
    <w:p w14:paraId="373777A9" w14:textId="77777777" w:rsidR="00160B32" w:rsidRPr="00965758" w:rsidRDefault="00160B32" w:rsidP="00160B32">
      <w:pPr>
        <w:spacing w:after="0" w:line="240" w:lineRule="auto"/>
        <w:jc w:val="both"/>
        <w:rPr>
          <w:lang w:val="nl-NL"/>
        </w:rPr>
      </w:pPr>
    </w:p>
    <w:p w14:paraId="65F6549A" w14:textId="77777777" w:rsidR="00160B32" w:rsidRPr="00965758" w:rsidRDefault="00160B32" w:rsidP="00160B32">
      <w:pPr>
        <w:spacing w:after="0" w:line="240" w:lineRule="auto"/>
        <w:jc w:val="both"/>
        <w:rPr>
          <w:lang w:val="nl-NL"/>
        </w:rPr>
      </w:pPr>
      <w:r w:rsidRPr="00965758">
        <w:rPr>
          <w:lang w:val="nl-NL"/>
        </w:rPr>
        <w:t>De opdrachtnemer stelt de aanbesteder in het bezit van een afschrift van de verzekeringspolissen en kan ertoe gehouden zijn laatstgenoemde op ieder ogenblik het bewijs te leveren dat de verschuldigde premies betaald zijn.</w:t>
      </w:r>
    </w:p>
    <w:p w14:paraId="3618795A" w14:textId="77777777" w:rsidR="00160B32" w:rsidRPr="00965758" w:rsidRDefault="00160B32" w:rsidP="00160B32">
      <w:pPr>
        <w:spacing w:after="0" w:line="240" w:lineRule="auto"/>
        <w:jc w:val="both"/>
        <w:rPr>
          <w:lang w:val="nl-NL"/>
        </w:rPr>
      </w:pPr>
    </w:p>
    <w:p w14:paraId="63F450A1" w14:textId="616FC5AC" w:rsidR="00160B32" w:rsidRPr="00965758" w:rsidRDefault="00160B32" w:rsidP="00160B32">
      <w:pPr>
        <w:spacing w:after="0" w:line="240" w:lineRule="auto"/>
        <w:jc w:val="both"/>
        <w:rPr>
          <w:lang w:val="nl-NL"/>
        </w:rPr>
      </w:pPr>
      <w:r w:rsidRPr="00965758">
        <w:rPr>
          <w:lang w:val="nl-NL"/>
        </w:rPr>
        <w:t xml:space="preserve">In de verzekeringspolissen moet een bijzondere clausule worden opgenomen waarin wordt bepaald dat de verzekeringsmaatschappij zich ertoe verbindt de aanbesteder </w:t>
      </w:r>
      <w:r w:rsidR="00AF12EA" w:rsidRPr="00965758">
        <w:rPr>
          <w:b/>
          <w:bCs/>
          <w:i/>
          <w:iCs/>
          <w:color w:val="E5004D" w:themeColor="accent4"/>
          <w:lang w:val="nl-NL"/>
        </w:rPr>
        <w:t>(x)</w:t>
      </w:r>
      <w:r w:rsidR="00AF12EA" w:rsidRPr="00965758">
        <w:rPr>
          <w:color w:val="E5004D" w:themeColor="accent4"/>
          <w:lang w:val="nl-NL"/>
        </w:rPr>
        <w:t xml:space="preserve"> en de BGHM </w:t>
      </w:r>
      <w:r w:rsidRPr="00965758">
        <w:rPr>
          <w:lang w:val="nl-NL"/>
        </w:rPr>
        <w:t>in te lichten in geval van schorsing of ontbinding van het verzekeringscontract.</w:t>
      </w:r>
    </w:p>
    <w:p w14:paraId="2837AFD5" w14:textId="77777777" w:rsidR="007C09EC" w:rsidRPr="00965758" w:rsidRDefault="007C09EC" w:rsidP="007C09EC">
      <w:pPr>
        <w:spacing w:after="0" w:line="240" w:lineRule="auto"/>
        <w:jc w:val="both"/>
        <w:rPr>
          <w:b/>
          <w:lang w:val="nl-NL"/>
        </w:rPr>
      </w:pPr>
    </w:p>
    <w:p w14:paraId="3FC76FF2" w14:textId="51253CC5" w:rsidR="00F05B5E" w:rsidRPr="00965758" w:rsidRDefault="00F05B5E" w:rsidP="00361A0C">
      <w:pPr>
        <w:pStyle w:val="Titre3"/>
        <w:jc w:val="both"/>
        <w:rPr>
          <w:lang w:val="nl-NL"/>
        </w:rPr>
      </w:pPr>
      <w:bookmarkStart w:id="133" w:name="_Toc1137386642"/>
      <w:bookmarkStart w:id="134" w:name="_Toc217407709"/>
      <w:bookmarkStart w:id="135" w:name="_Toc218516368"/>
      <w:r w:rsidRPr="00965758">
        <w:rPr>
          <w:lang w:val="nl-NL"/>
        </w:rPr>
        <w:t>Art. 25 t/m 33 en 93: Borgtocht en vrijgave van de borgtocht</w:t>
      </w:r>
      <w:bookmarkEnd w:id="133"/>
      <w:bookmarkEnd w:id="134"/>
      <w:bookmarkEnd w:id="135"/>
    </w:p>
    <w:p w14:paraId="611E624A" w14:textId="77777777" w:rsidR="00F05B5E" w:rsidRPr="00965758" w:rsidRDefault="00F05B5E" w:rsidP="00F05B5E">
      <w:pPr>
        <w:spacing w:after="0" w:line="240" w:lineRule="auto"/>
        <w:jc w:val="both"/>
        <w:rPr>
          <w:b/>
          <w:lang w:val="nl-NL"/>
        </w:rPr>
      </w:pPr>
    </w:p>
    <w:p w14:paraId="65ADA6BE" w14:textId="08DC5104" w:rsidR="00F05B5E" w:rsidRPr="00965758" w:rsidRDefault="00F05B5E" w:rsidP="00F05B5E">
      <w:pPr>
        <w:spacing w:after="0" w:line="240" w:lineRule="auto"/>
        <w:jc w:val="both"/>
        <w:rPr>
          <w:lang w:val="nl-NL"/>
        </w:rPr>
      </w:pPr>
      <w:r w:rsidRPr="00965758">
        <w:rPr>
          <w:lang w:val="nl-NL"/>
        </w:rPr>
        <w:t xml:space="preserve">De opdrachtnemer stelt een borgtocht samen die wordt vastgesteld op vijf percent van het in de bestelbrief bepaalde oorspronkelijke bedrag van de opdracht, naar het hoger tiental in euro afgerond. Als er verscheidene percelen aan één en dezelfde opdrachtnemer worden </w:t>
      </w:r>
      <w:r w:rsidR="00B53B76" w:rsidRPr="00965758">
        <w:rPr>
          <w:lang w:val="nl-NL"/>
        </w:rPr>
        <w:t>gegund</w:t>
      </w:r>
      <w:r w:rsidRPr="00965758">
        <w:rPr>
          <w:lang w:val="nl-NL"/>
        </w:rPr>
        <w:t>, moet deze voor elk perceel een borgtocht samenstellen.</w:t>
      </w:r>
    </w:p>
    <w:p w14:paraId="51E2BC83" w14:textId="77777777" w:rsidR="00F05B5E" w:rsidRPr="00965758" w:rsidRDefault="00F05B5E" w:rsidP="00F05B5E">
      <w:pPr>
        <w:spacing w:after="0" w:line="240" w:lineRule="auto"/>
        <w:jc w:val="both"/>
        <w:rPr>
          <w:lang w:val="nl-NL"/>
        </w:rPr>
      </w:pPr>
    </w:p>
    <w:p w14:paraId="0266C03D" w14:textId="77777777" w:rsidR="00F05B5E" w:rsidRPr="00965758" w:rsidRDefault="00F05B5E" w:rsidP="00F05B5E">
      <w:pPr>
        <w:spacing w:after="0" w:line="240" w:lineRule="auto"/>
        <w:jc w:val="both"/>
        <w:rPr>
          <w:lang w:val="nl-NL"/>
        </w:rPr>
      </w:pPr>
      <w:r w:rsidRPr="00965758">
        <w:rPr>
          <w:lang w:val="nl-NL"/>
        </w:rPr>
        <w:t>Het bewijsstuk dat de neerlegging van de borgtocht vaststelt, wordt binnen de 30 kalenderdagen na de dag waarop de opdracht wordt gesloten aan de aanbesteder bezorgd.</w:t>
      </w:r>
    </w:p>
    <w:p w14:paraId="3AE9A50C" w14:textId="77777777" w:rsidR="00F05B5E" w:rsidRPr="00965758" w:rsidRDefault="00F05B5E" w:rsidP="00F05B5E">
      <w:pPr>
        <w:spacing w:after="0" w:line="240" w:lineRule="auto"/>
        <w:jc w:val="both"/>
        <w:rPr>
          <w:lang w:val="nl-NL"/>
        </w:rPr>
      </w:pPr>
    </w:p>
    <w:p w14:paraId="306DA2BE" w14:textId="77777777" w:rsidR="00F05B5E" w:rsidRPr="00965758" w:rsidRDefault="00F05B5E" w:rsidP="00F05B5E">
      <w:pPr>
        <w:spacing w:after="0" w:line="240" w:lineRule="auto"/>
        <w:jc w:val="both"/>
        <w:rPr>
          <w:lang w:val="nl-NL"/>
        </w:rPr>
      </w:pPr>
      <w:r w:rsidRPr="00965758">
        <w:rPr>
          <w:lang w:val="nl-NL"/>
        </w:rPr>
        <w:t xml:space="preserve">In afwijking van artikel 33 van het « uitvoeringsbesluit » moet de opdrachtnemer de vrijgave van de borgtocht schriftelijk aanvragen </w:t>
      </w:r>
      <w:bookmarkStart w:id="136" w:name="_Hlk152837573"/>
      <w:r w:rsidRPr="00965758">
        <w:rPr>
          <w:lang w:val="nl-NL"/>
        </w:rPr>
        <w:t>per aangetekende brief of elektronische post wat op een vergelijkbare wijze de exacte datum van verzending</w:t>
      </w:r>
      <w:bookmarkStart w:id="137" w:name="_Hlk152837449"/>
      <w:bookmarkEnd w:id="136"/>
      <w:r w:rsidRPr="00965758">
        <w:rPr>
          <w:lang w:val="nl-NL"/>
        </w:rPr>
        <w:t xml:space="preserve"> waarborgt. </w:t>
      </w:r>
      <w:bookmarkStart w:id="138" w:name="_Hlk152837472"/>
      <w:r w:rsidRPr="00965758">
        <w:rPr>
          <w:lang w:val="nl-NL"/>
        </w:rPr>
        <w:t>Het verzoek van de opdrachtnemer om over te gaan tot de voorlopige/definitieve oplevering komt dus niet automatisch in de plaats van een verzoek om de « eerste »/ « tweede » helft van de borgtocht</w:t>
      </w:r>
      <w:bookmarkEnd w:id="137"/>
      <w:bookmarkEnd w:id="138"/>
      <w:r w:rsidRPr="00965758">
        <w:rPr>
          <w:lang w:val="nl-NL"/>
        </w:rPr>
        <w:t>.</w:t>
      </w:r>
      <w:r w:rsidRPr="00965758">
        <w:rPr>
          <w:u w:val="single"/>
          <w:lang w:val="nl-NL"/>
        </w:rPr>
        <w:t xml:space="preserve"> </w:t>
      </w:r>
    </w:p>
    <w:p w14:paraId="79091448" w14:textId="77777777" w:rsidR="00F05B5E" w:rsidRPr="00965758" w:rsidRDefault="00F05B5E" w:rsidP="00F05B5E">
      <w:pPr>
        <w:spacing w:after="0" w:line="240" w:lineRule="auto"/>
        <w:jc w:val="both"/>
        <w:rPr>
          <w:lang w:val="nl-NL"/>
        </w:rPr>
      </w:pPr>
    </w:p>
    <w:p w14:paraId="6C5C1660" w14:textId="261E3ED2" w:rsidR="00F05B5E" w:rsidRPr="00965758" w:rsidRDefault="00F05B5E" w:rsidP="00F05B5E">
      <w:pPr>
        <w:spacing w:after="0" w:line="240" w:lineRule="auto"/>
        <w:jc w:val="both"/>
        <w:rPr>
          <w:lang w:val="nl-NL"/>
        </w:rPr>
      </w:pPr>
      <w:r w:rsidRPr="00965758">
        <w:rPr>
          <w:lang w:val="nl-NL"/>
        </w:rPr>
        <w:t>Voor zover de eerste/tweede helft van de borgtocht kan worden vrijgegeven, verleent de aanbesteder handlichting aan de bevoegde instantie binnen 15 kalenderdagen na het verzoek van de opdrachtnemer om de borgtocht vrij te geven.</w:t>
      </w:r>
    </w:p>
    <w:p w14:paraId="23D34368" w14:textId="77777777" w:rsidR="00F05B5E" w:rsidRPr="00965758" w:rsidRDefault="00F05B5E" w:rsidP="00F05B5E">
      <w:pPr>
        <w:spacing w:after="0" w:line="240" w:lineRule="auto"/>
        <w:jc w:val="both"/>
        <w:rPr>
          <w:lang w:val="nl-NL"/>
        </w:rPr>
      </w:pPr>
    </w:p>
    <w:p w14:paraId="7ACDC139" w14:textId="23F719C3" w:rsidR="00F05B5E" w:rsidRPr="00965758" w:rsidRDefault="00F05B5E" w:rsidP="00F05B5E">
      <w:pPr>
        <w:spacing w:after="0" w:line="240" w:lineRule="auto"/>
        <w:jc w:val="both"/>
        <w:rPr>
          <w:rFonts w:eastAsia="Century Gothic" w:cs="Century Gothic"/>
          <w:sz w:val="19"/>
          <w:szCs w:val="19"/>
          <w:lang w:val="nl-NL"/>
        </w:rPr>
      </w:pPr>
      <w:r w:rsidRPr="00965758">
        <w:rPr>
          <w:rFonts w:eastAsia="Century Gothic" w:cs="Century Gothic"/>
          <w:b/>
          <w:bCs/>
          <w:i/>
          <w:iCs/>
          <w:color w:val="E5004D" w:themeColor="accent4"/>
          <w:lang w:val="nl-NL"/>
        </w:rPr>
        <w:t>(x)</w:t>
      </w:r>
      <w:r w:rsidRPr="00965758">
        <w:rPr>
          <w:rFonts w:eastAsia="Century Gothic" w:cs="Century Gothic"/>
          <w:color w:val="E5004D" w:themeColor="accent4"/>
          <w:lang w:val="nl-NL"/>
        </w:rPr>
        <w:t xml:space="preserve"> </w:t>
      </w:r>
      <w:r w:rsidRPr="00965758">
        <w:rPr>
          <w:lang w:val="nl-NL"/>
        </w:rPr>
        <w:t>Zonder de uitdrukkelijke toestemming van de BGHM kan geen enkele borgtocht worden vrijgegeven</w:t>
      </w:r>
      <w:r w:rsidRPr="00965758">
        <w:rPr>
          <w:rFonts w:eastAsia="Century Gothic" w:cs="Century Gothic"/>
          <w:sz w:val="19"/>
          <w:szCs w:val="19"/>
          <w:lang w:val="nl-NL"/>
        </w:rPr>
        <w:t xml:space="preserve">. </w:t>
      </w:r>
    </w:p>
    <w:p w14:paraId="7E4F234A" w14:textId="77777777" w:rsidR="00F05B5E" w:rsidRPr="00965758" w:rsidRDefault="00F05B5E" w:rsidP="00F05B5E">
      <w:pPr>
        <w:spacing w:after="0" w:line="240" w:lineRule="auto"/>
        <w:jc w:val="both"/>
        <w:textAlignment w:val="baseline"/>
        <w:rPr>
          <w:rFonts w:ascii="Arial" w:eastAsia="Times New Roman" w:hAnsi="Arial" w:cs="Arial"/>
          <w:b/>
          <w:bCs/>
          <w:i/>
          <w:iCs/>
          <w:color w:val="E5004D"/>
          <w:lang w:val="nl-NL" w:eastAsia="fr-FR"/>
        </w:rPr>
      </w:pPr>
    </w:p>
    <w:p w14:paraId="76089581" w14:textId="2660B752" w:rsidR="00F05B5E" w:rsidRPr="00965758" w:rsidRDefault="00F05B5E" w:rsidP="00F05B5E">
      <w:pPr>
        <w:spacing w:after="0" w:line="240" w:lineRule="auto"/>
        <w:jc w:val="both"/>
        <w:textAlignment w:val="baseline"/>
        <w:rPr>
          <w:rFonts w:eastAsia="Times New Roman" w:cs="Calibri"/>
          <w:lang w:val="nl-NL" w:eastAsia="fr-FR"/>
        </w:rPr>
      </w:pPr>
      <w:r w:rsidRPr="00965758">
        <w:rPr>
          <w:rFonts w:eastAsia="Times New Roman" w:cs="Calibri"/>
          <w:b/>
          <w:bCs/>
          <w:i/>
          <w:iCs/>
          <w:color w:val="E5004D"/>
          <w:lang w:val="nl-NL" w:eastAsia="fr-FR"/>
        </w:rPr>
        <w:t xml:space="preserve">(x) </w:t>
      </w:r>
      <w:r w:rsidRPr="00965758">
        <w:rPr>
          <w:rFonts w:eastAsia="Times New Roman" w:cs="Calibri"/>
          <w:i/>
          <w:color w:val="E5004D"/>
          <w:lang w:val="nl-NL" w:eastAsia="fr-FR"/>
        </w:rPr>
        <w:t>Gedeeltelijke voorlopige oplevering</w:t>
      </w:r>
      <w:r w:rsidRPr="00965758">
        <w:rPr>
          <w:rFonts w:eastAsia="Times New Roman" w:cs="Calibri"/>
          <w:b/>
          <w:bCs/>
          <w:i/>
          <w:iCs/>
          <w:color w:val="E5004D"/>
          <w:lang w:val="nl-NL" w:eastAsia="fr-FR"/>
        </w:rPr>
        <w:t>:</w:t>
      </w:r>
      <w:r w:rsidRPr="00965758">
        <w:rPr>
          <w:rFonts w:eastAsia="Times New Roman" w:cs="Calibri"/>
          <w:color w:val="E5004D"/>
          <w:lang w:val="nl-NL" w:eastAsia="fr-FR"/>
        </w:rPr>
        <w:t> </w:t>
      </w:r>
    </w:p>
    <w:p w14:paraId="425C78B0" w14:textId="0DAC81CE" w:rsidR="00F05B5E" w:rsidRPr="00965758" w:rsidRDefault="00F05B5E" w:rsidP="00F05B5E">
      <w:pPr>
        <w:jc w:val="both"/>
        <w:rPr>
          <w:rFonts w:eastAsia="Century Gothic" w:cs="Century Gothic"/>
          <w:lang w:val="nl-NL"/>
        </w:rPr>
      </w:pPr>
      <w:r w:rsidRPr="00965758">
        <w:rPr>
          <w:rFonts w:eastAsia="Century Gothic" w:cs="Century Gothic"/>
          <w:b/>
          <w:i/>
          <w:color w:val="E5004D" w:themeColor="accent4"/>
          <w:lang w:val="nl-NL"/>
        </w:rPr>
        <w:t>[</w:t>
      </w:r>
      <w:r w:rsidR="00C5259F" w:rsidRPr="00965758">
        <w:rPr>
          <w:rFonts w:eastAsia="Century Gothic" w:cs="Century Gothic"/>
          <w:lang w:val="nl-NL"/>
        </w:rPr>
        <w:t xml:space="preserve">Aangezien er meerdere gedeeltelijke opleveringen zullen plaatsvinden, zal de eerste helft van de borgtocht </w:t>
      </w:r>
      <w:r w:rsidRPr="00965758">
        <w:rPr>
          <w:rFonts w:eastAsia="Century Gothic" w:cs="Century Gothic"/>
          <w:lang w:val="nl-NL"/>
        </w:rPr>
        <w:t>(50 %) </w:t>
      </w:r>
      <w:r w:rsidR="00C5259F" w:rsidRPr="00965758">
        <w:rPr>
          <w:rFonts w:eastAsia="Century Gothic" w:cs="Century Gothic"/>
          <w:lang w:val="nl-NL"/>
        </w:rPr>
        <w:t xml:space="preserve">geleidelijk worden vrijgegeven naarmate elke gedeeltelijke voorlopige oplevering plaatsvindt. </w:t>
      </w:r>
    </w:p>
    <w:p w14:paraId="708ED778" w14:textId="4B959D33" w:rsidR="00F05B5E" w:rsidRPr="00965758" w:rsidRDefault="00C5259F" w:rsidP="00F05B5E">
      <w:pPr>
        <w:jc w:val="both"/>
        <w:rPr>
          <w:rFonts w:eastAsia="Century Gothic" w:cs="Century Gothic"/>
          <w:lang w:val="nl-NL"/>
        </w:rPr>
      </w:pPr>
      <w:r w:rsidRPr="00965758">
        <w:rPr>
          <w:rFonts w:eastAsia="Century Gothic" w:cs="Century Gothic"/>
          <w:lang w:val="nl-NL"/>
        </w:rPr>
        <w:t xml:space="preserve">Het bedrag van de vrij te geven borgtocht zal worden berekend naar rato van de bedragen van de volledig opgeleverde gebouwen. </w:t>
      </w:r>
    </w:p>
    <w:tbl>
      <w:tblPr>
        <w:tblStyle w:val="Grilledetableauclaire"/>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F05B5E" w:rsidRPr="00965758" w14:paraId="528D5BA3" w14:textId="77777777" w:rsidTr="000C766F">
        <w:tc>
          <w:tcPr>
            <w:tcW w:w="9072" w:type="dxa"/>
          </w:tcPr>
          <w:p w14:paraId="32ED0723" w14:textId="6BB7BD27" w:rsidR="00F05B5E" w:rsidRPr="00965758" w:rsidRDefault="00C5259F" w:rsidP="000C766F">
            <w:pPr>
              <w:jc w:val="center"/>
              <w:rPr>
                <w:rFonts w:eastAsia="Century Gothic" w:cs="Century Gothic"/>
                <w:color w:val="E5004D" w:themeColor="accent4"/>
                <w:lang w:val="nl-NL"/>
              </w:rPr>
            </w:pPr>
            <w:r w:rsidRPr="00965758">
              <w:rPr>
                <w:rFonts w:eastAsia="Century Gothic" w:cs="Century Gothic"/>
                <w:i/>
                <w:iCs/>
                <w:color w:val="E5004D" w:themeColor="accent4"/>
                <w:u w:val="single"/>
                <w:lang w:val="nl-NL"/>
              </w:rPr>
              <w:t>Geheugensteun</w:t>
            </w:r>
            <w:r w:rsidR="00F05B5E" w:rsidRPr="00965758">
              <w:rPr>
                <w:rFonts w:eastAsia="Century Gothic" w:cs="Century Gothic"/>
                <w:i/>
                <w:iCs/>
                <w:color w:val="E5004D" w:themeColor="accent4"/>
                <w:u w:val="single"/>
                <w:lang w:val="nl-NL"/>
              </w:rPr>
              <w:t>:</w:t>
            </w:r>
          </w:p>
          <w:p w14:paraId="4A379CF6" w14:textId="5BB63924" w:rsidR="00F05B5E" w:rsidRPr="00965758" w:rsidRDefault="00C5259F" w:rsidP="000C766F">
            <w:pPr>
              <w:jc w:val="center"/>
              <w:rPr>
                <w:rFonts w:eastAsia="Century Gothic" w:cs="Century Gothic"/>
                <w:i/>
                <w:iCs/>
                <w:lang w:val="nl-NL"/>
              </w:rPr>
            </w:pPr>
            <w:r w:rsidRPr="00965758">
              <w:rPr>
                <w:rFonts w:eastAsia="Century Gothic" w:cs="Century Gothic"/>
                <w:i/>
                <w:iCs/>
                <w:color w:val="E5004D" w:themeColor="accent4"/>
                <w:lang w:val="nl-NL"/>
              </w:rPr>
              <w:t xml:space="preserve">Bedrag per te verwezenlijken gebouw of groep gebouwen </w:t>
            </w:r>
          </w:p>
        </w:tc>
      </w:tr>
    </w:tbl>
    <w:p w14:paraId="140166FE" w14:textId="77777777" w:rsidR="00F05B5E" w:rsidRPr="00965758" w:rsidRDefault="00F05B5E" w:rsidP="00F05B5E">
      <w:pPr>
        <w:jc w:val="both"/>
        <w:rPr>
          <w:rFonts w:eastAsia="Century Gothic" w:cs="Century Gothic"/>
          <w:lang w:val="nl-NL"/>
        </w:rPr>
      </w:pPr>
      <w:r w:rsidRPr="00965758">
        <w:rPr>
          <w:rFonts w:eastAsia="Century Gothic" w:cs="Century Gothic"/>
          <w:lang w:val="nl-NL"/>
        </w:rPr>
        <w:t> </w:t>
      </w:r>
    </w:p>
    <w:p w14:paraId="14D8CB88" w14:textId="5969F693" w:rsidR="00F05B5E" w:rsidRPr="00965758" w:rsidRDefault="00C5259F" w:rsidP="00F05B5E">
      <w:pPr>
        <w:jc w:val="both"/>
        <w:rPr>
          <w:rFonts w:eastAsia="Century Gothic" w:cs="Century Gothic"/>
          <w:lang w:val="nl-NL"/>
        </w:rPr>
      </w:pPr>
      <w:r w:rsidRPr="00965758">
        <w:rPr>
          <w:rFonts w:eastAsia="Century Gothic" w:cs="Century Gothic"/>
          <w:lang w:val="nl-NL"/>
        </w:rPr>
        <w:lastRenderedPageBreak/>
        <w:t xml:space="preserve">Aangezien er meerdere gedeeltelijke definitieve opleveringen zullen plaatsvinden, zal de tweede helft van de borgtocht </w:t>
      </w:r>
      <w:r w:rsidR="00F05B5E" w:rsidRPr="00965758">
        <w:rPr>
          <w:rFonts w:eastAsia="Century Gothic" w:cs="Century Gothic"/>
          <w:lang w:val="nl-NL"/>
        </w:rPr>
        <w:t>(50</w:t>
      </w:r>
      <w:r w:rsidR="00F05B5E" w:rsidRPr="00965758">
        <w:rPr>
          <w:rFonts w:ascii="Arial" w:eastAsia="Century Gothic" w:hAnsi="Arial" w:cs="Arial"/>
          <w:lang w:val="nl-NL"/>
        </w:rPr>
        <w:t> </w:t>
      </w:r>
      <w:r w:rsidR="00F05B5E" w:rsidRPr="00965758">
        <w:rPr>
          <w:rFonts w:eastAsia="Century Gothic" w:cs="Century Gothic"/>
          <w:lang w:val="nl-NL"/>
        </w:rPr>
        <w:t>%) </w:t>
      </w:r>
      <w:r w:rsidRPr="00965758">
        <w:rPr>
          <w:rFonts w:eastAsia="Century Gothic" w:cs="Century Gothic"/>
          <w:lang w:val="nl-NL"/>
        </w:rPr>
        <w:t>geleidelijk worden vrijgegeven naarmate elke gedeeltelijke definitieve oplevering plaatsvindt</w:t>
      </w:r>
      <w:r w:rsidR="00F05B5E" w:rsidRPr="00965758">
        <w:rPr>
          <w:rFonts w:eastAsia="Century Gothic" w:cs="Century Gothic"/>
          <w:lang w:val="nl-NL"/>
        </w:rPr>
        <w:t>.</w:t>
      </w:r>
      <w:r w:rsidR="00F05B5E" w:rsidRPr="00965758">
        <w:rPr>
          <w:rFonts w:eastAsia="Century Gothic" w:cs="Century Gothic"/>
          <w:b/>
          <w:bCs/>
          <w:i/>
          <w:iCs/>
          <w:color w:val="E5004D" w:themeColor="accent4"/>
          <w:lang w:val="nl-NL"/>
        </w:rPr>
        <w:t>]</w:t>
      </w:r>
      <w:r w:rsidR="00F05B5E" w:rsidRPr="00965758">
        <w:rPr>
          <w:rFonts w:eastAsia="Century Gothic" w:cs="Century Gothic"/>
          <w:lang w:val="nl-NL"/>
        </w:rPr>
        <w:t>  </w:t>
      </w:r>
    </w:p>
    <w:p w14:paraId="6D7FD7F8" w14:textId="77777777" w:rsidR="00EC1D91" w:rsidRPr="00965758" w:rsidRDefault="00EC1D91" w:rsidP="00F05B5E">
      <w:pPr>
        <w:spacing w:after="0" w:line="240" w:lineRule="auto"/>
        <w:jc w:val="both"/>
        <w:rPr>
          <w:rFonts w:eastAsia="Century Gothic" w:cs="Century Gothic"/>
          <w:sz w:val="19"/>
          <w:szCs w:val="19"/>
          <w:lang w:val="nl-NL"/>
        </w:rPr>
      </w:pPr>
    </w:p>
    <w:p w14:paraId="4811EC38" w14:textId="77777777" w:rsidR="00144BDE" w:rsidRPr="00965758" w:rsidRDefault="00144BDE" w:rsidP="00361A0C">
      <w:pPr>
        <w:pStyle w:val="Titre3"/>
        <w:jc w:val="both"/>
        <w:rPr>
          <w:lang w:val="nl-NL"/>
        </w:rPr>
      </w:pPr>
      <w:bookmarkStart w:id="139" w:name="_Toc1964948084"/>
      <w:bookmarkStart w:id="140" w:name="_Toc217407710"/>
      <w:bookmarkStart w:id="141" w:name="_Toc218516369"/>
      <w:bookmarkStart w:id="142" w:name="_Toc973722444"/>
      <w:r w:rsidRPr="00965758">
        <w:rPr>
          <w:lang w:val="nl-NL"/>
        </w:rPr>
        <w:t>Art. 36: Detail- en werktekeningen opgemaakt door de opdrachtnemer</w:t>
      </w:r>
      <w:bookmarkEnd w:id="139"/>
      <w:bookmarkEnd w:id="140"/>
      <w:bookmarkEnd w:id="141"/>
    </w:p>
    <w:p w14:paraId="729FE9EC" w14:textId="77777777" w:rsidR="00144BDE" w:rsidRPr="00965758" w:rsidRDefault="00144BDE" w:rsidP="00144BDE">
      <w:pPr>
        <w:spacing w:after="0" w:line="240" w:lineRule="auto"/>
        <w:jc w:val="both"/>
        <w:rPr>
          <w:lang w:val="nl-NL"/>
        </w:rPr>
      </w:pPr>
    </w:p>
    <w:p w14:paraId="0665A982" w14:textId="640426D0" w:rsidR="00144BDE" w:rsidRPr="00965758" w:rsidRDefault="00144BDE" w:rsidP="00144BDE">
      <w:pPr>
        <w:spacing w:after="0" w:line="240" w:lineRule="auto"/>
        <w:jc w:val="both"/>
        <w:rPr>
          <w:lang w:val="nl-NL"/>
        </w:rPr>
      </w:pPr>
      <w:r w:rsidRPr="00965758">
        <w:rPr>
          <w:i/>
          <w:iCs/>
          <w:lang w:val="nl-NL"/>
        </w:rPr>
        <w:t>Aangevuld met het punt “Voorafgaande planning voor de indiening van de technische documenten en fiches” in het deel “Algemene organisatie van de bouwplaats” en bijlage III.8 Documenten Uitvoeri</w:t>
      </w:r>
      <w:r w:rsidR="00335EA4" w:rsidRPr="00965758">
        <w:rPr>
          <w:i/>
          <w:iCs/>
          <w:lang w:val="nl-NL"/>
        </w:rPr>
        <w:t>n</w:t>
      </w:r>
      <w:r w:rsidRPr="00965758">
        <w:rPr>
          <w:i/>
          <w:iCs/>
          <w:lang w:val="nl-NL"/>
        </w:rPr>
        <w:t>g en AS-BUILT</w:t>
      </w:r>
      <w:r w:rsidRPr="00965758">
        <w:rPr>
          <w:lang w:val="nl-NL"/>
        </w:rPr>
        <w:t xml:space="preserve">.  </w:t>
      </w:r>
    </w:p>
    <w:p w14:paraId="63064484" w14:textId="77777777" w:rsidR="00144BDE" w:rsidRPr="00965758" w:rsidRDefault="00144BDE" w:rsidP="00144BDE">
      <w:pPr>
        <w:spacing w:after="0" w:line="240" w:lineRule="auto"/>
        <w:jc w:val="both"/>
        <w:rPr>
          <w:lang w:val="nl-NL"/>
        </w:rPr>
      </w:pPr>
    </w:p>
    <w:p w14:paraId="7BDDEACE" w14:textId="40F45639" w:rsidR="00144BDE" w:rsidRPr="00965758" w:rsidRDefault="00144BDE" w:rsidP="00144BDE">
      <w:pPr>
        <w:spacing w:after="0" w:line="240" w:lineRule="auto"/>
        <w:jc w:val="both"/>
        <w:rPr>
          <w:lang w:val="nl-NL"/>
        </w:rPr>
      </w:pPr>
      <w:r w:rsidRPr="00965758">
        <w:rPr>
          <w:lang w:val="nl-NL"/>
        </w:rPr>
        <w:t xml:space="preserve">De opdrachtnemer stelt op zijn kosten alle detail- en uitvoeringsplannen, berekeningsnota’s en  andere documenten op die hij nodig heeft om de uitvoering van de werken tot een goed einde te brengen, alsook alle documenten (plannen, </w:t>
      </w:r>
      <w:r w:rsidR="00345F61" w:rsidRPr="00965758">
        <w:rPr>
          <w:lang w:val="nl-NL"/>
        </w:rPr>
        <w:t>opmetingen</w:t>
      </w:r>
      <w:r w:rsidRPr="00965758">
        <w:rPr>
          <w:lang w:val="nl-NL"/>
        </w:rPr>
        <w:t>, sonderingen</w:t>
      </w:r>
      <w:r w:rsidR="00345F61" w:rsidRPr="00965758">
        <w:rPr>
          <w:lang w:val="nl-NL"/>
        </w:rPr>
        <w:t>, technische fiches</w:t>
      </w:r>
      <w:r w:rsidRPr="00965758">
        <w:rPr>
          <w:lang w:val="nl-NL"/>
        </w:rPr>
        <w:t xml:space="preserve"> en andere) die in de bepalingen van de opdracht worden vermeld.</w:t>
      </w:r>
      <w:r w:rsidR="00335EA4" w:rsidRPr="00965758">
        <w:rPr>
          <w:lang w:val="nl-NL"/>
        </w:rPr>
        <w:t xml:space="preserve"> Al die documenten worden ter goedkeuring voorgelegd aan de architect en/of de studiebureaus en aan de aanbestedende overheid en mogen pas na goedkeuring worden uitgevoerd. In het tegenovergestelde geval behoudt de aanbestedende overheid zich het recht voor om te eisen de werken in de oorspronkelijke staat te herstellen.  </w:t>
      </w:r>
    </w:p>
    <w:p w14:paraId="0FBF97AB" w14:textId="77777777" w:rsidR="000072D4" w:rsidRPr="00965758" w:rsidRDefault="000072D4" w:rsidP="00144BDE">
      <w:pPr>
        <w:spacing w:after="0" w:line="240" w:lineRule="auto"/>
        <w:jc w:val="both"/>
        <w:rPr>
          <w:lang w:val="nl-NL"/>
        </w:rPr>
      </w:pPr>
    </w:p>
    <w:p w14:paraId="2222228F" w14:textId="3E634704" w:rsidR="000072D4" w:rsidRPr="00965758" w:rsidRDefault="000072D4" w:rsidP="00144BDE">
      <w:pPr>
        <w:spacing w:after="0" w:line="240" w:lineRule="auto"/>
        <w:jc w:val="both"/>
        <w:rPr>
          <w:lang w:val="nl-NL"/>
        </w:rPr>
      </w:pPr>
      <w:r w:rsidRPr="00965758">
        <w:rPr>
          <w:lang w:val="nl-NL"/>
        </w:rPr>
        <w:t xml:space="preserve">De uitvoeringsplannen die niet door de opdrachtnemer worden opgesteld, moeten noodzakelijkerwijs door hem worden gecontroleerd op basis van de bestaande situatie, voordat ze worden uitgevoerd. </w:t>
      </w:r>
    </w:p>
    <w:p w14:paraId="0B85EC95" w14:textId="77777777" w:rsidR="00144BDE" w:rsidRPr="00965758" w:rsidRDefault="00144BDE" w:rsidP="00144BDE">
      <w:pPr>
        <w:spacing w:after="0" w:line="240" w:lineRule="auto"/>
        <w:jc w:val="both"/>
        <w:rPr>
          <w:lang w:val="nl-NL"/>
        </w:rPr>
      </w:pPr>
    </w:p>
    <w:p w14:paraId="2BD1BA77" w14:textId="7DA1D026" w:rsidR="00144BDE" w:rsidRPr="00965758" w:rsidRDefault="00144BDE" w:rsidP="00144BDE">
      <w:pPr>
        <w:spacing w:after="0" w:line="240" w:lineRule="auto"/>
        <w:jc w:val="both"/>
        <w:rPr>
          <w:lang w:val="nl-NL"/>
        </w:rPr>
      </w:pPr>
      <w:r w:rsidRPr="00965758">
        <w:rPr>
          <w:lang w:val="nl-NL"/>
        </w:rPr>
        <w:t>De opdrachtnemer dient</w:t>
      </w:r>
      <w:r w:rsidR="000072D4" w:rsidRPr="00965758">
        <w:rPr>
          <w:lang w:val="nl-NL"/>
        </w:rPr>
        <w:t>, rekening houdend met het kritieke pad van de uitvoeringsplanning en</w:t>
      </w:r>
      <w:r w:rsidR="000072D4" w:rsidRPr="00965758">
        <w:rPr>
          <w:b/>
          <w:bCs/>
          <w:i/>
          <w:iCs/>
          <w:color w:val="E5004D" w:themeColor="accent4"/>
          <w:lang w:val="nl-NL"/>
        </w:rPr>
        <w:t xml:space="preserve"> [(x)</w:t>
      </w:r>
      <w:r w:rsidR="000072D4" w:rsidRPr="00965758">
        <w:rPr>
          <w:lang w:val="nl-NL"/>
        </w:rPr>
        <w:t xml:space="preserve"> van de voorafgaande planning</w:t>
      </w:r>
      <w:r w:rsidR="000072D4" w:rsidRPr="00965758">
        <w:rPr>
          <w:b/>
          <w:bCs/>
          <w:i/>
          <w:iCs/>
          <w:color w:val="E5004D" w:themeColor="accent4"/>
          <w:lang w:val="nl-NL"/>
        </w:rPr>
        <w:t>]</w:t>
      </w:r>
      <w:r w:rsidRPr="00965758">
        <w:rPr>
          <w:lang w:val="nl-NL"/>
        </w:rPr>
        <w:t xml:space="preserve"> zijn plannen en/of andere documenten ten minste dertig kalenderdagen </w:t>
      </w:r>
      <w:r w:rsidR="000072D4" w:rsidRPr="00965758">
        <w:rPr>
          <w:lang w:val="nl-NL"/>
        </w:rPr>
        <w:t>vóór de ingebruikneming of vóór de uitvoering van de werken waarop de genoemde plannen betrekking hebben</w:t>
      </w:r>
      <w:r w:rsidR="00794FDA" w:rsidRPr="00965758">
        <w:rPr>
          <w:lang w:val="nl-NL"/>
        </w:rPr>
        <w:t xml:space="preserve">, in. </w:t>
      </w:r>
    </w:p>
    <w:p w14:paraId="723DFDC5" w14:textId="77777777" w:rsidR="001F34BF" w:rsidRPr="00965758" w:rsidRDefault="001F34BF" w:rsidP="00144BDE">
      <w:pPr>
        <w:spacing w:after="0" w:line="240" w:lineRule="auto"/>
        <w:jc w:val="both"/>
        <w:rPr>
          <w:lang w:val="nl-NL"/>
        </w:rPr>
      </w:pPr>
    </w:p>
    <w:p w14:paraId="15129237" w14:textId="1FB2F9DD" w:rsidR="001F34BF" w:rsidRPr="00965758" w:rsidRDefault="001F34BF" w:rsidP="001F34BF">
      <w:pPr>
        <w:spacing w:after="0" w:line="240" w:lineRule="auto"/>
        <w:jc w:val="both"/>
        <w:rPr>
          <w:lang w:val="nl-NL"/>
        </w:rPr>
      </w:pPr>
      <w:r w:rsidRPr="00965758">
        <w:rPr>
          <w:lang w:val="nl-NL"/>
        </w:rPr>
        <w:t>De opdrachtnemer moet aan zijn plannen alle toevoegingen, wijzigingen en verbeteringen aanbrengen die nodig zijn om de plannen te doen overeenstemmen met de gemachtigde uitvoering. Elke updating wordt geconcretiseerd door een nieuwe indicatie en een nieuwe datum op het plan.</w:t>
      </w:r>
    </w:p>
    <w:p w14:paraId="0305EAEF" w14:textId="77777777" w:rsidR="001F34BF" w:rsidRPr="00965758" w:rsidRDefault="001F34BF" w:rsidP="00144BDE">
      <w:pPr>
        <w:spacing w:after="0" w:line="240" w:lineRule="auto"/>
        <w:jc w:val="both"/>
        <w:rPr>
          <w:lang w:val="nl-NL"/>
        </w:rPr>
      </w:pPr>
    </w:p>
    <w:p w14:paraId="1D55995D" w14:textId="292C33F7" w:rsidR="001F34BF" w:rsidRPr="00965758" w:rsidRDefault="001F34BF" w:rsidP="001F34BF">
      <w:pPr>
        <w:rPr>
          <w:lang w:val="nl-NL"/>
        </w:rPr>
      </w:pPr>
      <w:r w:rsidRPr="00965758">
        <w:rPr>
          <w:lang w:val="nl-NL"/>
        </w:rPr>
        <w:t>Aanpassingen van plannen geven geen</w:t>
      </w:r>
      <w:r w:rsidR="00794FDA" w:rsidRPr="00965758">
        <w:rPr>
          <w:lang w:val="nl-NL"/>
        </w:rPr>
        <w:t xml:space="preserve"> recht op</w:t>
      </w:r>
      <w:r w:rsidRPr="00965758">
        <w:rPr>
          <w:lang w:val="nl-NL"/>
        </w:rPr>
        <w:t xml:space="preserve"> enig supplement. D</w:t>
      </w:r>
      <w:r w:rsidR="00794FDA" w:rsidRPr="00965758">
        <w:rPr>
          <w:lang w:val="nl-NL"/>
        </w:rPr>
        <w:t>ie</w:t>
      </w:r>
      <w:r w:rsidRPr="00965758">
        <w:rPr>
          <w:lang w:val="nl-NL"/>
        </w:rPr>
        <w:t xml:space="preserve"> prestaties zijn vervat in de totale prijs van de opdracht.</w:t>
      </w:r>
    </w:p>
    <w:p w14:paraId="1531C7AB" w14:textId="060053F3" w:rsidR="00144BDE" w:rsidRPr="00965758" w:rsidRDefault="00144BDE" w:rsidP="00144BDE">
      <w:pPr>
        <w:spacing w:after="0" w:line="240" w:lineRule="auto"/>
        <w:jc w:val="both"/>
        <w:rPr>
          <w:lang w:val="nl-NL"/>
        </w:rPr>
      </w:pPr>
      <w:r w:rsidRPr="00965758">
        <w:rPr>
          <w:lang w:val="nl-NL"/>
        </w:rPr>
        <w:t xml:space="preserve">Na de uitvoering </w:t>
      </w:r>
      <w:r w:rsidR="005C6A45" w:rsidRPr="00965758">
        <w:rPr>
          <w:lang w:val="nl-NL"/>
        </w:rPr>
        <w:t>van de</w:t>
      </w:r>
      <w:r w:rsidRPr="00965758">
        <w:rPr>
          <w:lang w:val="nl-NL"/>
        </w:rPr>
        <w:t xml:space="preserve"> werken</w:t>
      </w:r>
      <w:r w:rsidR="005C6A45" w:rsidRPr="00965758">
        <w:rPr>
          <w:lang w:val="nl-NL"/>
        </w:rPr>
        <w:t xml:space="preserve"> dient de opdrachtnemer een papieren en/of digitale versie van alle AS BUILT-documenten in, met onder meer alle uitvoeringsplannen, aangevuld en gecorrigeerd volgens de uitgevoerde situatie, de werkingsschema’s en de</w:t>
      </w:r>
      <w:r w:rsidR="00535104" w:rsidRPr="00965758">
        <w:rPr>
          <w:lang w:val="nl-NL"/>
        </w:rPr>
        <w:t xml:space="preserve"> </w:t>
      </w:r>
      <w:r w:rsidR="005C6A45" w:rsidRPr="00965758">
        <w:rPr>
          <w:lang w:val="nl-NL"/>
        </w:rPr>
        <w:t xml:space="preserve">goedkeurings- en opleveringsdocumenten van de technische installaties, de beschrijvende fiches van de geplaatste elementen, de werkingsbeschrijvingen en de onderhoudshandleidingen van alle toestellen. </w:t>
      </w:r>
    </w:p>
    <w:p w14:paraId="4EBA1160" w14:textId="77777777" w:rsidR="005C6A45" w:rsidRPr="00965758" w:rsidRDefault="005C6A45" w:rsidP="00144BDE">
      <w:pPr>
        <w:spacing w:after="0" w:line="240" w:lineRule="auto"/>
        <w:jc w:val="both"/>
        <w:rPr>
          <w:lang w:val="nl-NL"/>
        </w:rPr>
      </w:pPr>
    </w:p>
    <w:p w14:paraId="5CECBF67" w14:textId="5D9E5E7B" w:rsidR="005C6A45" w:rsidRPr="00965758" w:rsidRDefault="005C6A45" w:rsidP="00144BDE">
      <w:pPr>
        <w:spacing w:after="0" w:line="240" w:lineRule="auto"/>
        <w:jc w:val="both"/>
        <w:rPr>
          <w:lang w:val="nl-NL"/>
        </w:rPr>
      </w:pPr>
      <w:r w:rsidRPr="00965758">
        <w:rPr>
          <w:lang w:val="nl-NL"/>
        </w:rPr>
        <w:t xml:space="preserve">De opdrachtnemer verbindt zich ertoe het AS BUILT-dossier aan te vullen naarmate de werken vorderen. </w:t>
      </w:r>
    </w:p>
    <w:p w14:paraId="31C59502" w14:textId="77777777" w:rsidR="00144BDE" w:rsidRPr="00965758" w:rsidRDefault="00144BDE" w:rsidP="00144BDE">
      <w:pPr>
        <w:spacing w:after="0" w:line="240" w:lineRule="auto"/>
        <w:jc w:val="both"/>
        <w:rPr>
          <w:lang w:val="nl-NL"/>
        </w:rPr>
      </w:pPr>
    </w:p>
    <w:p w14:paraId="720B051A" w14:textId="4E0C9628" w:rsidR="00535104" w:rsidRPr="00965758" w:rsidRDefault="00535104" w:rsidP="00144BDE">
      <w:pPr>
        <w:spacing w:after="0" w:line="240" w:lineRule="auto"/>
        <w:jc w:val="both"/>
        <w:rPr>
          <w:lang w:val="nl-NL"/>
        </w:rPr>
      </w:pPr>
      <w:r w:rsidRPr="00965758">
        <w:rPr>
          <w:lang w:val="nl-NL"/>
        </w:rPr>
        <w:t xml:space="preserve">Een tussentijdse versie van het AS BUILT-dossier moet aan de ontwerper en de aanbesteder worden bezorgd </w:t>
      </w:r>
      <w:r w:rsidRPr="00965758">
        <w:rPr>
          <w:b/>
          <w:bCs/>
          <w:color w:val="8496B0" w:themeColor="text2" w:themeTint="99"/>
          <w:lang w:val="nl-NL"/>
        </w:rPr>
        <w:t>[30]</w:t>
      </w:r>
      <w:r w:rsidRPr="00965758">
        <w:rPr>
          <w:color w:val="8496B0" w:themeColor="text2" w:themeTint="99"/>
          <w:lang w:val="nl-NL"/>
        </w:rPr>
        <w:t xml:space="preserve"> </w:t>
      </w:r>
      <w:r w:rsidRPr="00965758">
        <w:rPr>
          <w:color w:val="000000" w:themeColor="text1"/>
          <w:lang w:val="nl-NL"/>
        </w:rPr>
        <w:t>kalenderd</w:t>
      </w:r>
      <w:r w:rsidRPr="00965758">
        <w:rPr>
          <w:lang w:val="nl-NL"/>
        </w:rPr>
        <w:t xml:space="preserve">agen vóór de voorlopige oplevering van de werken/ </w:t>
      </w:r>
      <w:r w:rsidRPr="00965758">
        <w:rPr>
          <w:b/>
          <w:bCs/>
          <w:color w:val="E5004D" w:themeColor="accent4"/>
          <w:lang w:val="nl-NL"/>
        </w:rPr>
        <w:t>(x)</w:t>
      </w:r>
      <w:r w:rsidRPr="00965758">
        <w:rPr>
          <w:color w:val="E5004D" w:themeColor="accent4"/>
          <w:lang w:val="nl-NL"/>
        </w:rPr>
        <w:t xml:space="preserve"> vóór elke gedeeltelijke voorlopige oplevering van de werken. </w:t>
      </w:r>
      <w:r w:rsidRPr="00965758">
        <w:rPr>
          <w:lang w:val="nl-NL"/>
        </w:rPr>
        <w:t xml:space="preserve">De ontwerper en de aanbestedende overheid zullen de inhoud en de juistheid van de documenten controleren en hun analyse meedelen aan de opdrachtnemer binnen een termijn van </w:t>
      </w:r>
      <w:r w:rsidRPr="00965758">
        <w:rPr>
          <w:b/>
          <w:bCs/>
          <w:color w:val="7D9BBD" w:themeColor="accent3" w:themeTint="99"/>
          <w:lang w:val="nl-NL"/>
        </w:rPr>
        <w:t>[15]</w:t>
      </w:r>
      <w:r w:rsidRPr="00965758">
        <w:rPr>
          <w:lang w:val="nl-NL"/>
        </w:rPr>
        <w:t xml:space="preserve"> kalenderdagen te rekenen vanaf de ontvangst van de tussentijdse versie. </w:t>
      </w:r>
    </w:p>
    <w:p w14:paraId="7E0715FF" w14:textId="77777777" w:rsidR="00144BDE" w:rsidRPr="00965758" w:rsidRDefault="00144BDE" w:rsidP="00144BDE">
      <w:pPr>
        <w:spacing w:after="0" w:line="240" w:lineRule="auto"/>
        <w:jc w:val="both"/>
        <w:rPr>
          <w:lang w:val="nl-NL"/>
        </w:rPr>
      </w:pPr>
    </w:p>
    <w:p w14:paraId="70E3C2A2" w14:textId="1FC3D224" w:rsidR="00144BDE" w:rsidRPr="00965758" w:rsidRDefault="00144BDE" w:rsidP="00144BDE">
      <w:pPr>
        <w:spacing w:after="0" w:line="240" w:lineRule="auto"/>
        <w:jc w:val="both"/>
        <w:rPr>
          <w:lang w:val="nl-NL"/>
        </w:rPr>
      </w:pPr>
      <w:r w:rsidRPr="00965758">
        <w:rPr>
          <w:lang w:val="nl-NL"/>
        </w:rPr>
        <w:lastRenderedPageBreak/>
        <w:t>Al</w:t>
      </w:r>
      <w:r w:rsidR="00535104" w:rsidRPr="00965758">
        <w:rPr>
          <w:lang w:val="nl-NL"/>
        </w:rPr>
        <w:t>le definitieve AS BUILT-</w:t>
      </w:r>
      <w:r w:rsidRPr="00965758">
        <w:rPr>
          <w:lang w:val="nl-NL"/>
        </w:rPr>
        <w:t>documenten worden</w:t>
      </w:r>
      <w:r w:rsidR="00535104" w:rsidRPr="00965758">
        <w:rPr>
          <w:lang w:val="nl-NL"/>
        </w:rPr>
        <w:t xml:space="preserve"> bij de voorlopige oplevering</w:t>
      </w:r>
      <w:r w:rsidRPr="00965758">
        <w:rPr>
          <w:lang w:val="nl-NL"/>
        </w:rPr>
        <w:t xml:space="preserve"> zowel in het Nederlands als in het Frans bezorgd.</w:t>
      </w:r>
    </w:p>
    <w:p w14:paraId="6CAEA960" w14:textId="77777777" w:rsidR="00144BDE" w:rsidRPr="00965758" w:rsidRDefault="00144BDE" w:rsidP="00144BDE">
      <w:pPr>
        <w:spacing w:after="0" w:line="240" w:lineRule="auto"/>
        <w:jc w:val="both"/>
        <w:rPr>
          <w:lang w:val="nl-NL"/>
        </w:rPr>
      </w:pPr>
    </w:p>
    <w:p w14:paraId="70677FF4" w14:textId="77777777" w:rsidR="004E5D29" w:rsidRPr="00965758" w:rsidRDefault="004E5D29" w:rsidP="00361A0C">
      <w:pPr>
        <w:pStyle w:val="Titre3"/>
        <w:jc w:val="both"/>
        <w:rPr>
          <w:lang w:val="nl-NL"/>
        </w:rPr>
      </w:pPr>
      <w:bookmarkStart w:id="143" w:name="_Toc217407711"/>
      <w:bookmarkStart w:id="144" w:name="_Toc218516370"/>
      <w:r w:rsidRPr="00965758">
        <w:rPr>
          <w:lang w:val="nl-NL"/>
        </w:rPr>
        <w:t>Art. 38 en 80: Wijzigingen van de opdracht</w:t>
      </w:r>
      <w:bookmarkEnd w:id="142"/>
      <w:bookmarkEnd w:id="143"/>
      <w:bookmarkEnd w:id="144"/>
    </w:p>
    <w:p w14:paraId="4DA4B1E5" w14:textId="77777777" w:rsidR="004E5D29" w:rsidRPr="00965758" w:rsidRDefault="004E5D29" w:rsidP="004E5D29">
      <w:pPr>
        <w:spacing w:after="0" w:line="240" w:lineRule="auto"/>
        <w:jc w:val="both"/>
        <w:rPr>
          <w:b/>
          <w:lang w:val="nl-NL"/>
        </w:rPr>
      </w:pPr>
    </w:p>
    <w:p w14:paraId="42497A94" w14:textId="77777777" w:rsidR="004E5D29" w:rsidRPr="00965758" w:rsidRDefault="004E5D29" w:rsidP="004E5D29">
      <w:pPr>
        <w:spacing w:after="0" w:line="240" w:lineRule="auto"/>
        <w:jc w:val="both"/>
        <w:rPr>
          <w:lang w:val="nl-NL"/>
        </w:rPr>
      </w:pPr>
      <w:r w:rsidRPr="00965758">
        <w:rPr>
          <w:lang w:val="nl-NL"/>
        </w:rPr>
        <w:t>De opdrachtnemer moet aan de opdracht alle toevoegingen, schrappingen en wijzigingen aanbrengen die door de aanbesteder worden bevolen.</w:t>
      </w:r>
    </w:p>
    <w:p w14:paraId="17F0582F" w14:textId="77777777" w:rsidR="004E5D29" w:rsidRPr="00965758" w:rsidRDefault="004E5D29" w:rsidP="004E5D29">
      <w:pPr>
        <w:spacing w:after="0" w:line="240" w:lineRule="auto"/>
        <w:jc w:val="both"/>
        <w:rPr>
          <w:lang w:val="nl-NL"/>
        </w:rPr>
      </w:pPr>
    </w:p>
    <w:p w14:paraId="7A73C36F" w14:textId="77777777" w:rsidR="004E5D29" w:rsidRPr="00965758" w:rsidRDefault="004E5D29" w:rsidP="004E5D29">
      <w:pPr>
        <w:spacing w:after="0" w:line="240" w:lineRule="auto"/>
        <w:jc w:val="both"/>
        <w:rPr>
          <w:lang w:val="nl-NL"/>
        </w:rPr>
      </w:pPr>
      <w:r w:rsidRPr="00965758">
        <w:rPr>
          <w:lang w:val="nl-NL"/>
        </w:rPr>
        <w:t xml:space="preserve">Behalve bij gevaarlijk uitstel en wijzigingen met geringe draagwijdte mag de opdrachtnemer de veranderings- of bijkomende werken niet aanvatten zonder een schriftelijk bevel van de aanbesteder. Het schriftelijk bevel kan geschieden aan de hand van een inschrijving in het dagboek der werken of in het PV van de bouwplaatsvergadering. </w:t>
      </w:r>
    </w:p>
    <w:p w14:paraId="461D7AA7" w14:textId="77777777" w:rsidR="004E5D29" w:rsidRPr="00965758" w:rsidRDefault="004E5D29" w:rsidP="004E5D29">
      <w:pPr>
        <w:spacing w:after="0" w:line="240" w:lineRule="auto"/>
        <w:jc w:val="both"/>
        <w:rPr>
          <w:lang w:val="nl-NL"/>
        </w:rPr>
      </w:pPr>
    </w:p>
    <w:p w14:paraId="73F71FEC" w14:textId="7EB6529F" w:rsidR="004E5D29" w:rsidRPr="00965758" w:rsidRDefault="004E5D29" w:rsidP="004E5D29">
      <w:pPr>
        <w:spacing w:after="0" w:line="240" w:lineRule="auto"/>
        <w:jc w:val="both"/>
        <w:rPr>
          <w:lang w:val="nl-NL"/>
        </w:rPr>
      </w:pPr>
      <w:r w:rsidRPr="00965758">
        <w:rPr>
          <w:lang w:val="nl-NL"/>
        </w:rPr>
        <w:t xml:space="preserve">Als </w:t>
      </w:r>
      <w:r w:rsidR="00794FDA" w:rsidRPr="00965758">
        <w:rPr>
          <w:lang w:val="nl-NL"/>
        </w:rPr>
        <w:t>de opdrachtnemer</w:t>
      </w:r>
      <w:r w:rsidRPr="00965758">
        <w:rPr>
          <w:lang w:val="nl-NL"/>
        </w:rPr>
        <w:t xml:space="preserve"> die werken toch aanvangt zonder dat bevel, doet hij dat op eigen risico.</w:t>
      </w:r>
    </w:p>
    <w:p w14:paraId="6A9096F8" w14:textId="77777777" w:rsidR="004E5D29" w:rsidRPr="00965758" w:rsidRDefault="004E5D29" w:rsidP="004E5D29">
      <w:pPr>
        <w:spacing w:after="0" w:line="240" w:lineRule="auto"/>
        <w:jc w:val="both"/>
        <w:rPr>
          <w:lang w:val="nl-NL"/>
        </w:rPr>
      </w:pPr>
    </w:p>
    <w:p w14:paraId="47FC9A36" w14:textId="77777777" w:rsidR="004E5D29" w:rsidRPr="00965758" w:rsidRDefault="004E5D29" w:rsidP="004E5D29">
      <w:pPr>
        <w:spacing w:after="0" w:line="240" w:lineRule="auto"/>
        <w:jc w:val="both"/>
        <w:rPr>
          <w:lang w:val="nl-NL"/>
        </w:rPr>
      </w:pPr>
      <w:r w:rsidRPr="00965758">
        <w:rPr>
          <w:lang w:val="nl-NL"/>
        </w:rPr>
        <w:t>Veranderings- of bijkomende werken, met inbegrip van de bij gevaarlijk uitstel uitgevoerde werken en van minder belangrijke wijzigingen, moeten het voorwerp uitmaken van verrekeningen of bijakten-verrekeningen die worden opgesteld op de door de BGHM uitgegeven typeformulieren, zegge een bijakte DV 4 voor de wijzigingen aan de opdracht zonder prijswijziging en een bijakte-verrekening DV 5 voor de wijzigingen met een prijswijziging van de opdracht. Die documenten worden zo snel mogelijk opgesteld en vermelden alle elementen die de opdracht wijzigen wat de uitvoering, de prijs en de looptijd ervan betreft. Na de voorlopige oplevering is geen enkele verrekening nog toegestaan behalve in het geval van vertraagde werken.</w:t>
      </w:r>
    </w:p>
    <w:p w14:paraId="40B4D598" w14:textId="77777777" w:rsidR="004E5D29" w:rsidRPr="00965758" w:rsidRDefault="004E5D29" w:rsidP="004E5D29">
      <w:pPr>
        <w:spacing w:after="0" w:line="240" w:lineRule="auto"/>
        <w:jc w:val="both"/>
        <w:rPr>
          <w:lang w:val="nl-NL"/>
        </w:rPr>
      </w:pPr>
    </w:p>
    <w:p w14:paraId="74730919" w14:textId="2B808ECE" w:rsidR="004E5D29" w:rsidRPr="00965758" w:rsidRDefault="004E5D29" w:rsidP="004E5D29">
      <w:pPr>
        <w:spacing w:after="0" w:line="240" w:lineRule="auto"/>
        <w:jc w:val="both"/>
        <w:rPr>
          <w:lang w:val="nl-NL"/>
        </w:rPr>
      </w:pPr>
      <w:r w:rsidRPr="00965758">
        <w:rPr>
          <w:lang w:val="nl-NL"/>
        </w:rPr>
        <w:t>Als er nieuwe eenheidsprijzen overeengekomen moeten worden, moeten de partijen rekening houden met de sociaal-economische situatie die 10 kalenderdagen vóór de opening van de offertes heerst om zodoende de prijsherzieningsberekeningen te vergemakkelijken.</w:t>
      </w:r>
    </w:p>
    <w:p w14:paraId="7C30FEF6" w14:textId="77777777" w:rsidR="004E5D29" w:rsidRPr="00965758" w:rsidRDefault="004E5D29" w:rsidP="004E5D29">
      <w:pPr>
        <w:spacing w:after="0" w:line="240" w:lineRule="auto"/>
        <w:jc w:val="both"/>
        <w:rPr>
          <w:lang w:val="nl-NL"/>
        </w:rPr>
      </w:pPr>
    </w:p>
    <w:p w14:paraId="7EB21F5F" w14:textId="338CA9E1" w:rsidR="004E5D29" w:rsidRPr="00965758" w:rsidRDefault="004E5D29" w:rsidP="004E5D29">
      <w:pPr>
        <w:spacing w:after="0" w:line="240" w:lineRule="auto"/>
        <w:jc w:val="both"/>
        <w:rPr>
          <w:lang w:val="nl-NL"/>
        </w:rPr>
      </w:pPr>
      <w:r w:rsidRPr="00965758">
        <w:rPr>
          <w:lang w:val="nl-NL"/>
        </w:rPr>
        <w:t>De eventueel door de opdrachtnemer in zijn offerte toegekende kortingen worden op alle wijzigingen toegepast, ongeacht of deze werden berekend aan de eenheidsprijzen van de offerte of aan de nieuwe overeengekomen eenheidsprijzen. De in de DV 2, DV 2bis en DV 5 opgenomen EP’s zijn «</w:t>
      </w:r>
      <w:r w:rsidR="00794FDA" w:rsidRPr="00965758">
        <w:rPr>
          <w:lang w:val="nl-NL"/>
        </w:rPr>
        <w:t xml:space="preserve"> </w:t>
      </w:r>
      <w:r w:rsidRPr="00965758">
        <w:rPr>
          <w:lang w:val="nl-NL"/>
        </w:rPr>
        <w:t xml:space="preserve">excl. korting ». De korting op die posten wordt berekend in de DV1 (Algemene recapitulatie der verrekeningen). </w:t>
      </w:r>
    </w:p>
    <w:p w14:paraId="126A7108" w14:textId="77777777" w:rsidR="004E5D29" w:rsidRPr="00965758" w:rsidRDefault="004E5D29" w:rsidP="004E5D29">
      <w:pPr>
        <w:spacing w:after="0" w:line="240" w:lineRule="auto"/>
        <w:jc w:val="both"/>
        <w:rPr>
          <w:lang w:val="nl-NL"/>
        </w:rPr>
      </w:pPr>
    </w:p>
    <w:p w14:paraId="187EFA94" w14:textId="77777777" w:rsidR="004E5D29" w:rsidRPr="00965758" w:rsidRDefault="004E5D29" w:rsidP="004E5D29">
      <w:pPr>
        <w:spacing w:after="0" w:line="240" w:lineRule="auto"/>
        <w:jc w:val="both"/>
        <w:rPr>
          <w:lang w:val="nl-NL"/>
        </w:rPr>
      </w:pPr>
      <w:r w:rsidRPr="00965758">
        <w:rPr>
          <w:lang w:val="nl-NL"/>
        </w:rPr>
        <w:t>Om te bepalen of een termijnverlenging moet worden toegekend, evalueren de partijen de reële uitvoeringscontext van de wijzigingen. Als die evaluatie onmogelijk blijkt, wordt de termijnverlenging berekend op basis van een verhouding tussen het bedrag van de verrekening en het dagelijkse omzetcijfer van de bouwwerken.</w:t>
      </w:r>
    </w:p>
    <w:p w14:paraId="5A5FBBDB" w14:textId="77777777" w:rsidR="004E5D29" w:rsidRPr="00965758" w:rsidRDefault="004E5D29" w:rsidP="004E5D29">
      <w:pPr>
        <w:spacing w:after="0" w:line="240" w:lineRule="auto"/>
        <w:jc w:val="both"/>
        <w:rPr>
          <w:lang w:val="nl-NL"/>
        </w:rPr>
      </w:pPr>
    </w:p>
    <w:p w14:paraId="25B6B453" w14:textId="77777777" w:rsidR="004E5D29" w:rsidRPr="00965758" w:rsidRDefault="004E5D29" w:rsidP="004E5D29">
      <w:pPr>
        <w:spacing w:after="0" w:line="240" w:lineRule="auto"/>
        <w:jc w:val="both"/>
        <w:rPr>
          <w:lang w:val="nl-NL"/>
        </w:rPr>
      </w:pPr>
      <w:r w:rsidRPr="00965758">
        <w:rPr>
          <w:lang w:val="nl-NL"/>
        </w:rPr>
        <w:t>De termijnverlenging of de uitsluiting van welke termijnverlenging dan ook, wordt in de bijakte of de bijakte-verrekening vermeld.</w:t>
      </w:r>
    </w:p>
    <w:p w14:paraId="6D309FFA" w14:textId="77777777" w:rsidR="004E5D29" w:rsidRPr="00965758" w:rsidRDefault="004E5D29" w:rsidP="004E5D29">
      <w:pPr>
        <w:spacing w:after="0" w:line="240" w:lineRule="auto"/>
        <w:jc w:val="both"/>
        <w:rPr>
          <w:lang w:val="nl-NL"/>
        </w:rPr>
      </w:pPr>
    </w:p>
    <w:p w14:paraId="7D763320" w14:textId="7CFB2BEF" w:rsidR="004E5D29" w:rsidRPr="00965758" w:rsidRDefault="004E5D29" w:rsidP="004E5D29">
      <w:pPr>
        <w:spacing w:after="0" w:line="240" w:lineRule="auto"/>
        <w:jc w:val="both"/>
        <w:rPr>
          <w:lang w:val="nl-NL"/>
        </w:rPr>
      </w:pPr>
      <w:r w:rsidRPr="00965758">
        <w:rPr>
          <w:lang w:val="nl-NL"/>
        </w:rPr>
        <w:t>De verrekeningen moeten door de</w:t>
      </w:r>
      <w:r w:rsidR="00794FDA" w:rsidRPr="00965758">
        <w:rPr>
          <w:lang w:val="nl-NL"/>
        </w:rPr>
        <w:t xml:space="preserve"> aanbesteder </w:t>
      </w:r>
      <w:r w:rsidRPr="00965758">
        <w:rPr>
          <w:lang w:val="nl-NL"/>
        </w:rPr>
        <w:t>zijn goedgekeurd alvorens deze worden ingevoegd in de overeenstemmende maandelijkse vorderingsstaat der werken.</w:t>
      </w:r>
    </w:p>
    <w:p w14:paraId="3A9455D3" w14:textId="77777777" w:rsidR="004E5D29" w:rsidRPr="00965758" w:rsidRDefault="004E5D29" w:rsidP="004E5D29">
      <w:pPr>
        <w:spacing w:after="0" w:line="240" w:lineRule="auto"/>
        <w:jc w:val="both"/>
        <w:rPr>
          <w:lang w:val="nl-NL"/>
        </w:rPr>
      </w:pPr>
    </w:p>
    <w:p w14:paraId="67AD5B96" w14:textId="1053FF25" w:rsidR="004E5D29" w:rsidRPr="003D1230" w:rsidRDefault="004E5D29" w:rsidP="003D1230">
      <w:pPr>
        <w:pStyle w:val="Titre4"/>
        <w:rPr>
          <w:i/>
          <w:iCs/>
          <w:u w:val="none"/>
          <w:lang w:val="nl-NL"/>
        </w:rPr>
      </w:pPr>
      <w:bookmarkStart w:id="145" w:name="_Toc218516371"/>
      <w:r w:rsidRPr="003D1230">
        <w:rPr>
          <w:i/>
          <w:iCs/>
          <w:color w:val="E5004D" w:themeColor="accent4"/>
          <w:u w:val="none"/>
          <w:lang w:val="nl-NL"/>
        </w:rPr>
        <w:t xml:space="preserve">(x) </w:t>
      </w:r>
      <w:r w:rsidR="00B502E7" w:rsidRPr="003D1230">
        <w:rPr>
          <w:i/>
          <w:iCs/>
          <w:color w:val="00A4B7" w:themeColor="accent1"/>
          <w:u w:val="none"/>
          <w:lang w:val="nl-NL"/>
        </w:rPr>
        <w:t>Hergebruik</w:t>
      </w:r>
      <w:bookmarkEnd w:id="145"/>
    </w:p>
    <w:p w14:paraId="009F84D4" w14:textId="77777777" w:rsidR="004E5D29" w:rsidRPr="00965758" w:rsidRDefault="004E5D29" w:rsidP="004E5D29">
      <w:pPr>
        <w:spacing w:after="0" w:line="240" w:lineRule="auto"/>
        <w:jc w:val="both"/>
        <w:rPr>
          <w:b/>
          <w:color w:val="00A4B7" w:themeColor="accent1"/>
          <w:lang w:val="nl-NL"/>
        </w:rPr>
      </w:pPr>
    </w:p>
    <w:p w14:paraId="02B76BBF" w14:textId="77777777" w:rsidR="004E5D29" w:rsidRPr="00965758" w:rsidRDefault="004E5D29" w:rsidP="004E5D29">
      <w:pPr>
        <w:spacing w:after="0" w:line="240" w:lineRule="auto"/>
        <w:jc w:val="both"/>
        <w:rPr>
          <w:b/>
          <w:color w:val="00A4B7" w:themeColor="accent1"/>
          <w:lang w:val="nl-NL"/>
        </w:rPr>
      </w:pPr>
      <w:r w:rsidRPr="00965758">
        <w:rPr>
          <w:b/>
          <w:color w:val="00A4B7" w:themeColor="accent1"/>
          <w:lang w:val="nl-NL"/>
        </w:rPr>
        <w:t>Bijzonder geval van de hergebruikposten</w:t>
      </w:r>
    </w:p>
    <w:p w14:paraId="51AD30BD" w14:textId="77777777" w:rsidR="004E5D29" w:rsidRPr="00965758" w:rsidRDefault="004E5D29" w:rsidP="004E5D29">
      <w:pPr>
        <w:spacing w:after="0" w:line="240" w:lineRule="auto"/>
        <w:jc w:val="both"/>
        <w:rPr>
          <w:color w:val="00A4B7" w:themeColor="accent1"/>
          <w:lang w:val="nl-NL"/>
        </w:rPr>
      </w:pPr>
    </w:p>
    <w:p w14:paraId="7C33AA65" w14:textId="77777777" w:rsidR="004E5D29" w:rsidRPr="00965758" w:rsidRDefault="004E5D29" w:rsidP="00B2773C">
      <w:pPr>
        <w:pStyle w:val="Paragraphedeliste"/>
        <w:numPr>
          <w:ilvl w:val="0"/>
          <w:numId w:val="21"/>
        </w:numPr>
        <w:spacing w:after="0" w:line="240" w:lineRule="auto"/>
        <w:jc w:val="both"/>
        <w:rPr>
          <w:b/>
          <w:color w:val="00A4B7" w:themeColor="accent1"/>
          <w:lang w:val="nl-NL"/>
        </w:rPr>
      </w:pPr>
      <w:r w:rsidRPr="00965758">
        <w:rPr>
          <w:b/>
          <w:color w:val="00A4B7" w:themeColor="accent1"/>
          <w:lang w:val="nl-NL"/>
        </w:rPr>
        <w:t xml:space="preserve"> </w:t>
      </w:r>
      <w:r w:rsidRPr="00965758">
        <w:rPr>
          <w:b/>
          <w:bCs/>
          <w:color w:val="00A4B7" w:themeColor="accent1"/>
          <w:lang w:val="nl-NL"/>
        </w:rPr>
        <w:t>Vervanging van hergebruikte benodigdheden</w:t>
      </w:r>
      <w:r w:rsidRPr="00965758">
        <w:rPr>
          <w:b/>
          <w:color w:val="00A4B7" w:themeColor="accent1"/>
          <w:lang w:val="nl-NL"/>
        </w:rPr>
        <w:t xml:space="preserve">: </w:t>
      </w:r>
    </w:p>
    <w:p w14:paraId="651CCD37" w14:textId="77777777" w:rsidR="004E5D29" w:rsidRPr="00965758" w:rsidRDefault="004E5D29" w:rsidP="004E5D29">
      <w:pPr>
        <w:spacing w:after="0" w:line="240" w:lineRule="auto"/>
        <w:jc w:val="both"/>
        <w:rPr>
          <w:color w:val="00A4B7" w:themeColor="accent1"/>
          <w:lang w:val="nl-NL"/>
        </w:rPr>
      </w:pPr>
    </w:p>
    <w:p w14:paraId="1CF99FCF" w14:textId="77777777" w:rsidR="004E5D29" w:rsidRPr="00965758" w:rsidRDefault="004E5D29" w:rsidP="004E5D29">
      <w:pPr>
        <w:autoSpaceDE w:val="0"/>
        <w:autoSpaceDN w:val="0"/>
        <w:adjustRightInd w:val="0"/>
        <w:spacing w:after="0" w:line="240" w:lineRule="auto"/>
        <w:jc w:val="both"/>
        <w:rPr>
          <w:rFonts w:cs="Roboto-Italic"/>
          <w:color w:val="00A4B7" w:themeColor="accent1"/>
          <w:u w:val="single"/>
          <w:lang w:val="nl-NL" w:eastAsia="fr-FR"/>
        </w:rPr>
      </w:pPr>
      <w:r w:rsidRPr="00965758">
        <w:rPr>
          <w:rFonts w:cs="Roboto-Italic"/>
          <w:color w:val="00A4B7" w:themeColor="accent1"/>
          <w:u w:val="single"/>
          <w:lang w:val="nl-NL" w:eastAsia="fr-FR"/>
        </w:rPr>
        <w:lastRenderedPageBreak/>
        <w:t xml:space="preserve">§1 </w:t>
      </w:r>
      <w:r w:rsidRPr="00965758">
        <w:rPr>
          <w:rFonts w:cs="Roboto-Italic"/>
          <w:i/>
          <w:iCs/>
          <w:color w:val="00A4B7" w:themeColor="accent1"/>
          <w:u w:val="single"/>
          <w:lang w:val="nl-NL" w:eastAsia="fr-FR"/>
        </w:rPr>
        <w:t>Toepassingsvoorwaarden</w:t>
      </w:r>
      <w:r w:rsidRPr="00965758">
        <w:rPr>
          <w:rFonts w:cs="Roboto-Italic"/>
          <w:color w:val="00A4B7" w:themeColor="accent1"/>
          <w:u w:val="single"/>
          <w:lang w:val="nl-NL" w:eastAsia="fr-FR"/>
        </w:rPr>
        <w:t>:</w:t>
      </w:r>
    </w:p>
    <w:p w14:paraId="2F748019" w14:textId="77777777" w:rsidR="004E5D29" w:rsidRPr="00965758" w:rsidRDefault="004E5D29" w:rsidP="004E5D29">
      <w:pPr>
        <w:autoSpaceDE w:val="0"/>
        <w:autoSpaceDN w:val="0"/>
        <w:adjustRightInd w:val="0"/>
        <w:spacing w:after="0" w:line="240" w:lineRule="auto"/>
        <w:jc w:val="both"/>
        <w:rPr>
          <w:rFonts w:cs="Roboto-Italic"/>
          <w:color w:val="00A4B7" w:themeColor="accent1"/>
          <w:u w:val="single"/>
          <w:lang w:val="nl-NL" w:eastAsia="fr-FR"/>
        </w:rPr>
      </w:pPr>
    </w:p>
    <w:p w14:paraId="236305E4" w14:textId="77777777" w:rsidR="004E5D29" w:rsidRPr="00965758" w:rsidRDefault="004E5D29" w:rsidP="004E5D29">
      <w:pPr>
        <w:autoSpaceDE w:val="0"/>
        <w:autoSpaceDN w:val="0"/>
        <w:adjustRightInd w:val="0"/>
        <w:spacing w:after="0" w:line="240" w:lineRule="auto"/>
        <w:jc w:val="both"/>
        <w:rPr>
          <w:rFonts w:cs="Roboto-Italic"/>
          <w:color w:val="00A4B7" w:themeColor="accent1"/>
          <w:lang w:val="nl-NL" w:eastAsia="fr-FR"/>
        </w:rPr>
      </w:pPr>
      <w:r w:rsidRPr="00965758">
        <w:rPr>
          <w:rFonts w:cs="Roboto-Italic"/>
          <w:color w:val="00A4B7" w:themeColor="accent1"/>
          <w:lang w:val="nl-NL" w:eastAsia="fr-FR"/>
        </w:rPr>
        <w:t>Onmogelijkheid voor de opdrachtnemer om bepaalde hergebruikte leveringen te verkrijgen tegen de maximumprijs die is vastgesteld in de opmeting.</w:t>
      </w:r>
    </w:p>
    <w:p w14:paraId="28E5C842" w14:textId="77777777" w:rsidR="004E5D29" w:rsidRPr="00965758" w:rsidRDefault="004E5D29" w:rsidP="004E5D29">
      <w:pPr>
        <w:spacing w:after="0" w:line="240" w:lineRule="auto"/>
        <w:jc w:val="both"/>
        <w:rPr>
          <w:rFonts w:cs="Roboto-Italic"/>
          <w:i/>
          <w:color w:val="00A4B7" w:themeColor="accent1"/>
          <w:u w:val="single"/>
          <w:lang w:val="nl-NL" w:eastAsia="fr-FR"/>
        </w:rPr>
      </w:pPr>
    </w:p>
    <w:p w14:paraId="124049F2" w14:textId="291E1367" w:rsidR="004E5D29" w:rsidRPr="00965758" w:rsidRDefault="004E5D29" w:rsidP="004E5D29">
      <w:pPr>
        <w:spacing w:after="0" w:line="240" w:lineRule="auto"/>
        <w:jc w:val="both"/>
        <w:rPr>
          <w:rFonts w:cs="Roboto-Italic"/>
          <w:i/>
          <w:color w:val="00A4B7" w:themeColor="accent1"/>
          <w:u w:val="single"/>
          <w:lang w:val="nl-NL" w:eastAsia="fr-FR"/>
        </w:rPr>
      </w:pPr>
      <w:r w:rsidRPr="00965758">
        <w:rPr>
          <w:rFonts w:cs="Roboto-Italic"/>
          <w:i/>
          <w:color w:val="00A4B7" w:themeColor="accent1"/>
          <w:u w:val="single"/>
          <w:lang w:val="nl-NL" w:eastAsia="fr-FR"/>
        </w:rPr>
        <w:t xml:space="preserve">§2 </w:t>
      </w:r>
      <w:r w:rsidR="00B502E7" w:rsidRPr="00965758">
        <w:rPr>
          <w:rFonts w:cs="Roboto-Italic"/>
          <w:i/>
          <w:color w:val="00A4B7" w:themeColor="accent1"/>
          <w:u w:val="single"/>
          <w:lang w:val="nl-NL" w:eastAsia="fr-FR"/>
        </w:rPr>
        <w:t>B</w:t>
      </w:r>
      <w:r w:rsidRPr="00965758">
        <w:rPr>
          <w:rFonts w:cs="Roboto-Italic"/>
          <w:i/>
          <w:iCs/>
          <w:color w:val="00A4B7" w:themeColor="accent1"/>
          <w:u w:val="single"/>
          <w:lang w:val="nl-NL" w:eastAsia="fr-FR"/>
        </w:rPr>
        <w:t>ewijsmiddelen</w:t>
      </w:r>
      <w:r w:rsidRPr="00965758">
        <w:rPr>
          <w:rFonts w:cs="Roboto-Italic"/>
          <w:i/>
          <w:color w:val="00A4B7" w:themeColor="accent1"/>
          <w:u w:val="single"/>
          <w:lang w:val="nl-NL" w:eastAsia="fr-FR"/>
        </w:rPr>
        <w:t xml:space="preserve"> </w:t>
      </w:r>
    </w:p>
    <w:p w14:paraId="476184B5" w14:textId="77777777" w:rsidR="004E5D29" w:rsidRPr="00965758" w:rsidRDefault="004E5D29" w:rsidP="004E5D29">
      <w:pPr>
        <w:spacing w:after="0" w:line="240" w:lineRule="auto"/>
        <w:jc w:val="both"/>
        <w:rPr>
          <w:color w:val="00A4B7" w:themeColor="accent1"/>
          <w:lang w:val="nl-NL"/>
        </w:rPr>
      </w:pPr>
    </w:p>
    <w:p w14:paraId="032CEBA6" w14:textId="77777777" w:rsidR="004E5D29" w:rsidRPr="00965758" w:rsidRDefault="004E5D29" w:rsidP="004E5D29">
      <w:pPr>
        <w:autoSpaceDE w:val="0"/>
        <w:autoSpaceDN w:val="0"/>
        <w:adjustRightInd w:val="0"/>
        <w:spacing w:after="0" w:line="240" w:lineRule="auto"/>
        <w:jc w:val="both"/>
        <w:rPr>
          <w:color w:val="00A4B7" w:themeColor="accent1"/>
          <w:lang w:val="nl-NL"/>
        </w:rPr>
      </w:pPr>
      <w:r w:rsidRPr="00965758">
        <w:rPr>
          <w:color w:val="00A4B7" w:themeColor="accent1"/>
          <w:lang w:val="nl-NL"/>
        </w:rPr>
        <w:t>De opdrachtnemer toont tijdens de uitvoering van de opdracht aan dat het niet mogelijk is de betreffende hergebruikte leveringen te verkrijgen of dat het alleen mogelijk is deze te verkrijgen tegen een prijs die hoger is dan de vermelde maximumprijs.</w:t>
      </w:r>
    </w:p>
    <w:p w14:paraId="6D58F540" w14:textId="77777777" w:rsidR="004E5D29" w:rsidRPr="00965758" w:rsidRDefault="004E5D29" w:rsidP="004E5D29">
      <w:pPr>
        <w:autoSpaceDE w:val="0"/>
        <w:autoSpaceDN w:val="0"/>
        <w:adjustRightInd w:val="0"/>
        <w:spacing w:after="0" w:line="240" w:lineRule="auto"/>
        <w:jc w:val="both"/>
        <w:rPr>
          <w:color w:val="00A4B7" w:themeColor="accent1"/>
          <w:lang w:val="nl-NL"/>
        </w:rPr>
      </w:pPr>
    </w:p>
    <w:p w14:paraId="08C59011" w14:textId="77777777" w:rsidR="004E5D29" w:rsidRPr="00965758" w:rsidRDefault="004E5D29" w:rsidP="004E5D29">
      <w:pPr>
        <w:autoSpaceDE w:val="0"/>
        <w:autoSpaceDN w:val="0"/>
        <w:adjustRightInd w:val="0"/>
        <w:spacing w:after="0" w:line="240" w:lineRule="auto"/>
        <w:jc w:val="both"/>
        <w:rPr>
          <w:color w:val="00A4B7" w:themeColor="accent1"/>
          <w:lang w:val="nl-NL"/>
        </w:rPr>
      </w:pPr>
      <w:r w:rsidRPr="00965758">
        <w:rPr>
          <w:color w:val="00A4B7" w:themeColor="accent1"/>
          <w:lang w:val="nl-NL"/>
        </w:rPr>
        <w:t>De opdrachtnemer levert het bewijs door aan te tonen dat hij contact heeft opgenomen met en offertes heeft aangevraagd bij ten minste 3 professionele leveranciers van herbruikbare materialen die gespecialiseerd zijn in de betreffende materialen, en na de aanbevelingen van de ontwerper en de hergebruikdeskundige te hebben ingewonnen.</w:t>
      </w:r>
    </w:p>
    <w:p w14:paraId="1E34914D" w14:textId="77777777" w:rsidR="004E5D29" w:rsidRPr="00965758" w:rsidRDefault="004E5D29" w:rsidP="004E5D29">
      <w:pPr>
        <w:autoSpaceDE w:val="0"/>
        <w:autoSpaceDN w:val="0"/>
        <w:adjustRightInd w:val="0"/>
        <w:spacing w:after="0" w:line="240" w:lineRule="auto"/>
        <w:jc w:val="both"/>
        <w:rPr>
          <w:color w:val="00A4B7" w:themeColor="accent1"/>
          <w:lang w:val="nl-NL"/>
        </w:rPr>
      </w:pPr>
    </w:p>
    <w:p w14:paraId="61B7087E" w14:textId="77777777" w:rsidR="004E5D29" w:rsidRPr="00965758" w:rsidRDefault="004E5D29" w:rsidP="004E5D29">
      <w:pPr>
        <w:autoSpaceDE w:val="0"/>
        <w:autoSpaceDN w:val="0"/>
        <w:adjustRightInd w:val="0"/>
        <w:spacing w:after="0" w:line="240" w:lineRule="auto"/>
        <w:jc w:val="both"/>
        <w:rPr>
          <w:color w:val="00A4B7" w:themeColor="accent1"/>
          <w:u w:val="single"/>
          <w:lang w:val="nl-NL"/>
        </w:rPr>
      </w:pPr>
      <w:r w:rsidRPr="00965758">
        <w:rPr>
          <w:color w:val="00A4B7" w:themeColor="accent1"/>
          <w:u w:val="single"/>
          <w:lang w:val="nl-NL"/>
        </w:rPr>
        <w:t xml:space="preserve">§3 </w:t>
      </w:r>
      <w:r w:rsidRPr="00965758">
        <w:rPr>
          <w:i/>
          <w:iCs/>
          <w:color w:val="00A4B7" w:themeColor="accent1"/>
          <w:u w:val="single"/>
          <w:lang w:val="nl-NL"/>
        </w:rPr>
        <w:t>Herziening van de opdracht</w:t>
      </w:r>
      <w:r w:rsidRPr="00965758">
        <w:rPr>
          <w:color w:val="00A4B7" w:themeColor="accent1"/>
          <w:u w:val="single"/>
          <w:lang w:val="nl-NL"/>
        </w:rPr>
        <w:t xml:space="preserve">: </w:t>
      </w:r>
    </w:p>
    <w:p w14:paraId="45CDBB97" w14:textId="77777777" w:rsidR="004E5D29" w:rsidRPr="00965758" w:rsidRDefault="004E5D29" w:rsidP="004E5D29">
      <w:pPr>
        <w:autoSpaceDE w:val="0"/>
        <w:autoSpaceDN w:val="0"/>
        <w:adjustRightInd w:val="0"/>
        <w:spacing w:after="0" w:line="240" w:lineRule="auto"/>
        <w:jc w:val="both"/>
        <w:rPr>
          <w:color w:val="00A4B7" w:themeColor="accent1"/>
          <w:lang w:val="nl-NL"/>
        </w:rPr>
      </w:pPr>
    </w:p>
    <w:p w14:paraId="00A26654" w14:textId="508E93DA" w:rsidR="004E5D29" w:rsidRPr="00965758" w:rsidRDefault="004E5D29" w:rsidP="004E5D29">
      <w:pPr>
        <w:autoSpaceDE w:val="0"/>
        <w:autoSpaceDN w:val="0"/>
        <w:adjustRightInd w:val="0"/>
        <w:spacing w:after="0" w:line="240" w:lineRule="auto"/>
        <w:jc w:val="both"/>
        <w:rPr>
          <w:color w:val="00A4B7" w:themeColor="accent1"/>
          <w:lang w:val="nl-NL"/>
        </w:rPr>
      </w:pPr>
      <w:r w:rsidRPr="00965758">
        <w:rPr>
          <w:color w:val="00A4B7" w:themeColor="accent1"/>
          <w:lang w:val="nl-NL"/>
        </w:rPr>
        <w:t>D</w:t>
      </w:r>
      <w:r w:rsidR="00B502E7" w:rsidRPr="00965758">
        <w:rPr>
          <w:color w:val="00A4B7" w:themeColor="accent1"/>
          <w:lang w:val="nl-NL"/>
        </w:rPr>
        <w:t>e</w:t>
      </w:r>
      <w:r w:rsidRPr="00965758">
        <w:rPr>
          <w:color w:val="00A4B7" w:themeColor="accent1"/>
          <w:lang w:val="nl-NL"/>
        </w:rPr>
        <w:t xml:space="preserve"> aanbestedende overheid </w:t>
      </w:r>
      <w:r w:rsidR="00B502E7" w:rsidRPr="00965758">
        <w:rPr>
          <w:color w:val="00A4B7" w:themeColor="accent1"/>
          <w:lang w:val="nl-NL"/>
        </w:rPr>
        <w:t xml:space="preserve">kan </w:t>
      </w:r>
      <w:r w:rsidRPr="00965758">
        <w:rPr>
          <w:color w:val="00A4B7" w:themeColor="accent1"/>
          <w:lang w:val="nl-NL"/>
        </w:rPr>
        <w:t>de opdrachtnemer het volgende toestaan:</w:t>
      </w:r>
    </w:p>
    <w:p w14:paraId="713C4927" w14:textId="77777777" w:rsidR="004E5D29" w:rsidRPr="00965758" w:rsidRDefault="004E5D29" w:rsidP="004E5D29">
      <w:pPr>
        <w:autoSpaceDE w:val="0"/>
        <w:autoSpaceDN w:val="0"/>
        <w:adjustRightInd w:val="0"/>
        <w:spacing w:after="0" w:line="240" w:lineRule="auto"/>
        <w:jc w:val="both"/>
        <w:rPr>
          <w:color w:val="00A4B7" w:themeColor="accent1"/>
          <w:lang w:val="nl-NL"/>
        </w:rPr>
      </w:pPr>
    </w:p>
    <w:p w14:paraId="30CF568E" w14:textId="77777777" w:rsidR="004E5D29" w:rsidRPr="00965758" w:rsidRDefault="004E5D29" w:rsidP="00B2773C">
      <w:pPr>
        <w:pStyle w:val="Paragraphedeliste"/>
        <w:numPr>
          <w:ilvl w:val="1"/>
          <w:numId w:val="9"/>
        </w:numPr>
        <w:autoSpaceDE w:val="0"/>
        <w:autoSpaceDN w:val="0"/>
        <w:adjustRightInd w:val="0"/>
        <w:spacing w:after="0" w:line="240" w:lineRule="auto"/>
        <w:ind w:left="1800" w:hanging="720"/>
        <w:jc w:val="both"/>
        <w:rPr>
          <w:color w:val="00A4B7" w:themeColor="accent1"/>
          <w:lang w:val="nl-NL"/>
        </w:rPr>
      </w:pPr>
      <w:r w:rsidRPr="00965758">
        <w:rPr>
          <w:b/>
          <w:bCs/>
          <w:color w:val="00A4B7" w:themeColor="accent1"/>
          <w:lang w:val="nl-NL"/>
        </w:rPr>
        <w:t>Ander materiaal voor hergebruik</w:t>
      </w:r>
      <w:r w:rsidRPr="00965758">
        <w:rPr>
          <w:b/>
          <w:color w:val="00A4B7" w:themeColor="accent1"/>
          <w:lang w:val="nl-NL"/>
        </w:rPr>
        <w:t>:</w:t>
      </w:r>
    </w:p>
    <w:p w14:paraId="1D384E7E" w14:textId="77777777" w:rsidR="004E5D29" w:rsidRPr="00965758" w:rsidRDefault="004E5D29" w:rsidP="004E5D29">
      <w:pPr>
        <w:autoSpaceDE w:val="0"/>
        <w:autoSpaceDN w:val="0"/>
        <w:adjustRightInd w:val="0"/>
        <w:spacing w:after="0" w:line="240" w:lineRule="auto"/>
        <w:ind w:left="360"/>
        <w:jc w:val="both"/>
        <w:rPr>
          <w:color w:val="00A4B7" w:themeColor="accent1"/>
          <w:lang w:val="nl-NL"/>
        </w:rPr>
      </w:pPr>
      <w:r w:rsidRPr="00965758">
        <w:rPr>
          <w:color w:val="00A4B7" w:themeColor="accent1"/>
          <w:lang w:val="nl-NL"/>
        </w:rPr>
        <w:t xml:space="preserve">Het betreffende onderdeel bij voorrang uitvoeren </w:t>
      </w:r>
      <w:r w:rsidRPr="00965758">
        <w:rPr>
          <w:color w:val="00A4B7" w:themeColor="accent1"/>
          <w:u w:val="single"/>
          <w:lang w:val="nl-NL"/>
        </w:rPr>
        <w:t>met een ander gelijkwaardig materiaal voor hergebruik</w:t>
      </w:r>
      <w:r w:rsidRPr="00965758">
        <w:rPr>
          <w:color w:val="00A4B7" w:themeColor="accent1"/>
          <w:lang w:val="nl-NL"/>
        </w:rPr>
        <w:t>.</w:t>
      </w:r>
    </w:p>
    <w:p w14:paraId="14280780" w14:textId="77777777" w:rsidR="004E5D29" w:rsidRPr="00965758" w:rsidRDefault="004E5D29" w:rsidP="004E5D29">
      <w:pPr>
        <w:autoSpaceDE w:val="0"/>
        <w:autoSpaceDN w:val="0"/>
        <w:adjustRightInd w:val="0"/>
        <w:spacing w:after="0" w:line="240" w:lineRule="auto"/>
        <w:ind w:left="360"/>
        <w:jc w:val="both"/>
        <w:rPr>
          <w:color w:val="00A4B7" w:themeColor="accent1"/>
          <w:lang w:val="nl-NL"/>
        </w:rPr>
      </w:pPr>
      <w:r w:rsidRPr="00965758">
        <w:rPr>
          <w:color w:val="00A4B7" w:themeColor="accent1"/>
          <w:lang w:val="nl-NL"/>
        </w:rPr>
        <w:t xml:space="preserve">Dit nieuwe materiaal moet vooraf worden goedgekeurd door de aanbestedende overheid en moet voldoen aan de maximumprijs van de initiële opmeting.  </w:t>
      </w:r>
    </w:p>
    <w:p w14:paraId="5EB4772A" w14:textId="77777777" w:rsidR="004E5D29" w:rsidRPr="00965758" w:rsidRDefault="004E5D29" w:rsidP="004E5D29">
      <w:pPr>
        <w:autoSpaceDE w:val="0"/>
        <w:autoSpaceDN w:val="0"/>
        <w:adjustRightInd w:val="0"/>
        <w:spacing w:after="0" w:line="240" w:lineRule="auto"/>
        <w:ind w:left="360"/>
        <w:jc w:val="both"/>
        <w:rPr>
          <w:color w:val="00A4B7" w:themeColor="accent1"/>
          <w:lang w:val="nl-NL"/>
        </w:rPr>
      </w:pPr>
    </w:p>
    <w:p w14:paraId="4C4C72E7" w14:textId="77777777" w:rsidR="004E5D29" w:rsidRPr="00965758" w:rsidRDefault="004E5D29" w:rsidP="00B2773C">
      <w:pPr>
        <w:pStyle w:val="Paragraphedeliste"/>
        <w:numPr>
          <w:ilvl w:val="1"/>
          <w:numId w:val="9"/>
        </w:numPr>
        <w:autoSpaceDE w:val="0"/>
        <w:autoSpaceDN w:val="0"/>
        <w:adjustRightInd w:val="0"/>
        <w:spacing w:after="0" w:line="240" w:lineRule="auto"/>
        <w:ind w:left="1800" w:hanging="720"/>
        <w:jc w:val="both"/>
        <w:rPr>
          <w:color w:val="00A4B7" w:themeColor="accent1"/>
          <w:lang w:val="nl-NL"/>
        </w:rPr>
      </w:pPr>
      <w:r w:rsidRPr="00965758">
        <w:rPr>
          <w:b/>
          <w:bCs/>
          <w:color w:val="00A4B7" w:themeColor="accent1"/>
          <w:lang w:val="nl-NL"/>
        </w:rPr>
        <w:t>Nieuwprijs</w:t>
      </w:r>
      <w:r w:rsidRPr="00965758">
        <w:rPr>
          <w:color w:val="00A4B7" w:themeColor="accent1"/>
          <w:lang w:val="nl-NL"/>
        </w:rPr>
        <w:t>:</w:t>
      </w:r>
    </w:p>
    <w:p w14:paraId="2BE0F04B" w14:textId="77777777" w:rsidR="004E5D29" w:rsidRPr="00965758" w:rsidRDefault="004E5D29" w:rsidP="004E5D29">
      <w:pPr>
        <w:autoSpaceDE w:val="0"/>
        <w:autoSpaceDN w:val="0"/>
        <w:adjustRightInd w:val="0"/>
        <w:spacing w:after="0" w:line="240" w:lineRule="auto"/>
        <w:ind w:left="360"/>
        <w:jc w:val="both"/>
        <w:rPr>
          <w:color w:val="00A4B7" w:themeColor="accent1"/>
          <w:lang w:val="nl-NL"/>
        </w:rPr>
      </w:pPr>
      <w:r w:rsidRPr="00965758">
        <w:rPr>
          <w:color w:val="00A4B7" w:themeColor="accent1"/>
          <w:lang w:val="nl-NL"/>
        </w:rPr>
        <w:t xml:space="preserve">In het uiterste geval dat er geen gelijkwaardige herbruikbare voorraden beschikbaar zijn, is het toegestaan om nieuwe leveringen te gebruiken, bij voorkeur gerecycleerd of van bio/geo-bronnen, zoals beschreven in het technisch bestek, voor de prijs die vermeld is in de opmeting voor de post "nieuw". </w:t>
      </w:r>
    </w:p>
    <w:p w14:paraId="6F6F480E" w14:textId="77777777" w:rsidR="004E5D29" w:rsidRPr="00965758" w:rsidRDefault="004E5D29" w:rsidP="004E5D29">
      <w:pPr>
        <w:autoSpaceDE w:val="0"/>
        <w:autoSpaceDN w:val="0"/>
        <w:adjustRightInd w:val="0"/>
        <w:spacing w:after="0" w:line="240" w:lineRule="auto"/>
        <w:ind w:left="360"/>
        <w:jc w:val="both"/>
        <w:rPr>
          <w:color w:val="00A4B7" w:themeColor="accent1"/>
          <w:lang w:val="nl-NL"/>
        </w:rPr>
      </w:pPr>
    </w:p>
    <w:p w14:paraId="1B2C46FC" w14:textId="50D11C6B" w:rsidR="004E5D29" w:rsidRPr="00965758" w:rsidRDefault="004E5D29" w:rsidP="004E5D29">
      <w:pPr>
        <w:autoSpaceDE w:val="0"/>
        <w:autoSpaceDN w:val="0"/>
        <w:adjustRightInd w:val="0"/>
        <w:spacing w:after="0" w:line="240" w:lineRule="auto"/>
        <w:ind w:left="360"/>
        <w:jc w:val="both"/>
        <w:rPr>
          <w:color w:val="00A4B7" w:themeColor="accent1"/>
          <w:lang w:val="nl-NL"/>
        </w:rPr>
      </w:pPr>
      <w:r w:rsidRPr="00965758">
        <w:rPr>
          <w:color w:val="00A4B7" w:themeColor="accent1"/>
          <w:lang w:val="nl-NL"/>
        </w:rPr>
        <w:t xml:space="preserve">Overeenkomstig artikel 71 "minderwaarden" zal de aanbestedende overheid een minderwaarde van 20% toepassen op de nieuwe prijzen als de </w:t>
      </w:r>
      <w:r w:rsidR="001F7638" w:rsidRPr="00965758">
        <w:rPr>
          <w:color w:val="00A4B7" w:themeColor="accent1"/>
          <w:lang w:val="nl-NL"/>
        </w:rPr>
        <w:t>opdrachtnemer</w:t>
      </w:r>
      <w:r w:rsidRPr="00965758">
        <w:rPr>
          <w:color w:val="00A4B7" w:themeColor="accent1"/>
          <w:lang w:val="nl-NL"/>
        </w:rPr>
        <w:t xml:space="preserve"> geen bewijs levert van contactneming- en/of offertebewijs noch de technische certificeringen voorlegt die vereist zijn in de technische clausules van dit bestek. </w:t>
      </w:r>
    </w:p>
    <w:p w14:paraId="0CABFBCE" w14:textId="77777777" w:rsidR="004E5D29" w:rsidRPr="00965758" w:rsidRDefault="004E5D29" w:rsidP="004E5D29">
      <w:pPr>
        <w:jc w:val="both"/>
        <w:rPr>
          <w:color w:val="00A4B7" w:themeColor="accent1"/>
          <w:lang w:val="nl-NL"/>
        </w:rPr>
      </w:pPr>
    </w:p>
    <w:p w14:paraId="3CE7C189" w14:textId="77777777" w:rsidR="004E5D29" w:rsidRPr="00965758" w:rsidRDefault="004E5D29" w:rsidP="00B2773C">
      <w:pPr>
        <w:pStyle w:val="Paragraphedeliste"/>
        <w:numPr>
          <w:ilvl w:val="0"/>
          <w:numId w:val="21"/>
        </w:numPr>
        <w:spacing w:after="0" w:line="240" w:lineRule="auto"/>
        <w:jc w:val="both"/>
        <w:rPr>
          <w:b/>
          <w:color w:val="00A4B7" w:themeColor="accent1"/>
          <w:lang w:val="nl-NL"/>
        </w:rPr>
      </w:pPr>
      <w:r w:rsidRPr="00965758">
        <w:rPr>
          <w:b/>
          <w:bCs/>
          <w:color w:val="00A4B7" w:themeColor="accent1"/>
          <w:lang w:val="nl-NL"/>
        </w:rPr>
        <w:t xml:space="preserve">Vervanging </w:t>
      </w:r>
      <w:r w:rsidRPr="00965758">
        <w:rPr>
          <w:b/>
          <w:bCs/>
          <w:i/>
          <w:iCs/>
          <w:color w:val="00A4B7" w:themeColor="accent1"/>
          <w:lang w:val="nl-NL"/>
        </w:rPr>
        <w:t>van nieuwe benodigdheden door hergebruikte benodigdheden</w:t>
      </w:r>
      <w:r w:rsidRPr="00965758">
        <w:rPr>
          <w:rFonts w:cs="Roboto-Italic"/>
          <w:b/>
          <w:i/>
          <w:color w:val="00A4B7" w:themeColor="accent1"/>
          <w:lang w:val="nl-NL" w:eastAsia="fr-FR"/>
        </w:rPr>
        <w:t>:</w:t>
      </w:r>
    </w:p>
    <w:p w14:paraId="21F88B59" w14:textId="77777777" w:rsidR="004E5D29" w:rsidRPr="00965758" w:rsidRDefault="004E5D29" w:rsidP="004E5D29">
      <w:pPr>
        <w:autoSpaceDE w:val="0"/>
        <w:autoSpaceDN w:val="0"/>
        <w:adjustRightInd w:val="0"/>
        <w:spacing w:after="0" w:line="240" w:lineRule="auto"/>
        <w:jc w:val="both"/>
        <w:rPr>
          <w:rFonts w:cs="Roboto-Italic"/>
          <w:i/>
          <w:color w:val="00A4B7" w:themeColor="accent1"/>
          <w:u w:val="single"/>
          <w:lang w:val="nl-NL" w:eastAsia="fr-FR"/>
        </w:rPr>
      </w:pPr>
    </w:p>
    <w:p w14:paraId="5706A25B" w14:textId="77777777" w:rsidR="004E5D29" w:rsidRPr="00965758" w:rsidRDefault="004E5D29" w:rsidP="004E5D29">
      <w:pPr>
        <w:autoSpaceDE w:val="0"/>
        <w:autoSpaceDN w:val="0"/>
        <w:adjustRightInd w:val="0"/>
        <w:spacing w:after="0" w:line="240" w:lineRule="auto"/>
        <w:jc w:val="both"/>
        <w:rPr>
          <w:rFonts w:cs="Roboto-Italic"/>
          <w:i/>
          <w:color w:val="00A4B7" w:themeColor="accent1"/>
          <w:u w:val="single"/>
          <w:lang w:val="nl-NL" w:eastAsia="fr-FR"/>
        </w:rPr>
      </w:pPr>
      <w:r w:rsidRPr="00965758">
        <w:rPr>
          <w:rFonts w:cs="Roboto-Italic"/>
          <w:i/>
          <w:color w:val="00A4B7" w:themeColor="accent1"/>
          <w:u w:val="single"/>
          <w:lang w:val="nl-NL" w:eastAsia="fr-FR"/>
        </w:rPr>
        <w:t xml:space="preserve">§1 </w:t>
      </w:r>
      <w:r w:rsidRPr="00965758">
        <w:rPr>
          <w:rFonts w:cs="Roboto-Italic"/>
          <w:i/>
          <w:iCs/>
          <w:color w:val="00A4B7" w:themeColor="accent1"/>
          <w:u w:val="single"/>
          <w:lang w:val="nl-NL" w:eastAsia="fr-FR"/>
        </w:rPr>
        <w:t>Toepassingsvoorwaarden</w:t>
      </w:r>
      <w:r w:rsidRPr="00965758">
        <w:rPr>
          <w:rFonts w:cs="Roboto-Italic"/>
          <w:i/>
          <w:color w:val="00A4B7" w:themeColor="accent1"/>
          <w:u w:val="single"/>
          <w:lang w:val="nl-NL" w:eastAsia="fr-FR"/>
        </w:rPr>
        <w:t xml:space="preserve">: </w:t>
      </w:r>
    </w:p>
    <w:p w14:paraId="348F72C6" w14:textId="77777777" w:rsidR="004E5D29" w:rsidRPr="00965758" w:rsidRDefault="004E5D29" w:rsidP="004E5D29">
      <w:pPr>
        <w:spacing w:after="0" w:line="240" w:lineRule="auto"/>
        <w:jc w:val="both"/>
        <w:rPr>
          <w:color w:val="00A4B7" w:themeColor="accent1"/>
          <w:lang w:val="nl-NL"/>
        </w:rPr>
      </w:pPr>
    </w:p>
    <w:p w14:paraId="7E32D71D" w14:textId="77777777" w:rsidR="004E5D29" w:rsidRPr="00965758" w:rsidRDefault="004E5D29" w:rsidP="004E5D29">
      <w:pPr>
        <w:autoSpaceDE w:val="0"/>
        <w:autoSpaceDN w:val="0"/>
        <w:adjustRightInd w:val="0"/>
        <w:spacing w:after="0" w:line="240" w:lineRule="auto"/>
        <w:jc w:val="both"/>
        <w:rPr>
          <w:color w:val="00A4B7" w:themeColor="accent1"/>
          <w:lang w:val="nl-NL"/>
        </w:rPr>
      </w:pPr>
      <w:r w:rsidRPr="00965758">
        <w:rPr>
          <w:color w:val="00A4B7" w:themeColor="accent1"/>
          <w:lang w:val="nl-NL"/>
        </w:rPr>
        <w:t xml:space="preserve">De opdrachtnemer plaatst hergebruikte benodigdheden in plaats van nieuwe benodigdheden als een van de </w:t>
      </w:r>
      <w:r w:rsidRPr="00965758">
        <w:rPr>
          <w:b/>
          <w:bCs/>
          <w:color w:val="00A4B7" w:themeColor="accent1"/>
          <w:lang w:val="nl-NL"/>
        </w:rPr>
        <w:t xml:space="preserve">partijen </w:t>
      </w:r>
      <w:r w:rsidRPr="00965758">
        <w:rPr>
          <w:color w:val="00A4B7" w:themeColor="accent1"/>
          <w:lang w:val="nl-NL"/>
        </w:rPr>
        <w:t>tijdens de uitvoering van de opdracht</w:t>
      </w:r>
      <w:r w:rsidRPr="00965758">
        <w:rPr>
          <w:b/>
          <w:bCs/>
          <w:color w:val="00A4B7" w:themeColor="accent1"/>
          <w:lang w:val="nl-NL"/>
        </w:rPr>
        <w:t xml:space="preserve"> een mogelijkheid vaststelt</w:t>
      </w:r>
      <w:r w:rsidRPr="00965758">
        <w:rPr>
          <w:color w:val="00A4B7" w:themeColor="accent1"/>
          <w:lang w:val="nl-NL"/>
        </w:rPr>
        <w:t xml:space="preserve"> om hergebruikte benodigdheden te verwerven die in het kader van deze opdracht kunnen worden gebruikt. Deze mogelijkheden kunnen met name verband houden met lopende ontmantelingswerkzaamheden op een andere bouwplaats.</w:t>
      </w:r>
    </w:p>
    <w:p w14:paraId="7F7374C8" w14:textId="77777777" w:rsidR="004E5D29" w:rsidRPr="00965758" w:rsidRDefault="004E5D29" w:rsidP="004E5D29">
      <w:pPr>
        <w:autoSpaceDE w:val="0"/>
        <w:autoSpaceDN w:val="0"/>
        <w:adjustRightInd w:val="0"/>
        <w:spacing w:after="0" w:line="240" w:lineRule="auto"/>
        <w:jc w:val="both"/>
        <w:rPr>
          <w:color w:val="00A4B7" w:themeColor="accent1"/>
          <w:lang w:val="nl-NL"/>
        </w:rPr>
      </w:pPr>
    </w:p>
    <w:p w14:paraId="0B54299A" w14:textId="77777777" w:rsidR="004E5D29" w:rsidRPr="00965758" w:rsidRDefault="004E5D29" w:rsidP="004E5D29">
      <w:pPr>
        <w:autoSpaceDE w:val="0"/>
        <w:autoSpaceDN w:val="0"/>
        <w:adjustRightInd w:val="0"/>
        <w:spacing w:after="0" w:line="240" w:lineRule="auto"/>
        <w:jc w:val="both"/>
        <w:rPr>
          <w:color w:val="00A4B7" w:themeColor="accent1"/>
          <w:lang w:val="nl-NL"/>
        </w:rPr>
      </w:pPr>
      <w:r w:rsidRPr="00965758">
        <w:rPr>
          <w:color w:val="00A4B7" w:themeColor="accent1"/>
          <w:lang w:val="nl-NL"/>
        </w:rPr>
        <w:t xml:space="preserve">De vervanging </w:t>
      </w:r>
      <w:r w:rsidRPr="00965758">
        <w:rPr>
          <w:b/>
          <w:bCs/>
          <w:color w:val="00A4B7" w:themeColor="accent1"/>
          <w:lang w:val="nl-NL"/>
        </w:rPr>
        <w:t>moet gevalideerd worden door de aanbestedende overheid</w:t>
      </w:r>
      <w:r w:rsidRPr="00965758">
        <w:rPr>
          <w:color w:val="00A4B7" w:themeColor="accent1"/>
          <w:lang w:val="nl-NL"/>
        </w:rPr>
        <w:t xml:space="preserve">, die erop toeziet dat de vervanging </w:t>
      </w:r>
      <w:r w:rsidRPr="00965758">
        <w:rPr>
          <w:b/>
          <w:bCs/>
          <w:color w:val="00A4B7" w:themeColor="accent1"/>
          <w:lang w:val="nl-NL"/>
        </w:rPr>
        <w:t>gelijkwaardig</w:t>
      </w:r>
      <w:r w:rsidRPr="00965758">
        <w:rPr>
          <w:color w:val="00A4B7" w:themeColor="accent1"/>
          <w:lang w:val="nl-NL"/>
        </w:rPr>
        <w:t xml:space="preserve"> is. </w:t>
      </w:r>
    </w:p>
    <w:p w14:paraId="36CC9FAF" w14:textId="77777777" w:rsidR="004E5D29" w:rsidRPr="00965758" w:rsidRDefault="004E5D29" w:rsidP="004E5D29">
      <w:pPr>
        <w:autoSpaceDE w:val="0"/>
        <w:autoSpaceDN w:val="0"/>
        <w:adjustRightInd w:val="0"/>
        <w:spacing w:after="0" w:line="240" w:lineRule="auto"/>
        <w:jc w:val="both"/>
        <w:rPr>
          <w:color w:val="00A4B7" w:themeColor="accent1"/>
          <w:lang w:val="nl-NL"/>
        </w:rPr>
      </w:pPr>
    </w:p>
    <w:p w14:paraId="6316D2E4" w14:textId="77777777" w:rsidR="004E5D29" w:rsidRPr="00965758" w:rsidRDefault="004E5D29" w:rsidP="004E5D29">
      <w:pPr>
        <w:autoSpaceDE w:val="0"/>
        <w:autoSpaceDN w:val="0"/>
        <w:adjustRightInd w:val="0"/>
        <w:spacing w:after="0" w:line="240" w:lineRule="auto"/>
        <w:jc w:val="both"/>
        <w:rPr>
          <w:color w:val="00A4B7" w:themeColor="accent1"/>
          <w:u w:val="single"/>
          <w:lang w:val="nl-NL"/>
        </w:rPr>
      </w:pPr>
      <w:r w:rsidRPr="00965758">
        <w:rPr>
          <w:color w:val="00A4B7" w:themeColor="accent1"/>
          <w:u w:val="single"/>
          <w:lang w:val="nl-NL"/>
        </w:rPr>
        <w:t xml:space="preserve">§2 </w:t>
      </w:r>
      <w:r w:rsidRPr="00965758">
        <w:rPr>
          <w:i/>
          <w:iCs/>
          <w:color w:val="00A4B7" w:themeColor="accent1"/>
          <w:u w:val="single"/>
          <w:lang w:val="nl-NL"/>
        </w:rPr>
        <w:t>Herziening van de opdracht</w:t>
      </w:r>
      <w:r w:rsidRPr="00965758">
        <w:rPr>
          <w:color w:val="00A4B7" w:themeColor="accent1"/>
          <w:u w:val="single"/>
          <w:lang w:val="nl-NL"/>
        </w:rPr>
        <w:t xml:space="preserve">: </w:t>
      </w:r>
    </w:p>
    <w:p w14:paraId="7DA55841" w14:textId="77777777" w:rsidR="004E5D29" w:rsidRPr="00965758" w:rsidRDefault="004E5D29" w:rsidP="004E5D29">
      <w:pPr>
        <w:autoSpaceDE w:val="0"/>
        <w:autoSpaceDN w:val="0"/>
        <w:adjustRightInd w:val="0"/>
        <w:spacing w:after="0" w:line="240" w:lineRule="auto"/>
        <w:jc w:val="both"/>
        <w:rPr>
          <w:color w:val="00A4B7" w:themeColor="accent1"/>
          <w:lang w:val="nl-NL"/>
        </w:rPr>
      </w:pPr>
    </w:p>
    <w:p w14:paraId="4B37B73D" w14:textId="77777777" w:rsidR="004E5D29" w:rsidRPr="00965758" w:rsidRDefault="004E5D29" w:rsidP="004E5D29">
      <w:pPr>
        <w:autoSpaceDE w:val="0"/>
        <w:autoSpaceDN w:val="0"/>
        <w:adjustRightInd w:val="0"/>
        <w:spacing w:after="0" w:line="240" w:lineRule="auto"/>
        <w:jc w:val="both"/>
        <w:rPr>
          <w:color w:val="00A4B7" w:themeColor="accent1"/>
          <w:lang w:val="nl-NL"/>
        </w:rPr>
      </w:pPr>
      <w:r w:rsidRPr="00965758">
        <w:rPr>
          <w:color w:val="00A4B7" w:themeColor="accent1"/>
          <w:lang w:val="nl-NL"/>
        </w:rPr>
        <w:t>In dit geval komen de partijen een passende prijs overeen voor het betreffende artikel (aankoop- en installatieprijs).</w:t>
      </w:r>
    </w:p>
    <w:p w14:paraId="350F5FB6" w14:textId="155955E4" w:rsidR="002D1287" w:rsidRPr="00965758" w:rsidRDefault="00EF6CDA" w:rsidP="002D1287">
      <w:pPr>
        <w:pStyle w:val="Titre4"/>
        <w:rPr>
          <w:i/>
          <w:color w:val="00636E" w:themeColor="accent2" w:themeShade="BF"/>
          <w:u w:val="none"/>
          <w:lang w:val="nl-NL"/>
        </w:rPr>
      </w:pPr>
      <w:bookmarkStart w:id="146" w:name="_Toc217407712"/>
      <w:bookmarkStart w:id="147" w:name="_Toc218516372"/>
      <w:r w:rsidRPr="00965758">
        <w:rPr>
          <w:i/>
          <w:color w:val="E5004D" w:themeColor="accent4"/>
          <w:u w:val="none"/>
          <w:lang w:val="nl-NL"/>
        </w:rPr>
        <w:lastRenderedPageBreak/>
        <w:t xml:space="preserve">(x) </w:t>
      </w:r>
      <w:r w:rsidRPr="00965758">
        <w:rPr>
          <w:i/>
          <w:color w:val="00636E" w:themeColor="accent2" w:themeShade="BF"/>
          <w:u w:val="none"/>
          <w:lang w:val="nl-NL"/>
        </w:rPr>
        <w:t>DNSH</w:t>
      </w:r>
      <w:bookmarkEnd w:id="146"/>
      <w:bookmarkEnd w:id="147"/>
    </w:p>
    <w:p w14:paraId="4D350979" w14:textId="77777777" w:rsidR="002D1287" w:rsidRPr="00965758" w:rsidRDefault="002D1287" w:rsidP="00EF6CDA">
      <w:pPr>
        <w:spacing w:after="0" w:line="240" w:lineRule="auto"/>
        <w:jc w:val="both"/>
        <w:rPr>
          <w:i/>
          <w:iCs/>
          <w:color w:val="00636E" w:themeColor="accent2" w:themeShade="BF"/>
          <w:u w:val="single"/>
          <w:lang w:val="nl-NL"/>
        </w:rPr>
      </w:pPr>
    </w:p>
    <w:p w14:paraId="4AA86F1D" w14:textId="445C4FE7" w:rsidR="004E5D29" w:rsidRPr="00965758" w:rsidRDefault="004E5D29" w:rsidP="004E5D29">
      <w:pPr>
        <w:spacing w:after="0" w:line="240" w:lineRule="auto"/>
        <w:jc w:val="both"/>
        <w:rPr>
          <w:color w:val="00636E" w:themeColor="accent2" w:themeShade="BF"/>
          <w:lang w:val="nl-NL"/>
        </w:rPr>
      </w:pPr>
      <w:r w:rsidRPr="00965758">
        <w:rPr>
          <w:color w:val="00636E" w:themeColor="accent2" w:themeShade="BF"/>
          <w:lang w:val="nl-NL"/>
        </w:rPr>
        <w:t>Een risicoanalyse i</w:t>
      </w:r>
      <w:r w:rsidR="007D7F47" w:rsidRPr="00965758">
        <w:rPr>
          <w:color w:val="00636E" w:themeColor="accent2" w:themeShade="BF"/>
          <w:lang w:val="nl-NL"/>
        </w:rPr>
        <w:t>n het kader van</w:t>
      </w:r>
      <w:r w:rsidRPr="00965758">
        <w:rPr>
          <w:color w:val="00636E" w:themeColor="accent2" w:themeShade="BF"/>
          <w:lang w:val="nl-NL"/>
        </w:rPr>
        <w:t xml:space="preserve"> het DNSH-beginsel is verplicht vóór elke herziening van de opdracht.</w:t>
      </w:r>
    </w:p>
    <w:p w14:paraId="2E878DC4" w14:textId="77777777" w:rsidR="004E5D29" w:rsidRPr="00965758" w:rsidRDefault="004E5D29" w:rsidP="004E5D29">
      <w:pPr>
        <w:spacing w:after="0" w:line="240" w:lineRule="auto"/>
        <w:jc w:val="both"/>
        <w:rPr>
          <w:color w:val="00636E" w:themeColor="accent2" w:themeShade="BF"/>
          <w:lang w:val="nl-NL"/>
        </w:rPr>
      </w:pPr>
    </w:p>
    <w:p w14:paraId="3ABB93C3" w14:textId="089563CC" w:rsidR="004E5D29" w:rsidRPr="00965758" w:rsidRDefault="00F04E54" w:rsidP="004E5D29">
      <w:pPr>
        <w:spacing w:after="0" w:line="240" w:lineRule="auto"/>
        <w:jc w:val="both"/>
        <w:rPr>
          <w:color w:val="00636E" w:themeColor="accent2" w:themeShade="BF"/>
          <w:lang w:val="nl-NL"/>
        </w:rPr>
      </w:pPr>
      <w:r w:rsidRPr="00965758">
        <w:rPr>
          <w:color w:val="00636E" w:themeColor="accent2" w:themeShade="BF"/>
          <w:lang w:val="nl-NL"/>
        </w:rPr>
        <w:t>Deze</w:t>
      </w:r>
      <w:r w:rsidR="004E5D29" w:rsidRPr="00965758">
        <w:rPr>
          <w:color w:val="00636E" w:themeColor="accent2" w:themeShade="BF"/>
          <w:lang w:val="nl-NL"/>
        </w:rPr>
        <w:t xml:space="preserve"> bepaling is van toepassing in </w:t>
      </w:r>
      <w:r w:rsidR="009C55DF" w:rsidRPr="00965758">
        <w:rPr>
          <w:color w:val="00636E" w:themeColor="accent2" w:themeShade="BF"/>
          <w:lang w:val="nl-NL"/>
        </w:rPr>
        <w:t xml:space="preserve">het </w:t>
      </w:r>
      <w:r w:rsidR="004E5D29" w:rsidRPr="00965758">
        <w:rPr>
          <w:color w:val="00636E" w:themeColor="accent2" w:themeShade="BF"/>
          <w:lang w:val="nl-NL"/>
        </w:rPr>
        <w:t xml:space="preserve">geval van een overwogen herziening of wijziging van de opdracht, of van een wijziging van de uitvoering ervan, ongeacht wie het risico van de herziening of de wijziging moet dragen, overeenkomstig de regels van het </w:t>
      </w:r>
      <w:r w:rsidR="007D7F47" w:rsidRPr="00965758">
        <w:rPr>
          <w:color w:val="00636E" w:themeColor="accent2" w:themeShade="BF"/>
          <w:lang w:val="nl-NL"/>
        </w:rPr>
        <w:t>“uitvoeringsbesluit”</w:t>
      </w:r>
      <w:r w:rsidR="004E5D29" w:rsidRPr="00965758">
        <w:rPr>
          <w:color w:val="00636E" w:themeColor="accent2" w:themeShade="BF"/>
          <w:lang w:val="nl-NL"/>
        </w:rPr>
        <w:t>.</w:t>
      </w:r>
    </w:p>
    <w:p w14:paraId="0A091CB3" w14:textId="77777777" w:rsidR="004E5D29" w:rsidRPr="00965758" w:rsidRDefault="004E5D29" w:rsidP="004E5D29">
      <w:pPr>
        <w:spacing w:after="0" w:line="240" w:lineRule="auto"/>
        <w:jc w:val="both"/>
        <w:rPr>
          <w:color w:val="00636E" w:themeColor="accent2" w:themeShade="BF"/>
          <w:lang w:val="nl-NL"/>
        </w:rPr>
      </w:pPr>
    </w:p>
    <w:p w14:paraId="49206CB7" w14:textId="3AC958DA" w:rsidR="004E5D29" w:rsidRPr="00965758" w:rsidRDefault="004E5D29" w:rsidP="004E5D29">
      <w:pPr>
        <w:spacing w:after="0" w:line="240" w:lineRule="auto"/>
        <w:jc w:val="both"/>
        <w:rPr>
          <w:color w:val="00636E" w:themeColor="accent2" w:themeShade="BF"/>
          <w:lang w:val="nl-NL"/>
        </w:rPr>
      </w:pPr>
      <w:r w:rsidRPr="00965758">
        <w:rPr>
          <w:color w:val="00636E" w:themeColor="accent2" w:themeShade="BF"/>
          <w:lang w:val="nl-NL"/>
        </w:rPr>
        <w:t xml:space="preserve">De contractuele gevolgen van de herziening van de opdracht zijn ten laste van de partij die, overeenkomstig het </w:t>
      </w:r>
      <w:r w:rsidR="007D7F47" w:rsidRPr="00965758">
        <w:rPr>
          <w:color w:val="00636E" w:themeColor="accent2" w:themeShade="BF"/>
          <w:lang w:val="nl-NL"/>
        </w:rPr>
        <w:t>“uitvoeringsbesluit”</w:t>
      </w:r>
      <w:r w:rsidRPr="00965758">
        <w:rPr>
          <w:color w:val="00636E" w:themeColor="accent2" w:themeShade="BF"/>
          <w:lang w:val="nl-NL"/>
        </w:rPr>
        <w:t>, het risico van de opgetreden omstandigheden</w:t>
      </w:r>
      <w:r w:rsidR="007D7F47" w:rsidRPr="00965758">
        <w:rPr>
          <w:color w:val="00636E" w:themeColor="accent2" w:themeShade="BF"/>
          <w:lang w:val="nl-NL"/>
        </w:rPr>
        <w:t xml:space="preserve"> draagt</w:t>
      </w:r>
      <w:r w:rsidRPr="00965758">
        <w:rPr>
          <w:color w:val="00636E" w:themeColor="accent2" w:themeShade="BF"/>
          <w:lang w:val="nl-NL"/>
        </w:rPr>
        <w:t>.</w:t>
      </w:r>
    </w:p>
    <w:p w14:paraId="7F5208DD" w14:textId="59627F48" w:rsidR="00EF6CDA" w:rsidRPr="00965758" w:rsidRDefault="00EF6CDA" w:rsidP="00EF6CDA">
      <w:pPr>
        <w:spacing w:after="0" w:line="240" w:lineRule="auto"/>
        <w:jc w:val="both"/>
        <w:rPr>
          <w:color w:val="00636E" w:themeColor="accent2" w:themeShade="BF"/>
          <w:lang w:val="nl-NL"/>
        </w:rPr>
      </w:pPr>
    </w:p>
    <w:p w14:paraId="526E1D8A" w14:textId="4F728983" w:rsidR="00EF6CDA" w:rsidRPr="00965758" w:rsidRDefault="007D7F47" w:rsidP="007D7F47">
      <w:pPr>
        <w:spacing w:after="0" w:line="240" w:lineRule="auto"/>
        <w:jc w:val="both"/>
        <w:rPr>
          <w:color w:val="00636E" w:themeColor="accent2" w:themeShade="BF"/>
          <w:lang w:val="nl-NL"/>
        </w:rPr>
      </w:pPr>
      <w:r w:rsidRPr="00965758">
        <w:rPr>
          <w:color w:val="00636E" w:themeColor="accent2" w:themeShade="BF"/>
          <w:lang w:val="nl-NL"/>
        </w:rPr>
        <w:t>Vóór elke herziening of wijziging van de opdracht verbindt de opdrachtnemer zich ertoe een risicoanalyse uit te voeren over de impact die deze herziening of wijziging zou kunnen hebben op de naleving van het DNSH-beginsel of de verplichtingen die ermee verband houden</w:t>
      </w:r>
      <w:r w:rsidR="00EF6CDA" w:rsidRPr="00965758">
        <w:rPr>
          <w:color w:val="00636E" w:themeColor="accent2" w:themeShade="BF"/>
          <w:lang w:val="nl-NL"/>
        </w:rPr>
        <w:t xml:space="preserve">. </w:t>
      </w:r>
      <w:r w:rsidRPr="00965758">
        <w:rPr>
          <w:color w:val="00636E" w:themeColor="accent2" w:themeShade="BF"/>
          <w:lang w:val="nl-NL"/>
        </w:rPr>
        <w:t xml:space="preserve">Die analyse is bedoeld om na te gaan of de geplande herziening of wijziging negatieve gevolgen zal of zou kunnen hebben op de naleving van dat </w:t>
      </w:r>
      <w:r w:rsidR="009C55DF" w:rsidRPr="00965758">
        <w:rPr>
          <w:color w:val="00636E" w:themeColor="accent2" w:themeShade="BF"/>
          <w:lang w:val="nl-NL"/>
        </w:rPr>
        <w:t>beginsel</w:t>
      </w:r>
      <w:r w:rsidRPr="00965758">
        <w:rPr>
          <w:color w:val="00636E" w:themeColor="accent2" w:themeShade="BF"/>
          <w:lang w:val="nl-NL"/>
        </w:rPr>
        <w:t xml:space="preserve">. De kosten van de risicoanalyse zijn ten laste van de partij die het risico van de opgetreden omstandigheden draagt. </w:t>
      </w:r>
    </w:p>
    <w:p w14:paraId="5CB7A304" w14:textId="77777777" w:rsidR="007D7F47" w:rsidRPr="00965758" w:rsidRDefault="007D7F47" w:rsidP="007D7F47">
      <w:pPr>
        <w:spacing w:after="0" w:line="240" w:lineRule="auto"/>
        <w:jc w:val="both"/>
        <w:rPr>
          <w:color w:val="00636E" w:themeColor="accent2" w:themeShade="BF"/>
          <w:lang w:val="nl-NL"/>
        </w:rPr>
      </w:pPr>
    </w:p>
    <w:p w14:paraId="65701218" w14:textId="5ABE99EE" w:rsidR="00EF6CDA" w:rsidRPr="00965758" w:rsidRDefault="001C79B9" w:rsidP="00EF6CDA">
      <w:pPr>
        <w:spacing w:after="0" w:line="240" w:lineRule="auto"/>
        <w:jc w:val="both"/>
        <w:rPr>
          <w:color w:val="00636E" w:themeColor="accent2" w:themeShade="BF"/>
          <w:lang w:val="nl-NL"/>
        </w:rPr>
      </w:pPr>
      <w:r w:rsidRPr="00965758">
        <w:rPr>
          <w:color w:val="00636E" w:themeColor="accent2" w:themeShade="BF"/>
          <w:lang w:val="nl-NL"/>
        </w:rPr>
        <w:t>Negatieve gevolgen betekenen dat de herziening of wijziging van de opdracht aanleiding geeft of zou kunnen geven tot een schending van het DNSH-beginsel.</w:t>
      </w:r>
      <w:r w:rsidR="00EF6CDA" w:rsidRPr="00965758">
        <w:rPr>
          <w:color w:val="00636E" w:themeColor="accent2" w:themeShade="BF"/>
          <w:lang w:val="nl-NL"/>
        </w:rPr>
        <w:t> </w:t>
      </w:r>
    </w:p>
    <w:p w14:paraId="17731031" w14:textId="77777777" w:rsidR="00EF6CDA" w:rsidRPr="00965758" w:rsidRDefault="00EF6CDA" w:rsidP="00EF6CDA">
      <w:pPr>
        <w:spacing w:after="0" w:line="240" w:lineRule="auto"/>
        <w:jc w:val="both"/>
        <w:rPr>
          <w:color w:val="00636E" w:themeColor="accent2" w:themeShade="BF"/>
          <w:lang w:val="nl-NL"/>
        </w:rPr>
      </w:pPr>
      <w:r w:rsidRPr="00965758">
        <w:rPr>
          <w:color w:val="00636E" w:themeColor="accent2" w:themeShade="BF"/>
          <w:lang w:val="nl-NL"/>
        </w:rPr>
        <w:t> </w:t>
      </w:r>
    </w:p>
    <w:p w14:paraId="3440E9BD" w14:textId="69A7AFE9" w:rsidR="00EF6CDA" w:rsidRPr="00965758" w:rsidRDefault="001C79B9" w:rsidP="00EF6CDA">
      <w:pPr>
        <w:spacing w:after="0" w:line="240" w:lineRule="auto"/>
        <w:jc w:val="both"/>
        <w:rPr>
          <w:color w:val="00636E" w:themeColor="accent2" w:themeShade="BF"/>
          <w:lang w:val="nl-NL"/>
        </w:rPr>
      </w:pPr>
      <w:r w:rsidRPr="00965758">
        <w:rPr>
          <w:color w:val="00636E" w:themeColor="accent2" w:themeShade="BF"/>
          <w:lang w:val="nl-NL"/>
        </w:rPr>
        <w:t xml:space="preserve">Die risicoanalyse moet worden uitgevoerd en aan de aanbestedende overheid voorgelegd binnen de 30 kalenderdagen nadat één van de partijen schriftelijk de noodzaak aan een herziening of wijziging heeft ingeroepen.  </w:t>
      </w:r>
      <w:r w:rsidR="00EF6CDA" w:rsidRPr="00965758">
        <w:rPr>
          <w:color w:val="00636E" w:themeColor="accent2" w:themeShade="BF"/>
          <w:lang w:val="nl-NL"/>
        </w:rPr>
        <w:t>  </w:t>
      </w:r>
    </w:p>
    <w:p w14:paraId="3953CB81" w14:textId="77777777" w:rsidR="00EF6CDA" w:rsidRPr="00965758" w:rsidRDefault="00EF6CDA" w:rsidP="00EF6CDA">
      <w:pPr>
        <w:spacing w:after="0" w:line="240" w:lineRule="auto"/>
        <w:jc w:val="both"/>
        <w:rPr>
          <w:color w:val="00636E" w:themeColor="accent2" w:themeShade="BF"/>
          <w:lang w:val="nl-NL"/>
        </w:rPr>
      </w:pPr>
      <w:r w:rsidRPr="00965758">
        <w:rPr>
          <w:color w:val="00636E" w:themeColor="accent2" w:themeShade="BF"/>
          <w:lang w:val="nl-NL"/>
        </w:rPr>
        <w:t> </w:t>
      </w:r>
    </w:p>
    <w:p w14:paraId="5EB2F784" w14:textId="2B586FE7" w:rsidR="00EF6CDA" w:rsidRPr="00965758" w:rsidRDefault="001C79B9" w:rsidP="00EF6CDA">
      <w:pPr>
        <w:spacing w:after="0" w:line="240" w:lineRule="auto"/>
        <w:jc w:val="both"/>
        <w:rPr>
          <w:color w:val="00636E" w:themeColor="accent2" w:themeShade="BF"/>
          <w:lang w:val="nl-NL"/>
        </w:rPr>
      </w:pPr>
      <w:r w:rsidRPr="00965758">
        <w:rPr>
          <w:color w:val="00636E" w:themeColor="accent2" w:themeShade="BF"/>
          <w:lang w:val="nl-NL"/>
        </w:rPr>
        <w:t>Op basis van het resultaat van de risicoanalyse verbinden de opdracht</w:t>
      </w:r>
      <w:r w:rsidR="005C6A45" w:rsidRPr="00965758">
        <w:rPr>
          <w:color w:val="00636E" w:themeColor="accent2" w:themeShade="BF"/>
          <w:lang w:val="nl-NL"/>
        </w:rPr>
        <w:t>nemer</w:t>
      </w:r>
      <w:r w:rsidRPr="00965758">
        <w:rPr>
          <w:color w:val="00636E" w:themeColor="accent2" w:themeShade="BF"/>
          <w:lang w:val="nl-NL"/>
        </w:rPr>
        <w:t xml:space="preserve"> en de aanbestedende overheid zich ertoe zo snel mogelijk gezamenlijk en proactief de best mogelijke oplossingen te onderzoeken om de impact op het DNSH-beginsel te minimaliseren, overeenkomstig de bepalingen van het uitvoeringsbesluit. </w:t>
      </w:r>
    </w:p>
    <w:p w14:paraId="12CE7320" w14:textId="77777777" w:rsidR="00EF6CDA" w:rsidRPr="00965758" w:rsidRDefault="00EF6CDA" w:rsidP="00EF6CDA">
      <w:pPr>
        <w:spacing w:after="0" w:line="240" w:lineRule="auto"/>
        <w:jc w:val="both"/>
        <w:rPr>
          <w:color w:val="00636E" w:themeColor="accent2" w:themeShade="BF"/>
          <w:lang w:val="nl-NL"/>
        </w:rPr>
      </w:pPr>
      <w:r w:rsidRPr="00965758">
        <w:rPr>
          <w:color w:val="00636E" w:themeColor="accent2" w:themeShade="BF"/>
          <w:lang w:val="nl-NL"/>
        </w:rPr>
        <w:t> </w:t>
      </w:r>
    </w:p>
    <w:p w14:paraId="152342E2" w14:textId="4EE2E2CD" w:rsidR="00EF6CDA" w:rsidRPr="00965758" w:rsidRDefault="001C79B9" w:rsidP="00EF6CDA">
      <w:pPr>
        <w:spacing w:after="0" w:line="240" w:lineRule="auto"/>
        <w:jc w:val="both"/>
        <w:rPr>
          <w:color w:val="00636E" w:themeColor="accent2" w:themeShade="BF"/>
          <w:lang w:val="nl-NL"/>
        </w:rPr>
      </w:pPr>
      <w:r w:rsidRPr="00965758">
        <w:rPr>
          <w:color w:val="00636E" w:themeColor="accent2" w:themeShade="BF"/>
          <w:lang w:val="nl-NL"/>
        </w:rPr>
        <w:t>Bij afwezigheid van een dergelijke risicoan</w:t>
      </w:r>
      <w:r w:rsidR="00F04E54" w:rsidRPr="00965758">
        <w:rPr>
          <w:color w:val="00636E" w:themeColor="accent2" w:themeShade="BF"/>
          <w:lang w:val="nl-NL"/>
        </w:rPr>
        <w:t>a</w:t>
      </w:r>
      <w:r w:rsidRPr="00965758">
        <w:rPr>
          <w:color w:val="00636E" w:themeColor="accent2" w:themeShade="BF"/>
          <w:lang w:val="nl-NL"/>
        </w:rPr>
        <w:t>lyse of in geval van een negatief besluit</w:t>
      </w:r>
      <w:r w:rsidR="00D57B31" w:rsidRPr="00965758">
        <w:rPr>
          <w:color w:val="00636E" w:themeColor="accent2" w:themeShade="BF"/>
          <w:lang w:val="nl-NL"/>
        </w:rPr>
        <w:t xml:space="preserve"> van de risicoanalyse</w:t>
      </w:r>
      <w:r w:rsidRPr="00965758">
        <w:rPr>
          <w:color w:val="00636E" w:themeColor="accent2" w:themeShade="BF"/>
          <w:lang w:val="nl-NL"/>
        </w:rPr>
        <w:t xml:space="preserve"> over de naleving van het DNSH-beginsel, zal de aanbestede</w:t>
      </w:r>
      <w:r w:rsidR="00D57B31" w:rsidRPr="00965758">
        <w:rPr>
          <w:color w:val="00636E" w:themeColor="accent2" w:themeShade="BF"/>
          <w:lang w:val="nl-NL"/>
        </w:rPr>
        <w:t>nde overheid</w:t>
      </w:r>
      <w:r w:rsidRPr="00965758">
        <w:rPr>
          <w:color w:val="00636E" w:themeColor="accent2" w:themeShade="BF"/>
          <w:lang w:val="nl-NL"/>
        </w:rPr>
        <w:t xml:space="preserve"> de herziening of wijziging weigeren.</w:t>
      </w:r>
    </w:p>
    <w:p w14:paraId="74016415" w14:textId="77777777" w:rsidR="00EF6CDA" w:rsidRPr="00965758" w:rsidRDefault="00EF6CDA" w:rsidP="00F62343">
      <w:pPr>
        <w:spacing w:after="0" w:line="240" w:lineRule="auto"/>
        <w:jc w:val="both"/>
        <w:rPr>
          <w:lang w:val="nl-NL"/>
        </w:rPr>
      </w:pPr>
    </w:p>
    <w:p w14:paraId="417EB168" w14:textId="5036FC3D" w:rsidR="004D49E0" w:rsidRPr="00965758" w:rsidRDefault="004D49E0" w:rsidP="003D1230">
      <w:pPr>
        <w:pStyle w:val="Titre3"/>
        <w:jc w:val="both"/>
        <w:rPr>
          <w:lang w:val="nl-NL"/>
        </w:rPr>
      </w:pPr>
      <w:bookmarkStart w:id="148" w:name="_Toc1198173929"/>
      <w:bookmarkStart w:id="149" w:name="_Toc217407713"/>
      <w:bookmarkStart w:id="150" w:name="_Toc218516373"/>
      <w:bookmarkStart w:id="151" w:name="_Toc242666186"/>
      <w:bookmarkStart w:id="152" w:name="_Toc2128368137"/>
      <w:r w:rsidRPr="00965758">
        <w:rPr>
          <w:lang w:val="nl-NL"/>
        </w:rPr>
        <w:t>Art. 38/</w:t>
      </w:r>
      <w:r w:rsidR="00FC4092" w:rsidRPr="00965758">
        <w:rPr>
          <w:lang w:val="nl-NL"/>
        </w:rPr>
        <w:t>3:</w:t>
      </w:r>
      <w:r w:rsidRPr="00965758">
        <w:rPr>
          <w:lang w:val="nl-NL"/>
        </w:rPr>
        <w:t xml:space="preserve"> Vervanging van de opdrachtnemer (art. 38/3)</w:t>
      </w:r>
      <w:bookmarkEnd w:id="148"/>
      <w:bookmarkEnd w:id="149"/>
      <w:bookmarkEnd w:id="150"/>
    </w:p>
    <w:p w14:paraId="3468B966" w14:textId="77777777" w:rsidR="004D49E0" w:rsidRPr="00965758" w:rsidRDefault="004D49E0" w:rsidP="004D49E0">
      <w:pPr>
        <w:spacing w:after="0" w:line="240" w:lineRule="auto"/>
        <w:jc w:val="both"/>
        <w:rPr>
          <w:lang w:val="nl-NL"/>
        </w:rPr>
      </w:pPr>
      <w:r w:rsidRPr="00965758">
        <w:rPr>
          <w:lang w:val="nl-NL"/>
        </w:rPr>
        <w:t xml:space="preserve">Voor zover hij voldoet aan de selectiecriteria, dit geen andere wezenlijke wijzigingen van de opdracht meebrengt en niet bedoeld is om de toepassing van de bepalingen inzake overheidsopdrachten te omzeilen, kan een nieuwe opdrachtnemer de opdrachtnemer aan wie het perceel oorspronkelijk werd gegund, vervangen in het geval van een vervanging zoals bepaald in artikel 38/3, 2° van het KB van 14 januari 2013 (overname, fusie, enz.). </w:t>
      </w:r>
    </w:p>
    <w:p w14:paraId="309D56FF" w14:textId="77777777" w:rsidR="004D49E0" w:rsidRPr="00965758" w:rsidRDefault="004D49E0" w:rsidP="004D49E0">
      <w:pPr>
        <w:spacing w:after="0" w:line="240" w:lineRule="auto"/>
        <w:jc w:val="both"/>
        <w:rPr>
          <w:lang w:val="nl-NL"/>
        </w:rPr>
      </w:pPr>
    </w:p>
    <w:p w14:paraId="1F1F3F6B" w14:textId="77777777" w:rsidR="004D49E0" w:rsidRPr="00965758" w:rsidRDefault="004D49E0" w:rsidP="004D49E0">
      <w:pPr>
        <w:spacing w:after="0" w:line="240" w:lineRule="auto"/>
        <w:jc w:val="both"/>
        <w:rPr>
          <w:lang w:val="nl-NL"/>
        </w:rPr>
      </w:pPr>
      <w:r w:rsidRPr="00965758">
        <w:rPr>
          <w:lang w:val="nl-NL"/>
        </w:rPr>
        <w:t>De opdrachtnemer dient zijn aanvraag zo snel mogelijk aangetekend in, met vermelding van de redenen voor die vervanging. Daarbij bezorgt hij een gedetailleerde inventaris van de reeds uitgevoerde diensten, de gegevens van de nieuwe opdrachtnemer en de documenten en certificaten waartoe de aanbestedende overheid geen gratis toegang heeft (onder andere een uittreksel uit het strafregister).</w:t>
      </w:r>
    </w:p>
    <w:p w14:paraId="0CD0A9FD" w14:textId="77777777" w:rsidR="004D49E0" w:rsidRPr="00965758" w:rsidRDefault="004D49E0" w:rsidP="004D49E0">
      <w:pPr>
        <w:spacing w:after="0" w:line="240" w:lineRule="auto"/>
        <w:jc w:val="both"/>
        <w:rPr>
          <w:lang w:val="nl-NL"/>
        </w:rPr>
      </w:pPr>
    </w:p>
    <w:p w14:paraId="3C1618A4" w14:textId="77777777" w:rsidR="004D49E0" w:rsidRPr="00965758" w:rsidRDefault="004D49E0" w:rsidP="004D49E0">
      <w:pPr>
        <w:spacing w:after="0" w:line="240" w:lineRule="auto"/>
        <w:jc w:val="both"/>
        <w:rPr>
          <w:lang w:val="nl-NL"/>
        </w:rPr>
      </w:pPr>
      <w:r w:rsidRPr="00965758">
        <w:rPr>
          <w:lang w:val="nl-NL"/>
        </w:rPr>
        <w:t xml:space="preserve">Bovendien wordt er uitdrukkelijk als herzieningsclausule bepaald dat, in geval van faillissement van de opdrachtnemer of van een hiermee gelijkgestelde situatie of in geval van een ambtshalve maatregel die tegen de opdrachtnemer wordt genomen, de aanbestedende overheid de opdracht geheel of gedeeltelijk aan één of meer onderaannemers kan overdragen, die reeds bij de uitvoering van de hele opdracht of een deel ervan betrokken zijn. </w:t>
      </w:r>
    </w:p>
    <w:p w14:paraId="36BC1B3A" w14:textId="77777777" w:rsidR="004D49E0" w:rsidRPr="00965758" w:rsidRDefault="004D49E0" w:rsidP="004D49E0">
      <w:pPr>
        <w:spacing w:after="0" w:line="240" w:lineRule="auto"/>
        <w:jc w:val="both"/>
        <w:rPr>
          <w:lang w:val="nl-NL"/>
        </w:rPr>
      </w:pPr>
    </w:p>
    <w:p w14:paraId="696D5D21" w14:textId="77777777" w:rsidR="004D49E0" w:rsidRPr="00965758" w:rsidRDefault="004D49E0" w:rsidP="004D49E0">
      <w:pPr>
        <w:spacing w:after="0" w:line="240" w:lineRule="auto"/>
        <w:jc w:val="both"/>
        <w:rPr>
          <w:lang w:val="nl-NL"/>
        </w:rPr>
      </w:pPr>
      <w:r w:rsidRPr="00965758">
        <w:rPr>
          <w:lang w:val="nl-NL"/>
        </w:rPr>
        <w:t xml:space="preserve">Die overdracht zal gebeuren middels het akkoord van de betreffende onderaannemer, tegen de prijs die vermeld wordt in de offerte van de in gebreke blijvende opdrachtnemer voor het deel van de betreffende opdracht, in voorkomend geval mits aftrek van een “coördinatiefee” van de in gebreke blijvende opdrachtnemer die niet langer nodig zou zijn of, in voorkomend geval, van een meerprijs die voortvloeit uit de schade die werd berokkend door het in gebreke blijven van de hoofdaannemer. </w:t>
      </w:r>
    </w:p>
    <w:p w14:paraId="239AABC2" w14:textId="77777777" w:rsidR="004D49E0" w:rsidRPr="00965758" w:rsidRDefault="004D49E0" w:rsidP="004D49E0">
      <w:pPr>
        <w:spacing w:after="0" w:line="240" w:lineRule="auto"/>
        <w:jc w:val="both"/>
        <w:rPr>
          <w:lang w:val="nl-NL"/>
        </w:rPr>
      </w:pPr>
    </w:p>
    <w:p w14:paraId="7FBBF31C" w14:textId="77777777" w:rsidR="004D49E0" w:rsidRPr="00965758" w:rsidRDefault="004D49E0" w:rsidP="004D49E0">
      <w:pPr>
        <w:spacing w:after="0" w:line="240" w:lineRule="auto"/>
        <w:jc w:val="both"/>
        <w:rPr>
          <w:lang w:val="nl-NL"/>
        </w:rPr>
      </w:pPr>
      <w:r w:rsidRPr="00965758">
        <w:rPr>
          <w:lang w:val="nl-NL"/>
        </w:rPr>
        <w:t xml:space="preserve">Die overdracht doet geen afbreuk aan de sancties en maatregelen die tegen de in gebreke gebleven opdrachtnemer zouden zijn genomen in het kader van, bijvoorbeeld, de ambtshalve maatregelen. Deze overdracht kan gedeeltelijk en/of meervoudig zijn naargelang het betreffende deel van de opdracht en van de onderaannemers die bij de overname betrokken zijn. </w:t>
      </w:r>
    </w:p>
    <w:p w14:paraId="770E1470" w14:textId="77777777" w:rsidR="004D49E0" w:rsidRPr="00965758" w:rsidRDefault="004D49E0" w:rsidP="003D1230">
      <w:pPr>
        <w:pStyle w:val="Titre3"/>
        <w:jc w:val="both"/>
        <w:rPr>
          <w:lang w:val="nl-NL"/>
        </w:rPr>
      </w:pPr>
      <w:bookmarkStart w:id="153" w:name="_Toc217407714"/>
      <w:bookmarkStart w:id="154" w:name="_Toc218516374"/>
      <w:r w:rsidRPr="00965758">
        <w:rPr>
          <w:lang w:val="nl-NL"/>
        </w:rPr>
        <w:t>Art. 38/7: Prijsherzieningen</w:t>
      </w:r>
      <w:bookmarkEnd w:id="151"/>
      <w:bookmarkEnd w:id="153"/>
      <w:bookmarkEnd w:id="154"/>
    </w:p>
    <w:p w14:paraId="723308B1" w14:textId="77777777" w:rsidR="004D49E0" w:rsidRPr="00965758" w:rsidRDefault="004D49E0" w:rsidP="004D49E0">
      <w:pPr>
        <w:spacing w:after="0" w:line="240" w:lineRule="auto"/>
        <w:jc w:val="both"/>
        <w:rPr>
          <w:b/>
          <w:lang w:val="nl-NL"/>
        </w:rPr>
      </w:pPr>
    </w:p>
    <w:p w14:paraId="2AE15FD2" w14:textId="77777777" w:rsidR="004D49E0" w:rsidRPr="00965758" w:rsidRDefault="004D49E0" w:rsidP="004D49E0">
      <w:pPr>
        <w:spacing w:after="0" w:line="240" w:lineRule="auto"/>
        <w:jc w:val="both"/>
        <w:rPr>
          <w:lang w:val="nl-NL"/>
        </w:rPr>
      </w:pPr>
      <w:r w:rsidRPr="00965758">
        <w:rPr>
          <w:lang w:val="nl-NL"/>
        </w:rPr>
        <w:t xml:space="preserve">Voor alle opdrachten met een geraamd bedrag ten belope van ten minste 120.000 euro, excl. BTW wordt een prijsherziening bepaald naargelang de evolutie van de prijzen van de volgende hoofdbestanddelen: lonen, sociale lasten, materialen, grondstoffen, gebruikte en/of toegepaste producten. </w:t>
      </w:r>
    </w:p>
    <w:p w14:paraId="2325B5F6" w14:textId="77777777" w:rsidR="004D49E0" w:rsidRPr="00965758" w:rsidRDefault="004D49E0" w:rsidP="004D49E0">
      <w:pPr>
        <w:spacing w:after="0" w:line="240" w:lineRule="auto"/>
        <w:jc w:val="both"/>
        <w:rPr>
          <w:lang w:val="nl-NL"/>
        </w:rPr>
      </w:pPr>
    </w:p>
    <w:p w14:paraId="78C25A75" w14:textId="77777777" w:rsidR="004D49E0" w:rsidRPr="00965758" w:rsidRDefault="004D49E0" w:rsidP="004D49E0">
      <w:pPr>
        <w:spacing w:after="0" w:line="240" w:lineRule="auto"/>
        <w:jc w:val="both"/>
        <w:rPr>
          <w:lang w:val="nl-NL"/>
        </w:rPr>
      </w:pPr>
      <w:r w:rsidRPr="00965758">
        <w:rPr>
          <w:lang w:val="nl-NL"/>
        </w:rPr>
        <w:t>Onverminderd het door onderhavig bestek aangevulde artikel 94 van het « uitvoeringsbesluit » wordt de herziening aan de hand van onderstaande formule berekend:</w:t>
      </w:r>
    </w:p>
    <w:p w14:paraId="53152E44" w14:textId="77777777" w:rsidR="004D49E0" w:rsidRPr="00965758" w:rsidRDefault="004D49E0" w:rsidP="004D49E0">
      <w:pPr>
        <w:spacing w:after="0" w:line="240" w:lineRule="auto"/>
        <w:jc w:val="both"/>
        <w:rPr>
          <w:lang w:val="nl-NL"/>
        </w:rPr>
      </w:pPr>
    </w:p>
    <w:p w14:paraId="6E9CD8F7" w14:textId="77777777" w:rsidR="004D49E0" w:rsidRPr="00CF4214" w:rsidRDefault="004D49E0" w:rsidP="004D49E0">
      <w:pPr>
        <w:spacing w:after="0" w:line="240" w:lineRule="auto"/>
        <w:jc w:val="both"/>
        <w:rPr>
          <w:b/>
          <w:i/>
          <w:lang w:val="en-GB"/>
        </w:rPr>
      </w:pPr>
      <w:bookmarkStart w:id="155" w:name="_Hlk99016133"/>
      <w:r w:rsidRPr="00CF4214">
        <w:rPr>
          <w:b/>
          <w:i/>
          <w:lang w:val="en-GB"/>
        </w:rPr>
        <w:t>p = P [a (s/S) + b (i/I2021) + c]</w:t>
      </w:r>
    </w:p>
    <w:bookmarkEnd w:id="155"/>
    <w:p w14:paraId="123C7C03" w14:textId="77777777" w:rsidR="004D49E0" w:rsidRPr="00CF4214" w:rsidRDefault="004D49E0" w:rsidP="004D49E0">
      <w:pPr>
        <w:spacing w:after="0" w:line="240" w:lineRule="auto"/>
        <w:jc w:val="both"/>
        <w:rPr>
          <w:lang w:val="en-GB"/>
        </w:rPr>
      </w:pPr>
    </w:p>
    <w:p w14:paraId="356E315E" w14:textId="77777777" w:rsidR="004D49E0" w:rsidRPr="00CF4214" w:rsidRDefault="004D49E0" w:rsidP="004D49E0">
      <w:pPr>
        <w:spacing w:after="0" w:line="240" w:lineRule="auto"/>
        <w:jc w:val="both"/>
        <w:rPr>
          <w:lang w:val="en-GB"/>
        </w:rPr>
      </w:pPr>
      <w:r w:rsidRPr="00CF4214">
        <w:rPr>
          <w:lang w:val="en-GB"/>
        </w:rPr>
        <w:t>Waarin</w:t>
      </w:r>
    </w:p>
    <w:p w14:paraId="5F68B86A" w14:textId="77777777" w:rsidR="004D49E0" w:rsidRPr="00965758" w:rsidRDefault="004D49E0" w:rsidP="00B2773C">
      <w:pPr>
        <w:numPr>
          <w:ilvl w:val="0"/>
          <w:numId w:val="14"/>
        </w:numPr>
        <w:spacing w:after="0" w:line="240" w:lineRule="auto"/>
        <w:jc w:val="both"/>
        <w:rPr>
          <w:lang w:val="nl-NL"/>
        </w:rPr>
      </w:pPr>
      <w:r w:rsidRPr="00965758">
        <w:rPr>
          <w:b/>
          <w:i/>
          <w:lang w:val="nl-NL"/>
        </w:rPr>
        <w:t>p</w:t>
      </w:r>
      <w:r w:rsidRPr="00965758">
        <w:rPr>
          <w:lang w:val="nl-NL"/>
        </w:rPr>
        <w:t xml:space="preserve"> : aangepast bedrag van de werken.</w:t>
      </w:r>
    </w:p>
    <w:p w14:paraId="4F77AF78" w14:textId="77777777" w:rsidR="004D49E0" w:rsidRPr="00965758" w:rsidRDefault="004D49E0" w:rsidP="00B2773C">
      <w:pPr>
        <w:numPr>
          <w:ilvl w:val="0"/>
          <w:numId w:val="14"/>
        </w:numPr>
        <w:spacing w:after="0" w:line="240" w:lineRule="auto"/>
        <w:jc w:val="both"/>
        <w:rPr>
          <w:lang w:val="nl-NL"/>
        </w:rPr>
      </w:pPr>
      <w:r w:rsidRPr="00965758">
        <w:rPr>
          <w:b/>
          <w:i/>
          <w:lang w:val="nl-NL"/>
        </w:rPr>
        <w:t>P</w:t>
      </w:r>
      <w:r w:rsidRPr="00965758">
        <w:rPr>
          <w:lang w:val="nl-NL"/>
        </w:rPr>
        <w:t> : bedrag van de uitgevoerde werken vermeld in de maandelijkse vorderingsstaat van de betreffende periode.</w:t>
      </w:r>
    </w:p>
    <w:p w14:paraId="3D937D30" w14:textId="77777777" w:rsidR="004D49E0" w:rsidRPr="00965758" w:rsidRDefault="004D49E0" w:rsidP="00B2773C">
      <w:pPr>
        <w:numPr>
          <w:ilvl w:val="0"/>
          <w:numId w:val="14"/>
        </w:numPr>
        <w:spacing w:after="0" w:line="240" w:lineRule="auto"/>
        <w:jc w:val="both"/>
        <w:rPr>
          <w:lang w:val="nl-NL"/>
        </w:rPr>
      </w:pPr>
      <w:r w:rsidRPr="00965758">
        <w:rPr>
          <w:b/>
          <w:i/>
          <w:lang w:val="nl-NL"/>
        </w:rPr>
        <w:t>a</w:t>
      </w:r>
      <w:r w:rsidRPr="00965758">
        <w:rPr>
          <w:lang w:val="nl-NL"/>
        </w:rPr>
        <w:t> : conventionele coëfficiënt van het in de kostprijs van de opdracht opgenomen aandeel van de handenarbeid. De coëfficiënt wordt vastgesteld op 0,40 met uitsluiting van de afzonderlijke aannemingen van schilderwerken, waarvoor de coëfficiënt is vastgesteld op 0,60 en van verwarmingsinstallaties, personen- en goederenliften waarvoor de coëfficiënt 0,55 bedraagt.</w:t>
      </w:r>
    </w:p>
    <w:p w14:paraId="5E36782C" w14:textId="77777777" w:rsidR="004D49E0" w:rsidRPr="00965758" w:rsidRDefault="004D49E0" w:rsidP="00B2773C">
      <w:pPr>
        <w:numPr>
          <w:ilvl w:val="0"/>
          <w:numId w:val="14"/>
        </w:numPr>
        <w:spacing w:after="0" w:line="240" w:lineRule="auto"/>
        <w:jc w:val="both"/>
        <w:rPr>
          <w:lang w:val="nl-NL"/>
        </w:rPr>
      </w:pPr>
      <w:r w:rsidRPr="00965758">
        <w:rPr>
          <w:b/>
          <w:i/>
          <w:lang w:val="nl-NL"/>
        </w:rPr>
        <w:t>b</w:t>
      </w:r>
      <w:r w:rsidRPr="00965758">
        <w:rPr>
          <w:lang w:val="nl-NL"/>
        </w:rPr>
        <w:t> : conventionele coëfficiënt van het in de kostprijs van de opdracht opgenomen aandeel van de gebruikte of toegepaste materialen en producten. De coëfficiënt wordt vastgesteld op 0,35 met uitsluiting van de afzonderlijke aannemingen van schilderwerken, waarvoor de coëfficiënt is vastgesteld op 0,15 en van verwarmingsinstallaties, personen- en goederenliften waarvoor de coëfficiënt 0,20 bedraagt.</w:t>
      </w:r>
    </w:p>
    <w:p w14:paraId="6AAD12BD" w14:textId="77777777" w:rsidR="004D49E0" w:rsidRPr="00965758" w:rsidRDefault="004D49E0" w:rsidP="00B2773C">
      <w:pPr>
        <w:numPr>
          <w:ilvl w:val="0"/>
          <w:numId w:val="14"/>
        </w:numPr>
        <w:spacing w:after="0" w:line="240" w:lineRule="auto"/>
        <w:jc w:val="both"/>
        <w:rPr>
          <w:lang w:val="nl-NL"/>
        </w:rPr>
      </w:pPr>
      <w:r w:rsidRPr="00965758">
        <w:rPr>
          <w:b/>
          <w:i/>
          <w:lang w:val="nl-NL"/>
        </w:rPr>
        <w:t>c</w:t>
      </w:r>
      <w:r w:rsidRPr="00965758">
        <w:rPr>
          <w:b/>
          <w:lang w:val="nl-NL"/>
        </w:rPr>
        <w:t> </w:t>
      </w:r>
      <w:r w:rsidRPr="00965758">
        <w:rPr>
          <w:lang w:val="nl-NL"/>
        </w:rPr>
        <w:t>: de coëfficiënt van het aandeel van de opdracht dat niet aan een herziening is onderworpen. Die coëfficiënt beloopt 0,25.</w:t>
      </w:r>
    </w:p>
    <w:p w14:paraId="0CB4C5F0" w14:textId="77777777" w:rsidR="004D49E0" w:rsidRPr="00965758" w:rsidRDefault="004D49E0" w:rsidP="00B2773C">
      <w:pPr>
        <w:numPr>
          <w:ilvl w:val="0"/>
          <w:numId w:val="14"/>
        </w:numPr>
        <w:spacing w:after="0" w:line="240" w:lineRule="auto"/>
        <w:jc w:val="both"/>
        <w:rPr>
          <w:lang w:val="nl-NL"/>
        </w:rPr>
      </w:pPr>
      <w:r w:rsidRPr="00965758">
        <w:rPr>
          <w:b/>
          <w:i/>
          <w:lang w:val="nl-NL"/>
        </w:rPr>
        <w:t>S</w:t>
      </w:r>
      <w:r w:rsidRPr="00965758">
        <w:rPr>
          <w:i/>
          <w:lang w:val="nl-NL"/>
        </w:rPr>
        <w:t> </w:t>
      </w:r>
      <w:r w:rsidRPr="00965758">
        <w:rPr>
          <w:lang w:val="nl-NL"/>
        </w:rPr>
        <w:t>: gemiddeld uurloon dat geldt tien kalenderdagen vóór de datum die werd vastgelegd voor de opening van de offertes en vermeerderd wordt met het door de FOD Economie, KMO, Middenstand en Energie op dezelfde datum toegelaten globale percentage van de sociale lasten en verzekeringen.</w:t>
      </w:r>
    </w:p>
    <w:p w14:paraId="0E1A4389" w14:textId="77777777" w:rsidR="004D49E0" w:rsidRPr="00965758" w:rsidRDefault="004D49E0" w:rsidP="004D49E0">
      <w:pPr>
        <w:spacing w:after="0" w:line="240" w:lineRule="auto"/>
        <w:ind w:left="720"/>
        <w:jc w:val="both"/>
        <w:rPr>
          <w:lang w:val="nl-NL"/>
        </w:rPr>
      </w:pPr>
      <w:r w:rsidRPr="00965758">
        <w:rPr>
          <w:lang w:val="nl-NL"/>
        </w:rPr>
        <w:t>Voor de bouwsector wordt rekening gehouden met het door de bevoegde paritaire commissie vastgestelde conventioneel gemiddeld loon.</w:t>
      </w:r>
    </w:p>
    <w:p w14:paraId="209D8CDA" w14:textId="77777777" w:rsidR="004D49E0" w:rsidRPr="00965758" w:rsidRDefault="004D49E0" w:rsidP="004D49E0">
      <w:pPr>
        <w:spacing w:after="0" w:line="240" w:lineRule="auto"/>
        <w:ind w:left="705"/>
        <w:jc w:val="both"/>
        <w:rPr>
          <w:lang w:val="nl-NL"/>
        </w:rPr>
      </w:pPr>
      <w:r w:rsidRPr="00965758">
        <w:rPr>
          <w:lang w:val="nl-NL"/>
        </w:rPr>
        <w:t>Voor de afzonderlijke opdrachten betreffende personen- en goederenliften wordt rekening gehouden met het nationaal referentieloon van de categorie « Fabriek en werkplaatsen » dat door de FOD Economie, KMO, Middenstand en Energie wordt aangenomen.</w:t>
      </w:r>
    </w:p>
    <w:p w14:paraId="573155DE" w14:textId="77777777" w:rsidR="004D49E0" w:rsidRPr="00965758" w:rsidRDefault="004D49E0" w:rsidP="004D49E0">
      <w:pPr>
        <w:spacing w:after="0" w:line="240" w:lineRule="auto"/>
        <w:ind w:left="705"/>
        <w:jc w:val="both"/>
        <w:rPr>
          <w:lang w:val="nl-NL"/>
        </w:rPr>
      </w:pPr>
      <w:r w:rsidRPr="00965758">
        <w:rPr>
          <w:lang w:val="nl-NL"/>
        </w:rPr>
        <w:lastRenderedPageBreak/>
        <w:t>Voor de afzonderlijke opdrachten betreffende elektriciteitsinstallaties wordt rekening gehouden met het minimumuurloon van de ongeschoolde arbeider dat door de FOD Economie, KMO, Middenstand en Energie wordt aangenomen.</w:t>
      </w:r>
    </w:p>
    <w:p w14:paraId="1AB81B37" w14:textId="77777777" w:rsidR="004D49E0" w:rsidRPr="00965758" w:rsidRDefault="004D49E0" w:rsidP="004D49E0">
      <w:pPr>
        <w:spacing w:after="0" w:line="240" w:lineRule="auto"/>
        <w:ind w:left="705"/>
        <w:jc w:val="both"/>
        <w:rPr>
          <w:lang w:val="nl-NL"/>
        </w:rPr>
      </w:pPr>
      <w:r w:rsidRPr="00965758">
        <w:rPr>
          <w:lang w:val="nl-NL"/>
        </w:rPr>
        <w:t xml:space="preserve">Er wordt gebruik gemaakt van de waarde </w:t>
      </w:r>
      <w:r w:rsidRPr="00965758">
        <w:rPr>
          <w:b/>
          <w:i/>
          <w:lang w:val="nl-NL"/>
        </w:rPr>
        <w:t>S</w:t>
      </w:r>
      <w:r w:rsidRPr="00965758">
        <w:rPr>
          <w:lang w:val="nl-NL"/>
        </w:rPr>
        <w:t xml:space="preserve"> die overeenstemt met de door de aannemer op de bouwplaats uitgeoefende hoofdactiviteit.</w:t>
      </w:r>
    </w:p>
    <w:p w14:paraId="23F8C03C" w14:textId="77777777" w:rsidR="004D49E0" w:rsidRPr="00965758" w:rsidRDefault="004D49E0" w:rsidP="004D49E0">
      <w:pPr>
        <w:spacing w:after="0" w:line="240" w:lineRule="auto"/>
        <w:ind w:left="705"/>
        <w:jc w:val="both"/>
        <w:rPr>
          <w:lang w:val="nl-NL"/>
        </w:rPr>
      </w:pPr>
      <w:r w:rsidRPr="00965758">
        <w:rPr>
          <w:b/>
          <w:i/>
          <w:lang w:val="nl-NL"/>
        </w:rPr>
        <w:t>S</w:t>
      </w:r>
      <w:r w:rsidRPr="00965758">
        <w:rPr>
          <w:lang w:val="nl-NL"/>
        </w:rPr>
        <w:t xml:space="preserve"> wordt uitgedrukt in een getal met drie decimalen (of vier decimalen voor de categorie « fabriek &amp; werkplaats »).</w:t>
      </w:r>
    </w:p>
    <w:p w14:paraId="18F37A91" w14:textId="77777777" w:rsidR="004D49E0" w:rsidRPr="00965758" w:rsidRDefault="004D49E0" w:rsidP="00B2773C">
      <w:pPr>
        <w:numPr>
          <w:ilvl w:val="0"/>
          <w:numId w:val="14"/>
        </w:numPr>
        <w:spacing w:after="0" w:line="240" w:lineRule="auto"/>
        <w:jc w:val="both"/>
        <w:rPr>
          <w:lang w:val="nl-NL"/>
        </w:rPr>
      </w:pPr>
      <w:r w:rsidRPr="00965758">
        <w:rPr>
          <w:b/>
          <w:i/>
          <w:lang w:val="nl-NL"/>
        </w:rPr>
        <w:t>s</w:t>
      </w:r>
      <w:r w:rsidRPr="00965758">
        <w:rPr>
          <w:lang w:val="nl-NL"/>
        </w:rPr>
        <w:t xml:space="preserve"> : gemiddeld uurloon, vastgesteld volgens dezelfde methode als die aangewend voor de berekening van </w:t>
      </w:r>
      <w:r w:rsidRPr="00965758">
        <w:rPr>
          <w:b/>
          <w:i/>
          <w:lang w:val="nl-NL"/>
        </w:rPr>
        <w:t>S</w:t>
      </w:r>
      <w:r w:rsidRPr="00965758">
        <w:rPr>
          <w:lang w:val="nl-NL"/>
        </w:rPr>
        <w:t>, van kracht op de eerste dag van de maandelijkse periode die tot herziening aanleiding geeft.</w:t>
      </w:r>
    </w:p>
    <w:p w14:paraId="4FB1CC11" w14:textId="77777777" w:rsidR="004D49E0" w:rsidRPr="00965758" w:rsidRDefault="004D49E0" w:rsidP="00B2773C">
      <w:pPr>
        <w:numPr>
          <w:ilvl w:val="0"/>
          <w:numId w:val="14"/>
        </w:numPr>
        <w:spacing w:after="0" w:line="240" w:lineRule="auto"/>
        <w:jc w:val="both"/>
        <w:rPr>
          <w:lang w:val="nl-NL"/>
        </w:rPr>
      </w:pPr>
      <w:r w:rsidRPr="00965758">
        <w:rPr>
          <w:b/>
          <w:i/>
          <w:lang w:val="nl-NL"/>
        </w:rPr>
        <w:t>I2021 </w:t>
      </w:r>
      <w:r w:rsidRPr="00965758">
        <w:rPr>
          <w:lang w:val="nl-NL"/>
        </w:rPr>
        <w:t>: maandelijks indexcijfer berekend op basis van een jaarlijks verbruik van de bijzonderste materialen en stoffen door het bouwbedrijf op de binnenlandse markt, en dat betrekking heeft op de kalendermaand die de opening van de offertes voorafgaat.</w:t>
      </w:r>
    </w:p>
    <w:p w14:paraId="72EE7546" w14:textId="77777777" w:rsidR="004D49E0" w:rsidRPr="00965758" w:rsidRDefault="004D49E0" w:rsidP="00B2773C">
      <w:pPr>
        <w:numPr>
          <w:ilvl w:val="0"/>
          <w:numId w:val="14"/>
        </w:numPr>
        <w:spacing w:after="0" w:line="240" w:lineRule="auto"/>
        <w:jc w:val="both"/>
        <w:rPr>
          <w:lang w:val="nl-NL"/>
        </w:rPr>
      </w:pPr>
      <w:r w:rsidRPr="00965758">
        <w:rPr>
          <w:b/>
          <w:i/>
          <w:lang w:val="nl-NL"/>
        </w:rPr>
        <w:t>i</w:t>
      </w:r>
      <w:r w:rsidRPr="00965758">
        <w:rPr>
          <w:lang w:val="nl-NL"/>
        </w:rPr>
        <w:t xml:space="preserve"> : maandelijks indexcijfer berekend op dezelfde basis als </w:t>
      </w:r>
      <w:r w:rsidRPr="00965758">
        <w:rPr>
          <w:b/>
          <w:i/>
          <w:lang w:val="nl-NL"/>
        </w:rPr>
        <w:t>I2021</w:t>
      </w:r>
      <w:r w:rsidRPr="00965758">
        <w:rPr>
          <w:lang w:val="nl-NL"/>
        </w:rPr>
        <w:t xml:space="preserve"> en dat betrekking heeft op de kalendermaand die voorafgaat aan de in de maandelijkse vorderingsstaat beschouwde oorspronkelijke datum.</w:t>
      </w:r>
    </w:p>
    <w:p w14:paraId="4115FB1C" w14:textId="77777777" w:rsidR="004D49E0" w:rsidRPr="00965758" w:rsidRDefault="004D49E0" w:rsidP="004D49E0">
      <w:pPr>
        <w:spacing w:after="0" w:line="240" w:lineRule="auto"/>
        <w:jc w:val="both"/>
        <w:rPr>
          <w:lang w:val="nl-NL"/>
        </w:rPr>
      </w:pPr>
    </w:p>
    <w:p w14:paraId="034F449B" w14:textId="77777777" w:rsidR="004D49E0" w:rsidRPr="00965758" w:rsidRDefault="004D49E0" w:rsidP="004D49E0">
      <w:pPr>
        <w:spacing w:after="0" w:line="240" w:lineRule="auto"/>
        <w:jc w:val="both"/>
        <w:rPr>
          <w:lang w:val="nl-NL"/>
        </w:rPr>
      </w:pPr>
      <w:r w:rsidRPr="00965758">
        <w:rPr>
          <w:lang w:val="nl-NL"/>
        </w:rPr>
        <w:t xml:space="preserve">De coëfficiënten </w:t>
      </w:r>
      <w:r w:rsidRPr="00965758">
        <w:rPr>
          <w:b/>
          <w:i/>
          <w:lang w:val="nl-NL"/>
        </w:rPr>
        <w:t>a</w:t>
      </w:r>
      <w:r w:rsidRPr="00965758">
        <w:rPr>
          <w:lang w:val="nl-NL"/>
        </w:rPr>
        <w:t xml:space="preserve">, </w:t>
      </w:r>
      <w:r w:rsidRPr="00965758">
        <w:rPr>
          <w:b/>
          <w:i/>
          <w:lang w:val="nl-NL"/>
        </w:rPr>
        <w:t>b</w:t>
      </w:r>
      <w:r w:rsidRPr="00965758">
        <w:rPr>
          <w:lang w:val="nl-NL"/>
        </w:rPr>
        <w:t xml:space="preserve"> en </w:t>
      </w:r>
      <w:r w:rsidRPr="00965758">
        <w:rPr>
          <w:b/>
          <w:i/>
          <w:lang w:val="nl-NL"/>
        </w:rPr>
        <w:t>c</w:t>
      </w:r>
      <w:r w:rsidRPr="00965758">
        <w:rPr>
          <w:lang w:val="nl-NL"/>
        </w:rPr>
        <w:t xml:space="preserve"> mogen in de loop van de opdracht niet gewijzigd worden.</w:t>
      </w:r>
    </w:p>
    <w:p w14:paraId="1307A336" w14:textId="77777777" w:rsidR="004D49E0" w:rsidRPr="00965758" w:rsidRDefault="004D49E0" w:rsidP="004D49E0">
      <w:pPr>
        <w:spacing w:after="0" w:line="240" w:lineRule="auto"/>
        <w:jc w:val="both"/>
        <w:rPr>
          <w:lang w:val="nl-NL"/>
        </w:rPr>
      </w:pPr>
    </w:p>
    <w:p w14:paraId="270D0B3D" w14:textId="77777777" w:rsidR="004D49E0" w:rsidRPr="00965758" w:rsidRDefault="004D49E0" w:rsidP="004D49E0">
      <w:pPr>
        <w:spacing w:after="0" w:line="240" w:lineRule="auto"/>
        <w:jc w:val="both"/>
        <w:rPr>
          <w:lang w:val="nl-NL"/>
        </w:rPr>
      </w:pPr>
      <w:r w:rsidRPr="00965758">
        <w:rPr>
          <w:lang w:val="nl-NL"/>
        </w:rPr>
        <w:t xml:space="preserve">De verhoudingen </w:t>
      </w:r>
      <w:r w:rsidRPr="00965758">
        <w:rPr>
          <w:b/>
          <w:i/>
          <w:lang w:val="nl-NL"/>
        </w:rPr>
        <w:t>s/S</w:t>
      </w:r>
      <w:r w:rsidRPr="00965758">
        <w:rPr>
          <w:lang w:val="nl-NL"/>
        </w:rPr>
        <w:t xml:space="preserve"> en </w:t>
      </w:r>
      <w:r w:rsidRPr="00965758">
        <w:rPr>
          <w:b/>
          <w:i/>
          <w:lang w:val="nl-NL"/>
        </w:rPr>
        <w:t>i/I2021</w:t>
      </w:r>
      <w:r w:rsidRPr="00965758">
        <w:rPr>
          <w:lang w:val="nl-NL"/>
        </w:rPr>
        <w:t xml:space="preserve"> en de uitkomst van de vermenigvuldiging ervan met de coëfficiënten a en b worden afgerond tot een getal met vijf decimalen.</w:t>
      </w:r>
    </w:p>
    <w:p w14:paraId="3A74EB9E" w14:textId="77777777" w:rsidR="004D49E0" w:rsidRPr="00965758" w:rsidRDefault="004D49E0" w:rsidP="004D49E0">
      <w:pPr>
        <w:spacing w:after="0" w:line="240" w:lineRule="auto"/>
        <w:jc w:val="both"/>
        <w:rPr>
          <w:lang w:val="nl-NL"/>
        </w:rPr>
      </w:pPr>
    </w:p>
    <w:p w14:paraId="327FD8AD" w14:textId="77777777" w:rsidR="004D49E0" w:rsidRPr="00965758" w:rsidRDefault="004D49E0" w:rsidP="004D49E0">
      <w:pPr>
        <w:spacing w:after="0" w:line="240" w:lineRule="auto"/>
        <w:jc w:val="both"/>
        <w:rPr>
          <w:lang w:val="nl-NL"/>
        </w:rPr>
      </w:pPr>
      <w:r w:rsidRPr="00965758">
        <w:rPr>
          <w:lang w:val="nl-NL"/>
        </w:rPr>
        <w:t xml:space="preserve">De waarden </w:t>
      </w:r>
      <w:r w:rsidRPr="00965758">
        <w:rPr>
          <w:b/>
          <w:i/>
          <w:iCs/>
          <w:lang w:val="nl-NL"/>
        </w:rPr>
        <w:t>s/S</w:t>
      </w:r>
      <w:r w:rsidRPr="00965758">
        <w:rPr>
          <w:lang w:val="nl-NL"/>
        </w:rPr>
        <w:t xml:space="preserve"> en </w:t>
      </w:r>
      <w:r w:rsidRPr="00965758">
        <w:rPr>
          <w:b/>
          <w:i/>
          <w:iCs/>
          <w:lang w:val="nl-NL"/>
        </w:rPr>
        <w:t>i/I2021</w:t>
      </w:r>
      <w:r w:rsidRPr="00965758">
        <w:rPr>
          <w:lang w:val="nl-NL"/>
        </w:rPr>
        <w:t xml:space="preserve"> worden gepubliceerd op de website van de FOD Economie, KMO, Middenstand en Energie.</w:t>
      </w:r>
    </w:p>
    <w:p w14:paraId="6DA83B3D" w14:textId="77777777" w:rsidR="004D49E0" w:rsidRPr="00965758" w:rsidRDefault="004D49E0" w:rsidP="004D49E0">
      <w:pPr>
        <w:spacing w:after="0" w:line="240" w:lineRule="auto"/>
        <w:jc w:val="both"/>
        <w:rPr>
          <w:lang w:val="nl-NL"/>
        </w:rPr>
      </w:pPr>
    </w:p>
    <w:p w14:paraId="69F57D8E" w14:textId="77777777" w:rsidR="004D49E0" w:rsidRPr="00965758" w:rsidRDefault="004D49E0" w:rsidP="004D49E0">
      <w:pPr>
        <w:spacing w:after="0" w:line="240" w:lineRule="auto"/>
        <w:jc w:val="both"/>
        <w:rPr>
          <w:lang w:val="nl-NL"/>
        </w:rPr>
      </w:pPr>
      <w:r w:rsidRPr="00965758">
        <w:rPr>
          <w:lang w:val="nl-NL"/>
        </w:rPr>
        <w:t>De herzieningspercentages die gelden voor de aan onderhavig bestek onderworpen bouwwerken kunnen op de website van de BGHM worden geraadpleegd.</w:t>
      </w:r>
    </w:p>
    <w:p w14:paraId="743E09B3" w14:textId="4F1DDAD7" w:rsidR="001B122D" w:rsidRPr="00965758" w:rsidRDefault="001B122D" w:rsidP="003D1230">
      <w:pPr>
        <w:pStyle w:val="Titre3"/>
        <w:jc w:val="both"/>
        <w:rPr>
          <w:lang w:val="nl-NL"/>
        </w:rPr>
      </w:pPr>
      <w:bookmarkStart w:id="156" w:name="_Toc217407715"/>
      <w:bookmarkStart w:id="157" w:name="_Toc218516375"/>
      <w:r w:rsidRPr="00965758">
        <w:rPr>
          <w:lang w:val="nl-NL"/>
        </w:rPr>
        <w:t>Art. 38/</w:t>
      </w:r>
      <w:r w:rsidR="00FC4092" w:rsidRPr="00965758">
        <w:rPr>
          <w:lang w:val="nl-NL"/>
        </w:rPr>
        <w:t>8:</w:t>
      </w:r>
      <w:r w:rsidRPr="00965758">
        <w:rPr>
          <w:lang w:val="nl-NL"/>
        </w:rPr>
        <w:t xml:space="preserve"> Wijziging van de heffingen</w:t>
      </w:r>
      <w:bookmarkEnd w:id="152"/>
      <w:bookmarkEnd w:id="156"/>
      <w:bookmarkEnd w:id="157"/>
    </w:p>
    <w:p w14:paraId="0B06FD09" w14:textId="77777777" w:rsidR="001B122D" w:rsidRPr="00965758" w:rsidRDefault="001B122D" w:rsidP="001B122D">
      <w:pPr>
        <w:spacing w:after="0" w:line="240" w:lineRule="auto"/>
        <w:jc w:val="both"/>
        <w:rPr>
          <w:b/>
          <w:lang w:val="nl-NL"/>
        </w:rPr>
      </w:pPr>
    </w:p>
    <w:p w14:paraId="27AA1326" w14:textId="77777777" w:rsidR="001B122D" w:rsidRPr="00965758" w:rsidRDefault="001B122D" w:rsidP="001B122D">
      <w:pPr>
        <w:spacing w:after="0" w:line="240" w:lineRule="auto"/>
        <w:jc w:val="both"/>
        <w:rPr>
          <w:lang w:val="nl-NL"/>
        </w:rPr>
      </w:pPr>
      <w:r w:rsidRPr="00965758">
        <w:rPr>
          <w:lang w:val="nl-NL"/>
        </w:rPr>
        <w:t>§ 1 Toepassingsgebied</w:t>
      </w:r>
    </w:p>
    <w:p w14:paraId="42AD70EC" w14:textId="77777777" w:rsidR="001B122D" w:rsidRPr="00965758" w:rsidRDefault="001B122D" w:rsidP="001B122D">
      <w:pPr>
        <w:spacing w:after="0" w:line="240" w:lineRule="auto"/>
        <w:jc w:val="both"/>
        <w:rPr>
          <w:lang w:val="nl-NL"/>
        </w:rPr>
      </w:pPr>
    </w:p>
    <w:p w14:paraId="12D1D897" w14:textId="77777777" w:rsidR="001B122D" w:rsidRPr="00965758" w:rsidRDefault="001B122D" w:rsidP="001B122D">
      <w:pPr>
        <w:spacing w:after="0" w:line="240" w:lineRule="auto"/>
        <w:jc w:val="both"/>
        <w:rPr>
          <w:lang w:val="nl-NL"/>
        </w:rPr>
      </w:pPr>
      <w:r w:rsidRPr="00965758">
        <w:rPr>
          <w:bCs/>
          <w:lang w:val="nl-NL"/>
        </w:rPr>
        <w:t>Onderhavige clausule bepaalt de modaliteiten voor een prijsherziening ten gevolge van een wijziging van de heffingen in België die een weerslag hebben op het opdrachtbedrag.</w:t>
      </w:r>
    </w:p>
    <w:p w14:paraId="176EDDF1" w14:textId="77777777" w:rsidR="001B122D" w:rsidRPr="00965758" w:rsidRDefault="001B122D" w:rsidP="001B122D">
      <w:pPr>
        <w:spacing w:after="0" w:line="240" w:lineRule="auto"/>
        <w:jc w:val="both"/>
        <w:rPr>
          <w:b/>
          <w:lang w:val="nl-NL"/>
        </w:rPr>
      </w:pPr>
    </w:p>
    <w:p w14:paraId="13452C2A" w14:textId="77777777" w:rsidR="001B122D" w:rsidRPr="00965758" w:rsidRDefault="001B122D" w:rsidP="001B122D">
      <w:pPr>
        <w:spacing w:after="0" w:line="240" w:lineRule="auto"/>
        <w:jc w:val="both"/>
        <w:rPr>
          <w:lang w:val="nl-NL"/>
        </w:rPr>
      </w:pPr>
      <w:r w:rsidRPr="00965758">
        <w:rPr>
          <w:lang w:val="nl-NL"/>
        </w:rPr>
        <w:t xml:space="preserve">§ 2 Grondvoorwaarden </w:t>
      </w:r>
    </w:p>
    <w:p w14:paraId="5FBBF0EB" w14:textId="77777777" w:rsidR="001B122D" w:rsidRPr="00965758" w:rsidRDefault="001B122D" w:rsidP="001B122D">
      <w:pPr>
        <w:spacing w:after="0" w:line="240" w:lineRule="auto"/>
        <w:jc w:val="both"/>
        <w:rPr>
          <w:lang w:val="nl-NL"/>
        </w:rPr>
      </w:pPr>
    </w:p>
    <w:p w14:paraId="481640E9" w14:textId="77777777" w:rsidR="001B122D" w:rsidRPr="00965758" w:rsidRDefault="001B122D" w:rsidP="001B122D">
      <w:pPr>
        <w:spacing w:after="0" w:line="240" w:lineRule="auto"/>
        <w:jc w:val="both"/>
        <w:rPr>
          <w:bCs/>
          <w:lang w:val="nl-NL"/>
        </w:rPr>
      </w:pPr>
      <w:r w:rsidRPr="00965758">
        <w:rPr>
          <w:bCs/>
          <w:lang w:val="nl-NL"/>
        </w:rPr>
        <w:t xml:space="preserve">Dergelijke prijsherziening is slechts mogelijk onder de volgende dubbele voorwaarde: </w:t>
      </w:r>
    </w:p>
    <w:p w14:paraId="18C506CF" w14:textId="77777777" w:rsidR="001B122D" w:rsidRPr="00965758" w:rsidRDefault="001B122D" w:rsidP="001B122D">
      <w:pPr>
        <w:spacing w:after="0" w:line="240" w:lineRule="auto"/>
        <w:jc w:val="both"/>
        <w:rPr>
          <w:bCs/>
          <w:lang w:val="nl-NL"/>
        </w:rPr>
      </w:pPr>
    </w:p>
    <w:p w14:paraId="59A2F6B5" w14:textId="77777777" w:rsidR="001B122D" w:rsidRPr="00965758" w:rsidRDefault="001B122D" w:rsidP="001B122D">
      <w:pPr>
        <w:spacing w:after="0" w:line="240" w:lineRule="auto"/>
        <w:jc w:val="both"/>
        <w:rPr>
          <w:bCs/>
          <w:lang w:val="nl-NL"/>
        </w:rPr>
      </w:pPr>
      <w:r w:rsidRPr="00965758">
        <w:rPr>
          <w:bCs/>
          <w:lang w:val="nl-NL"/>
        </w:rPr>
        <w:t>1° de wijziging is in werking getreden na de tiende dag die het uiterste tijdstip voor de ontvangst van de offertes voorafgaat;</w:t>
      </w:r>
    </w:p>
    <w:p w14:paraId="5BDF70D8" w14:textId="77777777" w:rsidR="001B122D" w:rsidRPr="00965758" w:rsidRDefault="001B122D" w:rsidP="001B122D">
      <w:pPr>
        <w:spacing w:after="0" w:line="240" w:lineRule="auto"/>
        <w:jc w:val="both"/>
        <w:rPr>
          <w:bCs/>
          <w:lang w:val="nl-NL"/>
        </w:rPr>
      </w:pPr>
    </w:p>
    <w:p w14:paraId="25F8E84F" w14:textId="77777777" w:rsidR="001B122D" w:rsidRPr="00965758" w:rsidRDefault="001B122D" w:rsidP="001B122D">
      <w:pPr>
        <w:spacing w:after="0" w:line="240" w:lineRule="auto"/>
        <w:jc w:val="both"/>
        <w:rPr>
          <w:bCs/>
          <w:lang w:val="nl-NL"/>
        </w:rPr>
      </w:pPr>
      <w:r w:rsidRPr="00965758">
        <w:rPr>
          <w:bCs/>
          <w:lang w:val="nl-NL"/>
        </w:rPr>
        <w:t>2° deze heffingen komen niet voor in de herzieningsformule die in toepassing van artikel 38/7 is opgenomen in de opdrachtdocumenten, noch rechtstreeks noch onrechtstreeks bij wege van een index.</w:t>
      </w:r>
    </w:p>
    <w:p w14:paraId="58F4F05F" w14:textId="77777777" w:rsidR="001B122D" w:rsidRPr="00965758" w:rsidRDefault="001B122D" w:rsidP="001B122D">
      <w:pPr>
        <w:spacing w:after="0" w:line="240" w:lineRule="auto"/>
        <w:jc w:val="both"/>
        <w:rPr>
          <w:bCs/>
          <w:lang w:val="nl-NL"/>
        </w:rPr>
      </w:pPr>
    </w:p>
    <w:p w14:paraId="47B645E7" w14:textId="77777777" w:rsidR="001B122D" w:rsidRPr="00965758" w:rsidRDefault="001B122D" w:rsidP="001B122D">
      <w:pPr>
        <w:spacing w:after="0" w:line="240" w:lineRule="auto"/>
        <w:jc w:val="both"/>
        <w:rPr>
          <w:bCs/>
          <w:lang w:val="nl-NL"/>
        </w:rPr>
      </w:pPr>
      <w:r w:rsidRPr="00965758">
        <w:rPr>
          <w:bCs/>
          <w:lang w:val="nl-NL"/>
        </w:rPr>
        <w:t>In geval van een verhoging van de heffingen dient de opdrachtnemer aan te tonen dat hij werkelijk de door hem gevorderde bijkomende lasten heeft gedragen en dat deze verband houden met de uitvoering van de opdracht.</w:t>
      </w:r>
    </w:p>
    <w:p w14:paraId="36A47D25" w14:textId="77777777" w:rsidR="001B122D" w:rsidRPr="00965758" w:rsidRDefault="001B122D" w:rsidP="001B122D">
      <w:pPr>
        <w:spacing w:after="0" w:line="240" w:lineRule="auto"/>
        <w:jc w:val="both"/>
        <w:rPr>
          <w:bCs/>
          <w:lang w:val="nl-NL"/>
        </w:rPr>
      </w:pPr>
    </w:p>
    <w:p w14:paraId="5F61C031" w14:textId="77777777" w:rsidR="001B122D" w:rsidRPr="00965758" w:rsidRDefault="001B122D" w:rsidP="001B122D">
      <w:pPr>
        <w:spacing w:after="0" w:line="240" w:lineRule="auto"/>
        <w:jc w:val="both"/>
        <w:rPr>
          <w:bCs/>
          <w:lang w:val="nl-NL"/>
        </w:rPr>
      </w:pPr>
      <w:r w:rsidRPr="00965758">
        <w:rPr>
          <w:bCs/>
          <w:lang w:val="nl-NL"/>
        </w:rPr>
        <w:t>In geval van een verlaging is er geen herziening indien de opdrachtnemer bewijst dat hij de heffingen tegen de oude aanslagvoet heeft betaald.</w:t>
      </w:r>
    </w:p>
    <w:p w14:paraId="44170A24" w14:textId="77777777" w:rsidR="001B122D" w:rsidRPr="00965758" w:rsidRDefault="001B122D" w:rsidP="001B122D">
      <w:pPr>
        <w:spacing w:after="0" w:line="240" w:lineRule="auto"/>
        <w:jc w:val="both"/>
        <w:rPr>
          <w:bCs/>
          <w:lang w:val="nl-NL"/>
        </w:rPr>
      </w:pPr>
    </w:p>
    <w:p w14:paraId="42ECE7F6" w14:textId="77777777" w:rsidR="001B122D" w:rsidRPr="00965758" w:rsidRDefault="001B122D" w:rsidP="001B122D">
      <w:pPr>
        <w:spacing w:after="0" w:line="240" w:lineRule="auto"/>
        <w:jc w:val="both"/>
        <w:rPr>
          <w:lang w:val="nl-NL"/>
        </w:rPr>
      </w:pPr>
      <w:r w:rsidRPr="00965758">
        <w:rPr>
          <w:lang w:val="nl-NL"/>
        </w:rPr>
        <w:t>§ 3 Herzieningsmodaliteiten</w:t>
      </w:r>
    </w:p>
    <w:p w14:paraId="158B9CE4" w14:textId="77777777" w:rsidR="001B122D" w:rsidRPr="00965758" w:rsidRDefault="001B122D" w:rsidP="001B122D">
      <w:pPr>
        <w:spacing w:after="0" w:line="240" w:lineRule="auto"/>
        <w:jc w:val="both"/>
        <w:rPr>
          <w:b/>
          <w:lang w:val="nl-NL"/>
        </w:rPr>
      </w:pPr>
    </w:p>
    <w:p w14:paraId="280E861C" w14:textId="77777777" w:rsidR="001B122D" w:rsidRPr="00965758" w:rsidRDefault="001B122D" w:rsidP="001B122D">
      <w:pPr>
        <w:spacing w:after="0" w:line="240" w:lineRule="auto"/>
        <w:jc w:val="both"/>
        <w:rPr>
          <w:lang w:val="nl-NL"/>
        </w:rPr>
      </w:pPr>
      <w:r w:rsidRPr="00965758">
        <w:rPr>
          <w:lang w:val="nl-NL"/>
        </w:rPr>
        <w:t xml:space="preserve">De opdrachtnemer heeft recht op een prijsherziening in zoverre het bedrag dat voortvloeit uit de wijziging van de heffingen ten minste:  </w:t>
      </w:r>
    </w:p>
    <w:p w14:paraId="503BAB40" w14:textId="77777777" w:rsidR="001B122D" w:rsidRPr="00965758" w:rsidRDefault="001B122D" w:rsidP="001B122D">
      <w:pPr>
        <w:spacing w:after="0" w:line="240" w:lineRule="auto"/>
        <w:jc w:val="both"/>
        <w:rPr>
          <w:b/>
          <w:lang w:val="nl-NL"/>
        </w:rPr>
      </w:pPr>
    </w:p>
    <w:p w14:paraId="1C25903E" w14:textId="77777777" w:rsidR="001B122D" w:rsidRPr="00965758" w:rsidRDefault="001B122D" w:rsidP="001B122D">
      <w:pPr>
        <w:spacing w:after="0" w:line="240" w:lineRule="auto"/>
        <w:jc w:val="both"/>
        <w:rPr>
          <w:lang w:val="nl-NL"/>
        </w:rPr>
      </w:pPr>
      <w:r w:rsidRPr="00965758">
        <w:rPr>
          <w:bCs/>
          <w:lang w:val="nl-NL"/>
        </w:rPr>
        <w:t xml:space="preserve">1° 2,5 % bedraagt voor opdrachten van werken lager of gelijk aan 7.500.000 euro; </w:t>
      </w:r>
    </w:p>
    <w:p w14:paraId="681B53C4" w14:textId="77777777" w:rsidR="001B122D" w:rsidRPr="00965758" w:rsidRDefault="001B122D" w:rsidP="001B122D">
      <w:pPr>
        <w:spacing w:after="0" w:line="240" w:lineRule="auto"/>
        <w:jc w:val="both"/>
        <w:rPr>
          <w:b/>
          <w:lang w:val="nl-NL"/>
        </w:rPr>
      </w:pPr>
    </w:p>
    <w:p w14:paraId="7B697DB6" w14:textId="77777777" w:rsidR="001B122D" w:rsidRPr="00965758" w:rsidRDefault="001B122D" w:rsidP="001B122D">
      <w:pPr>
        <w:spacing w:after="0" w:line="240" w:lineRule="auto"/>
        <w:jc w:val="both"/>
        <w:rPr>
          <w:bCs/>
          <w:lang w:val="nl-NL"/>
        </w:rPr>
      </w:pPr>
      <w:r w:rsidRPr="00965758">
        <w:rPr>
          <w:bCs/>
          <w:lang w:val="nl-NL"/>
        </w:rPr>
        <w:t>2° 175.000 euro bedraagt voor opdrachten waarvan het initiële opdrachtbedrag hoger is dan 7.500.000 euro en lager of gelijk is aan 15.000.000 euro;</w:t>
      </w:r>
    </w:p>
    <w:p w14:paraId="1908A475" w14:textId="77777777" w:rsidR="001B122D" w:rsidRPr="00965758" w:rsidRDefault="001B122D" w:rsidP="001B122D">
      <w:pPr>
        <w:spacing w:after="0" w:line="240" w:lineRule="auto"/>
        <w:jc w:val="both"/>
        <w:rPr>
          <w:b/>
          <w:bCs/>
          <w:lang w:val="nl-NL"/>
        </w:rPr>
      </w:pPr>
    </w:p>
    <w:p w14:paraId="7B99E15C" w14:textId="77777777" w:rsidR="001B122D" w:rsidRPr="00965758" w:rsidRDefault="001B122D" w:rsidP="001B122D">
      <w:pPr>
        <w:spacing w:after="0" w:line="240" w:lineRule="auto"/>
        <w:jc w:val="both"/>
        <w:rPr>
          <w:lang w:val="nl-NL"/>
        </w:rPr>
      </w:pPr>
      <w:r w:rsidRPr="00965758">
        <w:rPr>
          <w:bCs/>
          <w:lang w:val="nl-NL"/>
        </w:rPr>
        <w:t>3° 225.000 euro bedraagt voor opdrachten waarvan het initiële opdrachtbedrag hoger is dan 15.000.000 euro en lager of gelijk is aan 30.000.000 euro;</w:t>
      </w:r>
    </w:p>
    <w:p w14:paraId="596783DA" w14:textId="77777777" w:rsidR="001B122D" w:rsidRPr="00965758" w:rsidRDefault="001B122D" w:rsidP="001B122D">
      <w:pPr>
        <w:spacing w:after="0" w:line="240" w:lineRule="auto"/>
        <w:jc w:val="both"/>
        <w:rPr>
          <w:b/>
          <w:lang w:val="nl-NL"/>
        </w:rPr>
      </w:pPr>
    </w:p>
    <w:p w14:paraId="733A1EBB" w14:textId="77777777" w:rsidR="001B122D" w:rsidRPr="00965758" w:rsidRDefault="001B122D" w:rsidP="001B122D">
      <w:pPr>
        <w:spacing w:after="0" w:line="240" w:lineRule="auto"/>
        <w:jc w:val="both"/>
        <w:rPr>
          <w:lang w:val="nl-NL"/>
        </w:rPr>
      </w:pPr>
      <w:r w:rsidRPr="00965758">
        <w:rPr>
          <w:bCs/>
          <w:lang w:val="nl-NL"/>
        </w:rPr>
        <w:t xml:space="preserve">4° 300.000 euro bedraagt voor opdrachten waarvan het initiële opdrachtbedrag hoger is dan 30.000.000 euro.  </w:t>
      </w:r>
    </w:p>
    <w:p w14:paraId="17B9D24A" w14:textId="77777777" w:rsidR="001B122D" w:rsidRPr="00965758" w:rsidRDefault="001B122D" w:rsidP="001B122D">
      <w:pPr>
        <w:spacing w:after="0" w:line="240" w:lineRule="auto"/>
        <w:jc w:val="both"/>
        <w:rPr>
          <w:lang w:val="nl-NL"/>
        </w:rPr>
      </w:pPr>
    </w:p>
    <w:p w14:paraId="4EC51927" w14:textId="77777777" w:rsidR="001B122D" w:rsidRPr="00965758" w:rsidRDefault="001B122D" w:rsidP="001B122D">
      <w:pPr>
        <w:spacing w:after="0" w:line="240" w:lineRule="auto"/>
        <w:jc w:val="both"/>
        <w:rPr>
          <w:bCs/>
          <w:lang w:val="nl-NL"/>
        </w:rPr>
      </w:pPr>
      <w:r w:rsidRPr="00965758">
        <w:rPr>
          <w:bCs/>
          <w:lang w:val="nl-NL"/>
        </w:rPr>
        <w:t xml:space="preserve">De bedragen lager dan het voormelde percentage of de voormelde bedragen zijn ten laste van de opdrachtnemer. De aanbesteder betaalt het bedrag </w:t>
      </w:r>
      <w:r w:rsidRPr="00965758">
        <w:rPr>
          <w:b/>
          <w:bCs/>
          <w:lang w:val="nl-NL"/>
        </w:rPr>
        <w:t>boven</w:t>
      </w:r>
      <w:r w:rsidRPr="00965758">
        <w:rPr>
          <w:bCs/>
          <w:lang w:val="nl-NL"/>
        </w:rPr>
        <w:t xml:space="preserve"> het voormelde percentage of de voormelde bedragen terug.  </w:t>
      </w:r>
    </w:p>
    <w:p w14:paraId="7A62D6D0" w14:textId="77777777" w:rsidR="001B122D" w:rsidRPr="00965758" w:rsidRDefault="001B122D" w:rsidP="001B122D">
      <w:pPr>
        <w:spacing w:after="0" w:line="240" w:lineRule="auto"/>
        <w:jc w:val="both"/>
        <w:rPr>
          <w:bCs/>
          <w:lang w:val="nl-NL"/>
        </w:rPr>
      </w:pPr>
      <w:r w:rsidRPr="00965758">
        <w:rPr>
          <w:bCs/>
          <w:lang w:val="nl-NL"/>
        </w:rPr>
        <w:t xml:space="preserve">De opdrachtnemer moet alle door de aanbesteder gevraagde stukken bezorgen ter verantwoording van het bedrag van de herziening ten gevolge van de wijziging van de heffing.  Hij moet ook aantonen dat die heffing niet in aanmerking is genomen in de in artikel 38/7 opgenomen prijsherzieningsformule en dat hij ze effectief gedragen heeft. </w:t>
      </w:r>
    </w:p>
    <w:p w14:paraId="3CD7EE1C" w14:textId="77777777" w:rsidR="001B122D" w:rsidRPr="00965758" w:rsidRDefault="001B122D" w:rsidP="001B122D">
      <w:pPr>
        <w:spacing w:after="0" w:line="240" w:lineRule="auto"/>
        <w:jc w:val="both"/>
        <w:rPr>
          <w:bCs/>
          <w:lang w:val="nl-NL"/>
        </w:rPr>
      </w:pPr>
    </w:p>
    <w:p w14:paraId="42D68E73" w14:textId="77777777" w:rsidR="001B122D" w:rsidRPr="00965758" w:rsidRDefault="001B122D" w:rsidP="001B122D">
      <w:pPr>
        <w:spacing w:after="0" w:line="240" w:lineRule="auto"/>
        <w:jc w:val="both"/>
        <w:rPr>
          <w:bCs/>
          <w:lang w:val="nl-NL"/>
        </w:rPr>
      </w:pPr>
      <w:r w:rsidRPr="00965758">
        <w:rPr>
          <w:bCs/>
          <w:lang w:val="nl-NL"/>
        </w:rPr>
        <w:t xml:space="preserve">De aanbesteder heeft recht op een vergoeding vanwege de opdrachtnemer in geval van een daling van de heffingen volgens dezelfde bovenvermelde voorwaarden. </w:t>
      </w:r>
    </w:p>
    <w:p w14:paraId="3C23A94B" w14:textId="77777777" w:rsidR="001B122D" w:rsidRPr="00965758" w:rsidRDefault="001B122D" w:rsidP="001B122D">
      <w:pPr>
        <w:spacing w:after="0" w:line="240" w:lineRule="auto"/>
        <w:jc w:val="both"/>
        <w:rPr>
          <w:bCs/>
          <w:lang w:val="nl-NL"/>
        </w:rPr>
      </w:pPr>
    </w:p>
    <w:p w14:paraId="3F228214" w14:textId="77777777" w:rsidR="001B122D" w:rsidRPr="00965758" w:rsidRDefault="001B122D" w:rsidP="001B122D">
      <w:pPr>
        <w:spacing w:after="0" w:line="240" w:lineRule="auto"/>
        <w:jc w:val="both"/>
        <w:rPr>
          <w:lang w:val="nl-NL"/>
        </w:rPr>
      </w:pPr>
      <w:r w:rsidRPr="00965758">
        <w:rPr>
          <w:lang w:val="nl-NL"/>
        </w:rPr>
        <w:t xml:space="preserve">§4 Meldingsmodaliteiten  </w:t>
      </w:r>
    </w:p>
    <w:p w14:paraId="29E51F52" w14:textId="77777777" w:rsidR="001B122D" w:rsidRPr="00965758" w:rsidRDefault="001B122D" w:rsidP="001B122D">
      <w:pPr>
        <w:spacing w:after="0" w:line="240" w:lineRule="auto"/>
        <w:jc w:val="both"/>
        <w:rPr>
          <w:lang w:val="nl-NL"/>
        </w:rPr>
      </w:pPr>
    </w:p>
    <w:p w14:paraId="58C5E840" w14:textId="49614AAD" w:rsidR="001B122D" w:rsidRPr="003D1230" w:rsidRDefault="001B122D" w:rsidP="001B122D">
      <w:pPr>
        <w:spacing w:after="0" w:line="240" w:lineRule="auto"/>
        <w:jc w:val="both"/>
        <w:rPr>
          <w:lang w:val="nl-NL"/>
        </w:rPr>
      </w:pPr>
      <w:r w:rsidRPr="00965758">
        <w:rPr>
          <w:lang w:val="nl-NL"/>
        </w:rPr>
        <w:t xml:space="preserve">De begunstigde die de toepassing van onderhavige herzieningsclausule vraagt, moet zich erop beroepen via aangetekend schrijven en dit binnen een termijn van </w:t>
      </w:r>
      <w:r w:rsidR="00863492" w:rsidRPr="00965758">
        <w:rPr>
          <w:lang w:val="nl-NL"/>
        </w:rPr>
        <w:t>30 kalender</w:t>
      </w:r>
      <w:r w:rsidRPr="00965758">
        <w:rPr>
          <w:lang w:val="nl-NL"/>
        </w:rPr>
        <w:t>dagen vanaf de bekendmaking van de nieuwe heffingsregel, zonder dat het startpunt van de termijn kan voorafgaan aan het sluiten van de opdracht.   De becijferde verantwoording moet binnen de in artikel 38/16 van het “uitvoeringsbesluit” bepaalde termijnen worden ingediend. Het bedrag zal pas aan de begunstigde worden uitbetaald na controle van de bovenvermelde voorwaarden.</w:t>
      </w:r>
    </w:p>
    <w:p w14:paraId="5ABF93C4" w14:textId="77777777" w:rsidR="00F772CE" w:rsidRPr="00965758" w:rsidRDefault="00F772CE" w:rsidP="00366F8A">
      <w:pPr>
        <w:spacing w:after="0" w:line="240" w:lineRule="auto"/>
        <w:jc w:val="both"/>
        <w:rPr>
          <w:b/>
          <w:highlight w:val="yellow"/>
          <w:lang w:val="nl-NL"/>
        </w:rPr>
      </w:pPr>
    </w:p>
    <w:p w14:paraId="5635D549" w14:textId="77777777" w:rsidR="001B122D" w:rsidRPr="00965758" w:rsidRDefault="001B122D" w:rsidP="003D1230">
      <w:pPr>
        <w:pStyle w:val="Titre3"/>
        <w:jc w:val="both"/>
        <w:rPr>
          <w:lang w:val="nl-NL"/>
        </w:rPr>
      </w:pPr>
      <w:bookmarkStart w:id="158" w:name="_Toc1066666986"/>
      <w:bookmarkStart w:id="159" w:name="_Toc217407716"/>
      <w:bookmarkStart w:id="160" w:name="_Toc218516376"/>
      <w:r w:rsidRPr="00965758">
        <w:rPr>
          <w:lang w:val="nl-NL"/>
        </w:rPr>
        <w:t>Art. 38/9: Voor de opdrachtnemer ongunstige onvoorziene omstandigheden</w:t>
      </w:r>
      <w:bookmarkEnd w:id="158"/>
      <w:bookmarkEnd w:id="159"/>
      <w:bookmarkEnd w:id="160"/>
    </w:p>
    <w:p w14:paraId="6A444090" w14:textId="77777777" w:rsidR="001B122D" w:rsidRPr="00965758" w:rsidRDefault="001B122D" w:rsidP="001B122D">
      <w:pPr>
        <w:spacing w:after="0" w:line="240" w:lineRule="auto"/>
        <w:jc w:val="both"/>
        <w:rPr>
          <w:b/>
          <w:lang w:val="nl-NL"/>
        </w:rPr>
      </w:pPr>
    </w:p>
    <w:p w14:paraId="5D929DC7" w14:textId="77777777" w:rsidR="001B122D" w:rsidRPr="00965758" w:rsidRDefault="001B122D" w:rsidP="001B122D">
      <w:pPr>
        <w:spacing w:after="0" w:line="240" w:lineRule="auto"/>
        <w:jc w:val="both"/>
        <w:rPr>
          <w:lang w:val="nl-NL"/>
        </w:rPr>
      </w:pPr>
      <w:r w:rsidRPr="00965758">
        <w:rPr>
          <w:lang w:val="nl-NL"/>
        </w:rPr>
        <w:t>§ 1 Toepassingsgebied</w:t>
      </w:r>
    </w:p>
    <w:p w14:paraId="5CBBCE3B" w14:textId="77777777" w:rsidR="001B122D" w:rsidRPr="00965758" w:rsidRDefault="001B122D" w:rsidP="001B122D">
      <w:pPr>
        <w:spacing w:after="0" w:line="240" w:lineRule="auto"/>
        <w:jc w:val="both"/>
        <w:rPr>
          <w:lang w:val="nl-NL"/>
        </w:rPr>
      </w:pPr>
    </w:p>
    <w:p w14:paraId="2BE39FB3" w14:textId="77777777" w:rsidR="001B122D" w:rsidRPr="00965758" w:rsidRDefault="001B122D" w:rsidP="001B122D">
      <w:pPr>
        <w:spacing w:after="0" w:line="240" w:lineRule="auto"/>
        <w:jc w:val="both"/>
        <w:rPr>
          <w:lang w:val="nl-NL"/>
        </w:rPr>
      </w:pPr>
      <w:r w:rsidRPr="00965758">
        <w:rPr>
          <w:bCs/>
          <w:lang w:val="nl-NL"/>
        </w:rPr>
        <w:t xml:space="preserve">Onderhavige clausule bepaalt de modaliteiten van de prijsherziening wanneer het contractueel evenwicht van de opdracht wordt ontwricht in het nadeel van de opdrachtnemer om welke omstandigheden ook die vreemd zijn aan de aanbesteder.  </w:t>
      </w:r>
    </w:p>
    <w:p w14:paraId="56726FF1" w14:textId="77777777" w:rsidR="001B122D" w:rsidRPr="00965758" w:rsidRDefault="001B122D" w:rsidP="001B122D">
      <w:pPr>
        <w:spacing w:after="0" w:line="240" w:lineRule="auto"/>
        <w:jc w:val="both"/>
        <w:rPr>
          <w:bCs/>
          <w:lang w:val="nl-NL"/>
        </w:rPr>
      </w:pPr>
    </w:p>
    <w:p w14:paraId="7F3D4930" w14:textId="77777777" w:rsidR="001B122D" w:rsidRPr="00965758" w:rsidRDefault="001B122D" w:rsidP="001B122D">
      <w:pPr>
        <w:spacing w:after="0" w:line="240" w:lineRule="auto"/>
        <w:jc w:val="both"/>
        <w:rPr>
          <w:bCs/>
          <w:lang w:val="nl-NL"/>
        </w:rPr>
      </w:pPr>
      <w:r w:rsidRPr="00965758">
        <w:rPr>
          <w:bCs/>
          <w:lang w:val="nl-NL"/>
        </w:rPr>
        <w:t xml:space="preserve">Ze is van toepassing op elke gebeurtenis die vreemd is aan de aanbesteder, inclusief daden van derden.  </w:t>
      </w:r>
    </w:p>
    <w:p w14:paraId="6D2DB211" w14:textId="77777777" w:rsidR="001B122D" w:rsidRPr="00965758" w:rsidRDefault="001B122D" w:rsidP="001B122D">
      <w:pPr>
        <w:spacing w:after="0" w:line="240" w:lineRule="auto"/>
        <w:jc w:val="both"/>
        <w:rPr>
          <w:bCs/>
          <w:lang w:val="nl-NL"/>
        </w:rPr>
      </w:pPr>
    </w:p>
    <w:p w14:paraId="0D152B4B" w14:textId="77777777" w:rsidR="001B122D" w:rsidRPr="00965758" w:rsidRDefault="001B122D" w:rsidP="001B122D">
      <w:pPr>
        <w:spacing w:after="0" w:line="240" w:lineRule="auto"/>
        <w:jc w:val="both"/>
        <w:rPr>
          <w:lang w:val="nl-NL"/>
        </w:rPr>
      </w:pPr>
      <w:r w:rsidRPr="00965758">
        <w:rPr>
          <w:lang w:val="nl-NL"/>
        </w:rPr>
        <w:t>§ 2 Grondvoorwaarden</w:t>
      </w:r>
    </w:p>
    <w:p w14:paraId="002A8C21" w14:textId="77777777" w:rsidR="001B122D" w:rsidRPr="00965758" w:rsidRDefault="001B122D" w:rsidP="001B122D">
      <w:pPr>
        <w:spacing w:after="0" w:line="240" w:lineRule="auto"/>
        <w:jc w:val="both"/>
        <w:rPr>
          <w:lang w:val="nl-NL"/>
        </w:rPr>
      </w:pPr>
    </w:p>
    <w:p w14:paraId="7B4E8415" w14:textId="77777777" w:rsidR="001B122D" w:rsidRPr="00965758" w:rsidRDefault="001B122D" w:rsidP="001B122D">
      <w:pPr>
        <w:spacing w:after="0" w:line="240" w:lineRule="auto"/>
        <w:jc w:val="both"/>
        <w:rPr>
          <w:lang w:val="nl-NL"/>
        </w:rPr>
      </w:pPr>
      <w:r w:rsidRPr="00965758">
        <w:rPr>
          <w:bCs/>
          <w:lang w:val="nl-NL"/>
        </w:rPr>
        <w:t xml:space="preserve">De opdrachtnemer kan zich slechts op de toepassing van deze herzieningsclausule beroepen, indien hij kan aantonen dat de herziening noodzakelijk is geworden door omstandigheden die redelijkerwijze niet voorzienbaar waren bij de indiening van zijn offerte, die niet konden worden ontweken en waarvan de gevolgen niet konden worden verholpen niettegenstaande hij al het nodige daartoe heeft gedaan. </w:t>
      </w:r>
    </w:p>
    <w:p w14:paraId="0E2E1F61" w14:textId="77777777" w:rsidR="001B122D" w:rsidRPr="00965758" w:rsidRDefault="001B122D" w:rsidP="001B122D">
      <w:pPr>
        <w:spacing w:after="0" w:line="240" w:lineRule="auto"/>
        <w:jc w:val="both"/>
        <w:rPr>
          <w:lang w:val="nl-NL"/>
        </w:rPr>
      </w:pPr>
    </w:p>
    <w:p w14:paraId="1A7696F2" w14:textId="77777777" w:rsidR="001B122D" w:rsidRPr="00965758" w:rsidRDefault="001B122D" w:rsidP="001B122D">
      <w:pPr>
        <w:spacing w:after="0" w:line="240" w:lineRule="auto"/>
        <w:jc w:val="both"/>
        <w:rPr>
          <w:bCs/>
          <w:lang w:val="nl-NL"/>
        </w:rPr>
      </w:pPr>
      <w:r w:rsidRPr="00965758">
        <w:rPr>
          <w:bCs/>
          <w:lang w:val="nl-NL"/>
        </w:rPr>
        <w:t xml:space="preserve">De opdrachtnemer kan het in gebreke blijven van een onderaannemer slechts aanvoeren in zoverre deze laatste zich kan beroepen op omstandigheden die de opdrachtnemer zelf had kunnen inroepen indien hij zich in een gelijkaardige toestand zou hebben bevonden. </w:t>
      </w:r>
    </w:p>
    <w:p w14:paraId="5289790F" w14:textId="77777777" w:rsidR="001B122D" w:rsidRPr="00965758" w:rsidRDefault="001B122D" w:rsidP="001B122D">
      <w:pPr>
        <w:spacing w:after="0" w:line="240" w:lineRule="auto"/>
        <w:jc w:val="both"/>
        <w:rPr>
          <w:lang w:val="nl-NL"/>
        </w:rPr>
      </w:pPr>
    </w:p>
    <w:p w14:paraId="7EF628A9" w14:textId="77777777" w:rsidR="001B122D" w:rsidRPr="00965758" w:rsidRDefault="001B122D" w:rsidP="001B122D">
      <w:pPr>
        <w:spacing w:after="0" w:line="240" w:lineRule="auto"/>
        <w:jc w:val="both"/>
        <w:rPr>
          <w:lang w:val="nl-NL"/>
        </w:rPr>
      </w:pPr>
      <w:r w:rsidRPr="00965758">
        <w:rPr>
          <w:lang w:val="nl-NL"/>
        </w:rPr>
        <w:t xml:space="preserve">De aanbesteder beschouwt met name als de in § 1 van artikel 38/9 van het « uitvoeringsbesluit » bedoelde omstandigheden de meteorologische omstandigheden waarvan de frequentie van het verschijnsel gelijk is aan of meer beloopt dan tien jaar. Het gaat om de omstandigheden die volgens de door het Koninklijk Meteorologisch Instituut (KMI) gepubliceerde klimatologische balans voor het seizoen als « +++ » en « - - - », « ++ » en - - » worden geïdentificeerd. Als aan deze vereisten niet wordt voldaan, kunnen de meteorologische omstandigheden niet worden ingeroepen als onvoorzienbare omstandigheden in de zin van onderhavige clausule.  </w:t>
      </w:r>
    </w:p>
    <w:p w14:paraId="4482D108" w14:textId="77777777" w:rsidR="001B122D" w:rsidRPr="00965758" w:rsidRDefault="001B122D" w:rsidP="001B122D">
      <w:pPr>
        <w:spacing w:after="0" w:line="240" w:lineRule="auto"/>
        <w:jc w:val="both"/>
        <w:rPr>
          <w:lang w:val="nl-NL"/>
        </w:rPr>
      </w:pPr>
    </w:p>
    <w:p w14:paraId="699A00A3" w14:textId="77777777" w:rsidR="001B122D" w:rsidRPr="00965758" w:rsidRDefault="001B122D" w:rsidP="001B122D">
      <w:pPr>
        <w:spacing w:after="0" w:line="240" w:lineRule="auto"/>
        <w:jc w:val="both"/>
        <w:rPr>
          <w:lang w:val="nl-NL"/>
        </w:rPr>
      </w:pPr>
      <w:r w:rsidRPr="00965758">
        <w:rPr>
          <w:lang w:val="nl-NL"/>
        </w:rPr>
        <w:t>Als de opdrachtnemer zich op die omstandigheden wenst te beroepen om een verlenging van de uitvoeringstermijnen aan te vragen, moet hij een parallel trekken met de uitvoeringsplanning en het dagboek der werken om te rechtvaardigen dat die omstandigheden aanleiding geven tot een verlenging van het kritieke pad voor de uitvoering van de werken.</w:t>
      </w:r>
    </w:p>
    <w:p w14:paraId="54175A29" w14:textId="77777777" w:rsidR="001B122D" w:rsidRPr="00965758" w:rsidRDefault="001B122D" w:rsidP="001B122D">
      <w:pPr>
        <w:spacing w:after="0" w:line="240" w:lineRule="auto"/>
        <w:jc w:val="both"/>
        <w:rPr>
          <w:bCs/>
          <w:lang w:val="nl-NL"/>
        </w:rPr>
      </w:pPr>
    </w:p>
    <w:p w14:paraId="1EEAB4C8" w14:textId="77777777" w:rsidR="001B122D" w:rsidRPr="00965758" w:rsidRDefault="001B122D" w:rsidP="001B122D">
      <w:pPr>
        <w:spacing w:after="0" w:line="240" w:lineRule="auto"/>
        <w:jc w:val="both"/>
        <w:rPr>
          <w:lang w:val="nl-NL"/>
        </w:rPr>
      </w:pPr>
      <w:r w:rsidRPr="00965758">
        <w:rPr>
          <w:lang w:val="nl-NL"/>
        </w:rPr>
        <w:t>§ 3 Herzieningsmodaliteiten</w:t>
      </w:r>
    </w:p>
    <w:p w14:paraId="2D2626FD" w14:textId="77777777" w:rsidR="001B122D" w:rsidRPr="00965758" w:rsidRDefault="001B122D" w:rsidP="001B122D">
      <w:pPr>
        <w:spacing w:after="0" w:line="240" w:lineRule="auto"/>
        <w:jc w:val="both"/>
        <w:rPr>
          <w:lang w:val="nl-NL"/>
        </w:rPr>
      </w:pPr>
    </w:p>
    <w:p w14:paraId="2BB27295" w14:textId="77777777" w:rsidR="001B122D" w:rsidRPr="00965758" w:rsidRDefault="001B122D" w:rsidP="001B122D">
      <w:pPr>
        <w:spacing w:after="0" w:line="240" w:lineRule="auto"/>
        <w:jc w:val="both"/>
        <w:rPr>
          <w:lang w:val="nl-NL"/>
        </w:rPr>
      </w:pPr>
      <w:r w:rsidRPr="00965758">
        <w:rPr>
          <w:lang w:val="nl-NL"/>
        </w:rPr>
        <w:t xml:space="preserve">De opdrachtnemer heeft recht op een verlenging van de uitvoeringstermijnen als hij aantoont dat hij zich in de bovenvermelde omstandigheden bevindt, en dit met naleving van artikel 38/16 van het “uitvoeringsbesluit”.  Die termijnverlenging moet geregistreerd worden in een DV4. </w:t>
      </w:r>
    </w:p>
    <w:p w14:paraId="77E27A38" w14:textId="77777777" w:rsidR="001B122D" w:rsidRPr="00965758" w:rsidRDefault="001B122D" w:rsidP="001B122D">
      <w:pPr>
        <w:spacing w:after="0" w:line="240" w:lineRule="auto"/>
        <w:jc w:val="both"/>
        <w:rPr>
          <w:b/>
          <w:lang w:val="nl-NL"/>
        </w:rPr>
      </w:pPr>
    </w:p>
    <w:p w14:paraId="4677AA1C" w14:textId="77777777" w:rsidR="001B122D" w:rsidRPr="00965758" w:rsidRDefault="001B122D" w:rsidP="001B122D">
      <w:pPr>
        <w:spacing w:after="0" w:line="240" w:lineRule="auto"/>
        <w:jc w:val="both"/>
        <w:rPr>
          <w:lang w:val="nl-NL"/>
        </w:rPr>
      </w:pPr>
      <w:r w:rsidRPr="00965758">
        <w:rPr>
          <w:lang w:val="nl-NL"/>
        </w:rPr>
        <w:t xml:space="preserve">De opdrachtnemer heeft recht op een vergoeding als hij bovendien kan aantonen dat de onvoorzienbare omstandigheden hem een zeer belangrijk nadeel berokkenen.   </w:t>
      </w:r>
    </w:p>
    <w:p w14:paraId="77C5C012" w14:textId="77777777" w:rsidR="001B122D" w:rsidRPr="00965758" w:rsidRDefault="001B122D" w:rsidP="001B122D">
      <w:pPr>
        <w:spacing w:after="0" w:line="240" w:lineRule="auto"/>
        <w:jc w:val="both"/>
        <w:rPr>
          <w:lang w:val="nl-NL"/>
        </w:rPr>
      </w:pPr>
    </w:p>
    <w:p w14:paraId="786672D0" w14:textId="77777777" w:rsidR="001B122D" w:rsidRPr="00965758" w:rsidRDefault="001B122D" w:rsidP="001B122D">
      <w:pPr>
        <w:spacing w:after="0" w:line="240" w:lineRule="auto"/>
        <w:jc w:val="both"/>
        <w:rPr>
          <w:lang w:val="nl-NL"/>
        </w:rPr>
      </w:pPr>
      <w:r w:rsidRPr="00965758">
        <w:rPr>
          <w:bCs/>
          <w:lang w:val="nl-NL"/>
        </w:rPr>
        <w:t xml:space="preserve">Opdat het nadeel als zeer belangrijk zou worden beschouwd, moet de omvang ervan:  </w:t>
      </w:r>
    </w:p>
    <w:p w14:paraId="0D4F9492" w14:textId="77777777" w:rsidR="001B122D" w:rsidRPr="00965758" w:rsidRDefault="001B122D" w:rsidP="001B122D">
      <w:pPr>
        <w:spacing w:after="0" w:line="240" w:lineRule="auto"/>
        <w:jc w:val="both"/>
        <w:rPr>
          <w:b/>
          <w:lang w:val="nl-NL"/>
        </w:rPr>
      </w:pPr>
    </w:p>
    <w:p w14:paraId="41035405" w14:textId="77777777" w:rsidR="001B122D" w:rsidRPr="00965758" w:rsidRDefault="001B122D" w:rsidP="001B122D">
      <w:pPr>
        <w:spacing w:after="0" w:line="240" w:lineRule="auto"/>
        <w:jc w:val="both"/>
        <w:rPr>
          <w:lang w:val="nl-NL"/>
        </w:rPr>
      </w:pPr>
      <w:r w:rsidRPr="00965758">
        <w:rPr>
          <w:bCs/>
          <w:lang w:val="nl-NL"/>
        </w:rPr>
        <w:t xml:space="preserve">1° minstens 2,5 % van het initiële opdrachtbedrag bedragen voor opdrachten van werken lager of gelijk aan 7.500.000 euro; </w:t>
      </w:r>
    </w:p>
    <w:p w14:paraId="37BB1963" w14:textId="77777777" w:rsidR="001B122D" w:rsidRPr="00965758" w:rsidRDefault="001B122D" w:rsidP="001B122D">
      <w:pPr>
        <w:spacing w:after="0" w:line="240" w:lineRule="auto"/>
        <w:jc w:val="both"/>
        <w:rPr>
          <w:b/>
          <w:lang w:val="nl-NL"/>
        </w:rPr>
      </w:pPr>
    </w:p>
    <w:p w14:paraId="1FC9AF14" w14:textId="77777777" w:rsidR="001B122D" w:rsidRPr="00965758" w:rsidRDefault="001B122D" w:rsidP="001B122D">
      <w:pPr>
        <w:spacing w:after="0" w:line="240" w:lineRule="auto"/>
        <w:jc w:val="both"/>
        <w:rPr>
          <w:bCs/>
          <w:lang w:val="nl-NL"/>
        </w:rPr>
      </w:pPr>
      <w:r w:rsidRPr="00965758">
        <w:rPr>
          <w:bCs/>
          <w:lang w:val="nl-NL"/>
        </w:rPr>
        <w:t>2° 175.000 euro bedragen voor opdrachten waarvan het initiële opdrachtbedrag hoger is dan 7.500.000 euro en lager of gelijk is aan 15.000.000 euro;</w:t>
      </w:r>
    </w:p>
    <w:p w14:paraId="174E4A04" w14:textId="77777777" w:rsidR="001B122D" w:rsidRPr="00965758" w:rsidRDefault="001B122D" w:rsidP="001B122D">
      <w:pPr>
        <w:spacing w:after="0" w:line="240" w:lineRule="auto"/>
        <w:jc w:val="both"/>
        <w:rPr>
          <w:b/>
          <w:bCs/>
          <w:lang w:val="nl-NL"/>
        </w:rPr>
      </w:pPr>
    </w:p>
    <w:p w14:paraId="317A3453" w14:textId="77777777" w:rsidR="001B122D" w:rsidRPr="00965758" w:rsidRDefault="001B122D" w:rsidP="001B122D">
      <w:pPr>
        <w:spacing w:after="0" w:line="240" w:lineRule="auto"/>
        <w:jc w:val="both"/>
        <w:rPr>
          <w:lang w:val="nl-NL"/>
        </w:rPr>
      </w:pPr>
      <w:r w:rsidRPr="00965758">
        <w:rPr>
          <w:bCs/>
          <w:lang w:val="nl-NL"/>
        </w:rPr>
        <w:t>3° 225.000 euro bedragen voor opdrachten waarvan het initiële opdrachtbedrag hoger is dan 15.000.000 euro en lager of gelijk is aan 30.000.000 euro;</w:t>
      </w:r>
    </w:p>
    <w:p w14:paraId="383628D2" w14:textId="77777777" w:rsidR="001B122D" w:rsidRPr="00965758" w:rsidRDefault="001B122D" w:rsidP="001B122D">
      <w:pPr>
        <w:spacing w:after="0" w:line="240" w:lineRule="auto"/>
        <w:jc w:val="both"/>
        <w:rPr>
          <w:b/>
          <w:lang w:val="nl-NL"/>
        </w:rPr>
      </w:pPr>
    </w:p>
    <w:p w14:paraId="10C8E3DF" w14:textId="77777777" w:rsidR="001B122D" w:rsidRPr="00965758" w:rsidRDefault="001B122D" w:rsidP="001B122D">
      <w:pPr>
        <w:spacing w:after="0" w:line="240" w:lineRule="auto"/>
        <w:jc w:val="both"/>
        <w:rPr>
          <w:lang w:val="nl-NL"/>
        </w:rPr>
      </w:pPr>
      <w:r w:rsidRPr="00965758">
        <w:rPr>
          <w:bCs/>
          <w:lang w:val="nl-NL"/>
        </w:rPr>
        <w:t xml:space="preserve">4° 300.000 euro bedragen voor opdrachten waarvan het initiële opdrachtbedrag hoger is dan 30.000.000 euro; </w:t>
      </w:r>
    </w:p>
    <w:p w14:paraId="05DAA4DA" w14:textId="77777777" w:rsidR="001B122D" w:rsidRPr="00965758" w:rsidRDefault="001B122D" w:rsidP="001B122D">
      <w:pPr>
        <w:spacing w:after="0" w:line="240" w:lineRule="auto"/>
        <w:jc w:val="both"/>
        <w:rPr>
          <w:lang w:val="nl-NL"/>
        </w:rPr>
      </w:pPr>
    </w:p>
    <w:p w14:paraId="2FF2F392" w14:textId="77777777" w:rsidR="001B122D" w:rsidRPr="00965758" w:rsidRDefault="001B122D" w:rsidP="001B122D">
      <w:pPr>
        <w:spacing w:after="0" w:line="240" w:lineRule="auto"/>
        <w:jc w:val="both"/>
        <w:rPr>
          <w:bCs/>
          <w:lang w:val="nl-NL"/>
        </w:rPr>
      </w:pPr>
      <w:r w:rsidRPr="00965758">
        <w:rPr>
          <w:bCs/>
          <w:lang w:val="nl-NL"/>
        </w:rPr>
        <w:t xml:space="preserve">De bedragen lager dan het voormelde percentage of de voormelde bedragen zijn ten laste van de opdrachtnemer. De aanbesteder zal het nadeel </w:t>
      </w:r>
      <w:r w:rsidRPr="00965758">
        <w:rPr>
          <w:b/>
          <w:bCs/>
          <w:lang w:val="nl-NL"/>
        </w:rPr>
        <w:t>boven</w:t>
      </w:r>
      <w:r w:rsidRPr="00965758">
        <w:rPr>
          <w:bCs/>
          <w:lang w:val="nl-NL"/>
        </w:rPr>
        <w:t xml:space="preserve"> die drempelbedragen vergoeden. </w:t>
      </w:r>
    </w:p>
    <w:p w14:paraId="1677009B" w14:textId="77777777" w:rsidR="001B122D" w:rsidRPr="00965758" w:rsidRDefault="001B122D" w:rsidP="001B122D">
      <w:pPr>
        <w:spacing w:after="0" w:line="240" w:lineRule="auto"/>
        <w:jc w:val="both"/>
        <w:rPr>
          <w:bCs/>
          <w:lang w:val="nl-NL"/>
        </w:rPr>
      </w:pPr>
    </w:p>
    <w:p w14:paraId="6E5F089B" w14:textId="77777777" w:rsidR="001B122D" w:rsidRPr="00965758" w:rsidRDefault="001B122D" w:rsidP="001B122D">
      <w:pPr>
        <w:spacing w:after="0" w:line="240" w:lineRule="auto"/>
        <w:jc w:val="both"/>
        <w:rPr>
          <w:b/>
          <w:lang w:val="nl-NL"/>
        </w:rPr>
      </w:pPr>
      <w:r w:rsidRPr="00965758">
        <w:rPr>
          <w:bCs/>
          <w:lang w:val="nl-NL"/>
        </w:rPr>
        <w:t xml:space="preserve">De opdrachtnemer moet alle door de aanbesteder gevraagde stukken bezorgen ter verantwoording van het bedrag van het nadeel. </w:t>
      </w:r>
      <w:r w:rsidRPr="00965758">
        <w:rPr>
          <w:lang w:val="nl-NL"/>
        </w:rPr>
        <w:t xml:space="preserve"> </w:t>
      </w:r>
      <w:r w:rsidRPr="00965758">
        <w:rPr>
          <w:bCs/>
          <w:lang w:val="nl-NL"/>
        </w:rPr>
        <w:t xml:space="preserve">De artikelen 38/14 t/m 38/16 van het “uitvoeringsbesluit” zijn van toepassing. </w:t>
      </w:r>
    </w:p>
    <w:p w14:paraId="4EDA1B64" w14:textId="77777777" w:rsidR="001B122D" w:rsidRPr="00965758" w:rsidRDefault="001B122D" w:rsidP="001B122D">
      <w:pPr>
        <w:spacing w:after="0" w:line="240" w:lineRule="auto"/>
        <w:jc w:val="both"/>
        <w:rPr>
          <w:b/>
          <w:lang w:val="nl-NL"/>
        </w:rPr>
      </w:pPr>
    </w:p>
    <w:p w14:paraId="64DD16B9" w14:textId="2F6C0BDF" w:rsidR="001E5C46" w:rsidRPr="00965758" w:rsidRDefault="001B122D" w:rsidP="003D1230">
      <w:pPr>
        <w:spacing w:after="0" w:line="240" w:lineRule="auto"/>
        <w:jc w:val="both"/>
        <w:rPr>
          <w:lang w:val="nl-NL"/>
        </w:rPr>
      </w:pPr>
      <w:r w:rsidRPr="00965758">
        <w:rPr>
          <w:lang w:val="nl-NL"/>
        </w:rPr>
        <w:t xml:space="preserve">De verbreking van de opdracht kan enkel overwogen worden in uitzonderlijk extreme omstandigheden. De opdrachtnemer moet aantonen dat hij zich in een extreme situatie </w:t>
      </w:r>
      <w:r w:rsidRPr="00965758">
        <w:rPr>
          <w:lang w:val="nl-NL"/>
        </w:rPr>
        <w:lastRenderedPageBreak/>
        <w:t>bevindt waarin hij de schadelijke gevolgen niet kan dragen zonder zijn voortbestaan op het spel te zetten.</w:t>
      </w:r>
    </w:p>
    <w:p w14:paraId="5E477AF7" w14:textId="77777777" w:rsidR="001E5C46" w:rsidRPr="003D1230" w:rsidRDefault="001E5C46" w:rsidP="003D1230">
      <w:pPr>
        <w:pStyle w:val="Titre3"/>
        <w:jc w:val="both"/>
        <w:rPr>
          <w:lang w:val="nl-NL"/>
        </w:rPr>
      </w:pPr>
      <w:bookmarkStart w:id="161" w:name="_Toc212042946"/>
      <w:bookmarkStart w:id="162" w:name="_Toc217407717"/>
      <w:bookmarkStart w:id="163" w:name="_Toc218516377"/>
      <w:r w:rsidRPr="00965758">
        <w:rPr>
          <w:lang w:val="nl-NL"/>
        </w:rPr>
        <w:t>Art. 38/10: Voor de opdrachtnemer gunstige onvoorziene omstandigheden</w:t>
      </w:r>
      <w:bookmarkEnd w:id="161"/>
      <w:bookmarkEnd w:id="162"/>
      <w:bookmarkEnd w:id="163"/>
      <w:r w:rsidRPr="00965758">
        <w:rPr>
          <w:lang w:val="nl-NL"/>
        </w:rPr>
        <w:t xml:space="preserve"> </w:t>
      </w:r>
    </w:p>
    <w:p w14:paraId="77454692" w14:textId="77777777" w:rsidR="001E5C46" w:rsidRPr="00965758" w:rsidRDefault="001E5C46" w:rsidP="001E5C46">
      <w:pPr>
        <w:spacing w:after="0" w:line="240" w:lineRule="auto"/>
        <w:jc w:val="both"/>
        <w:rPr>
          <w:lang w:val="nl-NL"/>
        </w:rPr>
      </w:pPr>
    </w:p>
    <w:p w14:paraId="37B13E02" w14:textId="77777777" w:rsidR="001E5C46" w:rsidRPr="00965758" w:rsidRDefault="001E5C46" w:rsidP="001E5C46">
      <w:pPr>
        <w:spacing w:after="0" w:line="240" w:lineRule="auto"/>
        <w:jc w:val="both"/>
        <w:rPr>
          <w:lang w:val="nl-NL"/>
        </w:rPr>
      </w:pPr>
      <w:r w:rsidRPr="00965758">
        <w:rPr>
          <w:lang w:val="nl-NL"/>
        </w:rPr>
        <w:t>§ 1 Toepassingsgebied</w:t>
      </w:r>
    </w:p>
    <w:p w14:paraId="25A4AD04" w14:textId="77777777" w:rsidR="001E5C46" w:rsidRPr="00965758" w:rsidRDefault="001E5C46" w:rsidP="001E5C46">
      <w:pPr>
        <w:spacing w:after="0" w:line="240" w:lineRule="auto"/>
        <w:jc w:val="both"/>
        <w:rPr>
          <w:lang w:val="nl-NL"/>
        </w:rPr>
      </w:pPr>
    </w:p>
    <w:p w14:paraId="398E4793" w14:textId="77777777" w:rsidR="001E5C46" w:rsidRPr="00965758" w:rsidRDefault="001E5C46" w:rsidP="001E5C46">
      <w:pPr>
        <w:autoSpaceDE w:val="0"/>
        <w:autoSpaceDN w:val="0"/>
        <w:adjustRightInd w:val="0"/>
        <w:spacing w:after="0" w:line="240" w:lineRule="auto"/>
        <w:jc w:val="both"/>
        <w:rPr>
          <w:bCs/>
          <w:color w:val="000000"/>
          <w:lang w:val="nl-NL"/>
        </w:rPr>
      </w:pPr>
      <w:r w:rsidRPr="00965758">
        <w:rPr>
          <w:color w:val="000000"/>
          <w:lang w:val="nl-NL"/>
        </w:rPr>
        <w:t xml:space="preserve">Onderhavige clausule bepaalt de modaliteiten van de prijsherziening wanneer het contractuele evenwicht van de opdracht werd ontwricht in het voordeel van de opdrachtnemer om welke omstandigheden ook die vreemd zijn aan de aanbesteder. </w:t>
      </w:r>
    </w:p>
    <w:p w14:paraId="225C9311" w14:textId="77777777" w:rsidR="001E5C46" w:rsidRPr="00965758" w:rsidRDefault="001E5C46" w:rsidP="001E5C46">
      <w:pPr>
        <w:spacing w:after="0" w:line="240" w:lineRule="auto"/>
        <w:jc w:val="both"/>
        <w:rPr>
          <w:bCs/>
          <w:color w:val="000000"/>
          <w:lang w:val="nl-NL"/>
        </w:rPr>
      </w:pPr>
    </w:p>
    <w:p w14:paraId="5482C3A6" w14:textId="77777777" w:rsidR="001E5C46" w:rsidRPr="00965758" w:rsidRDefault="001E5C46" w:rsidP="001E5C46">
      <w:pPr>
        <w:spacing w:after="0" w:line="240" w:lineRule="auto"/>
        <w:jc w:val="both"/>
        <w:rPr>
          <w:bCs/>
          <w:color w:val="000000"/>
          <w:lang w:val="nl-NL"/>
        </w:rPr>
      </w:pPr>
      <w:r w:rsidRPr="00965758">
        <w:rPr>
          <w:color w:val="000000"/>
          <w:lang w:val="nl-NL"/>
        </w:rPr>
        <w:t>Ze is van toepassing op elke gebeurtenis die vreemd is aan de aanbesteder, inclusief daden van derden.</w:t>
      </w:r>
    </w:p>
    <w:p w14:paraId="3798944B" w14:textId="77777777" w:rsidR="001E5C46" w:rsidRPr="00965758" w:rsidRDefault="001E5C46" w:rsidP="001E5C46">
      <w:pPr>
        <w:spacing w:after="0" w:line="240" w:lineRule="auto"/>
        <w:jc w:val="both"/>
        <w:rPr>
          <w:bCs/>
          <w:color w:val="000000"/>
          <w:lang w:val="nl-NL"/>
        </w:rPr>
      </w:pPr>
    </w:p>
    <w:p w14:paraId="737DC4AE" w14:textId="77777777" w:rsidR="001E5C46" w:rsidRPr="00965758" w:rsidRDefault="001E5C46" w:rsidP="001E5C46">
      <w:pPr>
        <w:spacing w:after="0" w:line="240" w:lineRule="auto"/>
        <w:jc w:val="both"/>
        <w:rPr>
          <w:lang w:val="nl-NL"/>
        </w:rPr>
      </w:pPr>
      <w:r w:rsidRPr="00965758">
        <w:rPr>
          <w:lang w:val="nl-NL"/>
        </w:rPr>
        <w:t>§ 2 Herzieningsmodaliteiten</w:t>
      </w:r>
    </w:p>
    <w:p w14:paraId="3AEF3355" w14:textId="77777777" w:rsidR="001E5C46" w:rsidRPr="00965758" w:rsidRDefault="001E5C46" w:rsidP="001E5C46">
      <w:pPr>
        <w:spacing w:after="0" w:line="240" w:lineRule="auto"/>
        <w:jc w:val="both"/>
        <w:rPr>
          <w:lang w:val="nl-NL"/>
        </w:rPr>
      </w:pPr>
    </w:p>
    <w:p w14:paraId="059121EB" w14:textId="77777777" w:rsidR="001E5C46" w:rsidRPr="00965758" w:rsidRDefault="001E5C46" w:rsidP="001E5C46">
      <w:pPr>
        <w:spacing w:after="0" w:line="240" w:lineRule="auto"/>
        <w:jc w:val="both"/>
        <w:rPr>
          <w:lang w:val="nl-NL"/>
        </w:rPr>
      </w:pPr>
      <w:r w:rsidRPr="00965758">
        <w:rPr>
          <w:lang w:val="nl-NL"/>
        </w:rPr>
        <w:t>De aanbesteder heeft recht op een inkorting van de termijnen als hij aantoont dat hij aan de bovenvermelde voorwaarden voldoet, en dit met naleving van artikel 38/16 van het “uitvoeringsbesluit”.</w:t>
      </w:r>
    </w:p>
    <w:p w14:paraId="2BCEE646" w14:textId="77777777" w:rsidR="001E5C46" w:rsidRPr="00965758" w:rsidRDefault="001E5C46" w:rsidP="001E5C46">
      <w:pPr>
        <w:spacing w:after="0" w:line="240" w:lineRule="auto"/>
        <w:jc w:val="both"/>
        <w:rPr>
          <w:b/>
          <w:lang w:val="nl-NL"/>
        </w:rPr>
      </w:pPr>
    </w:p>
    <w:p w14:paraId="3B64E438" w14:textId="77777777" w:rsidR="001E5C46" w:rsidRPr="00965758" w:rsidRDefault="001E5C46" w:rsidP="001E5C46">
      <w:pPr>
        <w:spacing w:after="0" w:line="240" w:lineRule="auto"/>
        <w:jc w:val="both"/>
        <w:rPr>
          <w:lang w:val="nl-NL"/>
        </w:rPr>
      </w:pPr>
      <w:r w:rsidRPr="00965758">
        <w:rPr>
          <w:lang w:val="nl-NL"/>
        </w:rPr>
        <w:t>De aanbesteder heeft recht op een vergoeding als hij bovendien kan aantonen dat de onvoorzienbare omstandigheden de opdrachtnemer een zeer belangrijk voordeel bezorgen.</w:t>
      </w:r>
    </w:p>
    <w:p w14:paraId="28941B8D" w14:textId="77777777" w:rsidR="001E5C46" w:rsidRPr="00965758" w:rsidRDefault="001E5C46" w:rsidP="001E5C46">
      <w:pPr>
        <w:spacing w:after="0" w:line="240" w:lineRule="auto"/>
        <w:jc w:val="both"/>
        <w:rPr>
          <w:lang w:val="nl-NL"/>
        </w:rPr>
      </w:pPr>
    </w:p>
    <w:p w14:paraId="54F1B694" w14:textId="77777777" w:rsidR="001E5C46" w:rsidRPr="00965758" w:rsidRDefault="001E5C46" w:rsidP="001E5C46">
      <w:pPr>
        <w:autoSpaceDE w:val="0"/>
        <w:autoSpaceDN w:val="0"/>
        <w:adjustRightInd w:val="0"/>
        <w:spacing w:after="0" w:line="240" w:lineRule="auto"/>
        <w:jc w:val="both"/>
        <w:rPr>
          <w:color w:val="000000"/>
          <w:lang w:val="nl-NL"/>
        </w:rPr>
      </w:pPr>
      <w:r w:rsidRPr="00965758">
        <w:rPr>
          <w:color w:val="000000"/>
          <w:lang w:val="nl-NL"/>
        </w:rPr>
        <w:t xml:space="preserve">Opdat het voordeel als zeer belangrijk zou worden beschouwd, moet de omvang ervan: </w:t>
      </w:r>
    </w:p>
    <w:p w14:paraId="57F63B1C" w14:textId="77777777" w:rsidR="001E5C46" w:rsidRPr="00965758" w:rsidRDefault="001E5C46" w:rsidP="001E5C46">
      <w:pPr>
        <w:spacing w:after="0" w:line="240" w:lineRule="auto"/>
        <w:jc w:val="both"/>
        <w:rPr>
          <w:b/>
          <w:lang w:val="nl-NL"/>
        </w:rPr>
      </w:pPr>
    </w:p>
    <w:p w14:paraId="1C4677DE" w14:textId="77777777" w:rsidR="001E5C46" w:rsidRPr="00965758" w:rsidRDefault="001E5C46" w:rsidP="001E5C46">
      <w:pPr>
        <w:spacing w:after="0" w:line="240" w:lineRule="auto"/>
        <w:jc w:val="both"/>
        <w:rPr>
          <w:lang w:val="nl-NL"/>
        </w:rPr>
      </w:pPr>
      <w:r w:rsidRPr="00965758">
        <w:rPr>
          <w:color w:val="000000"/>
          <w:lang w:val="nl-NL"/>
        </w:rPr>
        <w:t>1° minstens 2,5 % van het initiële opdrachtbedrag bedragen voor opdrachten van werken lager dan of gelijk aan 7.500.000 euro;</w:t>
      </w:r>
    </w:p>
    <w:p w14:paraId="56713931" w14:textId="77777777" w:rsidR="001E5C46" w:rsidRPr="00965758" w:rsidRDefault="001E5C46" w:rsidP="001E5C46">
      <w:pPr>
        <w:spacing w:after="0" w:line="240" w:lineRule="auto"/>
        <w:jc w:val="both"/>
        <w:rPr>
          <w:b/>
          <w:lang w:val="nl-NL"/>
        </w:rPr>
      </w:pPr>
    </w:p>
    <w:p w14:paraId="50ABF9D2" w14:textId="77777777" w:rsidR="001E5C46" w:rsidRPr="00965758" w:rsidRDefault="001E5C46" w:rsidP="001E5C46">
      <w:pPr>
        <w:autoSpaceDE w:val="0"/>
        <w:autoSpaceDN w:val="0"/>
        <w:adjustRightInd w:val="0"/>
        <w:spacing w:after="0" w:line="240" w:lineRule="auto"/>
        <w:jc w:val="both"/>
        <w:rPr>
          <w:rFonts w:eastAsia="Century Gothic" w:cs="Century Gothic"/>
          <w:color w:val="000000"/>
          <w:lang w:val="nl-NL"/>
        </w:rPr>
      </w:pPr>
      <w:r w:rsidRPr="00965758">
        <w:rPr>
          <w:color w:val="000000"/>
          <w:szCs w:val="24"/>
          <w:lang w:val="nl-NL"/>
        </w:rPr>
        <w:t xml:space="preserve">2° 175.000 euro bedragen voor opdrachten waarvan het initiële opdrachtbedrag hoger is dan 7.500.000 euro en lager dan of gelijk aan 15.000.000 euro; </w:t>
      </w:r>
    </w:p>
    <w:p w14:paraId="709BD224" w14:textId="77777777" w:rsidR="001E5C46" w:rsidRPr="00965758" w:rsidRDefault="001E5C46" w:rsidP="001E5C46">
      <w:pPr>
        <w:autoSpaceDE w:val="0"/>
        <w:autoSpaceDN w:val="0"/>
        <w:adjustRightInd w:val="0"/>
        <w:spacing w:after="0" w:line="240" w:lineRule="auto"/>
        <w:jc w:val="both"/>
        <w:rPr>
          <w:rFonts w:eastAsia="Century Gothic" w:cs="Century Gothic"/>
          <w:b/>
          <w:bCs/>
          <w:color w:val="000000"/>
          <w:lang w:val="nl-NL"/>
        </w:rPr>
      </w:pPr>
    </w:p>
    <w:p w14:paraId="24D99BA7" w14:textId="77777777" w:rsidR="001E5C46" w:rsidRPr="00965758" w:rsidRDefault="001E5C46" w:rsidP="001E5C46">
      <w:pPr>
        <w:autoSpaceDE w:val="0"/>
        <w:autoSpaceDN w:val="0"/>
        <w:adjustRightInd w:val="0"/>
        <w:spacing w:after="0" w:line="240" w:lineRule="auto"/>
        <w:jc w:val="both"/>
        <w:rPr>
          <w:rFonts w:eastAsia="Century Gothic" w:cs="Century Gothic"/>
          <w:color w:val="000000"/>
          <w:lang w:val="nl-NL"/>
        </w:rPr>
      </w:pPr>
      <w:r w:rsidRPr="00965758">
        <w:rPr>
          <w:color w:val="000000"/>
          <w:szCs w:val="24"/>
          <w:lang w:val="nl-NL"/>
        </w:rPr>
        <w:t>3° 225.000 euro bedragen voor opdrachten waarvan het initiële opdrachtbedrag hoger is dan 15.000.000 euro en lager dan of gelijk aan 30.000.000 euro;</w:t>
      </w:r>
    </w:p>
    <w:p w14:paraId="4B3510C9" w14:textId="77777777" w:rsidR="001E5C46" w:rsidRPr="00965758" w:rsidRDefault="001E5C46" w:rsidP="001E5C46">
      <w:pPr>
        <w:spacing w:after="0" w:line="240" w:lineRule="auto"/>
        <w:jc w:val="both"/>
        <w:rPr>
          <w:b/>
          <w:lang w:val="nl-NL"/>
        </w:rPr>
      </w:pPr>
    </w:p>
    <w:p w14:paraId="4DD1D4EC" w14:textId="77777777" w:rsidR="001E5C46" w:rsidRPr="00965758" w:rsidRDefault="001E5C46" w:rsidP="001E5C46">
      <w:pPr>
        <w:autoSpaceDE w:val="0"/>
        <w:autoSpaceDN w:val="0"/>
        <w:adjustRightInd w:val="0"/>
        <w:spacing w:after="0" w:line="240" w:lineRule="auto"/>
        <w:jc w:val="both"/>
        <w:rPr>
          <w:color w:val="000000"/>
          <w:lang w:val="nl-NL"/>
        </w:rPr>
      </w:pPr>
      <w:r w:rsidRPr="00965758">
        <w:rPr>
          <w:color w:val="000000"/>
          <w:lang w:val="nl-NL"/>
        </w:rPr>
        <w:t xml:space="preserve">4° 300.000 euro bedragen voor opdrachten waarvan het initiële opdrachtbedrag hoger is dan 30.000.000 euro. </w:t>
      </w:r>
    </w:p>
    <w:p w14:paraId="05E23CC7" w14:textId="77777777" w:rsidR="001E5C46" w:rsidRPr="00965758" w:rsidRDefault="001E5C46" w:rsidP="001E5C46">
      <w:pPr>
        <w:spacing w:after="0" w:line="240" w:lineRule="auto"/>
        <w:jc w:val="both"/>
        <w:rPr>
          <w:lang w:val="nl-NL"/>
        </w:rPr>
      </w:pPr>
    </w:p>
    <w:p w14:paraId="53424601" w14:textId="77777777" w:rsidR="001E5C46" w:rsidRPr="00965758" w:rsidRDefault="001E5C46" w:rsidP="001E5C46">
      <w:pPr>
        <w:spacing w:after="0" w:line="240" w:lineRule="auto"/>
        <w:jc w:val="both"/>
        <w:rPr>
          <w:bCs/>
          <w:lang w:val="nl-NL"/>
        </w:rPr>
      </w:pPr>
      <w:r w:rsidRPr="00965758">
        <w:rPr>
          <w:lang w:val="nl-NL"/>
        </w:rPr>
        <w:t xml:space="preserve">De bedragen onder de drempelbedragen om van een zeer belangrijk voordeel te kunnen spreken, worden niet vergoed. De opdrachtnemer zal de aanbesteder vergoeden voor het voordeel </w:t>
      </w:r>
      <w:r w:rsidRPr="00965758">
        <w:rPr>
          <w:b/>
          <w:lang w:val="nl-NL"/>
        </w:rPr>
        <w:t>boven</w:t>
      </w:r>
      <w:r w:rsidRPr="00965758">
        <w:rPr>
          <w:lang w:val="nl-NL"/>
        </w:rPr>
        <w:t xml:space="preserve"> deze drempelbedragen.</w:t>
      </w:r>
    </w:p>
    <w:p w14:paraId="3084788B" w14:textId="77777777" w:rsidR="001E5C46" w:rsidRPr="00965758" w:rsidRDefault="001E5C46" w:rsidP="001E5C46">
      <w:pPr>
        <w:spacing w:after="0" w:line="240" w:lineRule="auto"/>
        <w:jc w:val="both"/>
        <w:rPr>
          <w:b/>
          <w:highlight w:val="yellow"/>
          <w:lang w:val="nl-NL"/>
        </w:rPr>
      </w:pPr>
    </w:p>
    <w:p w14:paraId="651140B7" w14:textId="77777777" w:rsidR="001E5C46" w:rsidRPr="00965758" w:rsidRDefault="001E5C46" w:rsidP="001E5C46">
      <w:pPr>
        <w:keepNext/>
        <w:spacing w:before="240" w:after="60"/>
        <w:jc w:val="both"/>
        <w:outlineLvl w:val="2"/>
        <w:rPr>
          <w:rFonts w:eastAsia="Times New Roman"/>
          <w:b/>
          <w:bCs/>
          <w:u w:val="single"/>
          <w:lang w:val="nl-NL"/>
        </w:rPr>
      </w:pPr>
      <w:bookmarkStart w:id="164" w:name="_Toc212042947"/>
      <w:bookmarkStart w:id="165" w:name="_Toc217407718"/>
      <w:bookmarkStart w:id="166" w:name="_Toc218516378"/>
      <w:r w:rsidRPr="00965758">
        <w:rPr>
          <w:rFonts w:eastAsia="Times New Roman"/>
          <w:b/>
          <w:bCs/>
          <w:u w:val="single"/>
          <w:lang w:val="nl-NL"/>
        </w:rPr>
        <w:t>Art. 38/11: Vertraging of nadeel te wijten aan de andere partij</w:t>
      </w:r>
      <w:bookmarkEnd w:id="164"/>
      <w:bookmarkEnd w:id="165"/>
      <w:bookmarkEnd w:id="166"/>
    </w:p>
    <w:p w14:paraId="61EC8C9D" w14:textId="77777777" w:rsidR="001E5C46" w:rsidRPr="00965758" w:rsidRDefault="001E5C46" w:rsidP="001E5C46">
      <w:pPr>
        <w:spacing w:after="0" w:line="240" w:lineRule="auto"/>
        <w:jc w:val="both"/>
        <w:rPr>
          <w:lang w:val="nl-NL"/>
        </w:rPr>
      </w:pPr>
    </w:p>
    <w:p w14:paraId="4ADB3E99" w14:textId="77777777" w:rsidR="001E5C46" w:rsidRPr="00965758" w:rsidRDefault="001E5C46" w:rsidP="001E5C46">
      <w:pPr>
        <w:spacing w:after="0" w:line="240" w:lineRule="auto"/>
        <w:jc w:val="both"/>
        <w:rPr>
          <w:lang w:val="nl-NL"/>
        </w:rPr>
      </w:pPr>
      <w:r w:rsidRPr="00965758">
        <w:rPr>
          <w:lang w:val="nl-NL"/>
        </w:rPr>
        <w:t>§ 1 Toepassingsgebied</w:t>
      </w:r>
    </w:p>
    <w:p w14:paraId="57FD4C12" w14:textId="77777777" w:rsidR="001E5C46" w:rsidRPr="00965758" w:rsidRDefault="001E5C46" w:rsidP="001E5C46">
      <w:pPr>
        <w:spacing w:after="0" w:line="240" w:lineRule="auto"/>
        <w:jc w:val="both"/>
        <w:rPr>
          <w:lang w:val="nl-NL"/>
        </w:rPr>
      </w:pPr>
    </w:p>
    <w:p w14:paraId="2B5C3C3C" w14:textId="77777777" w:rsidR="001E5C46" w:rsidRPr="00965758" w:rsidRDefault="001E5C46" w:rsidP="001E5C46">
      <w:pPr>
        <w:autoSpaceDE w:val="0"/>
        <w:autoSpaceDN w:val="0"/>
        <w:adjustRightInd w:val="0"/>
        <w:spacing w:after="0" w:line="240" w:lineRule="auto"/>
        <w:jc w:val="both"/>
        <w:rPr>
          <w:bCs/>
          <w:color w:val="000000"/>
          <w:lang w:val="nl-NL"/>
        </w:rPr>
      </w:pPr>
      <w:r w:rsidRPr="00965758">
        <w:rPr>
          <w:color w:val="000000"/>
          <w:lang w:val="nl-NL"/>
        </w:rPr>
        <w:t xml:space="preserve">Onderhavige clausule bepaalt de modaliteiten voor de herziening van de voorwaarden van de opdracht wanneer de opdrachtnemer of de aanbesteder ten gevolge van nalatigheden, vertragingen of welke feiten ook die ten laste van de andere partij kunnen worden gelegd, een vertraging of een nadeel heeft geleden. </w:t>
      </w:r>
    </w:p>
    <w:p w14:paraId="0C7FA0A4" w14:textId="77777777" w:rsidR="001E5C46" w:rsidRPr="00965758" w:rsidRDefault="001E5C46" w:rsidP="001E5C46">
      <w:pPr>
        <w:spacing w:after="0" w:line="240" w:lineRule="auto"/>
        <w:jc w:val="both"/>
        <w:rPr>
          <w:bCs/>
          <w:color w:val="000000"/>
          <w:lang w:val="nl-NL"/>
        </w:rPr>
      </w:pPr>
    </w:p>
    <w:p w14:paraId="17427B10" w14:textId="77777777" w:rsidR="001E5C46" w:rsidRPr="00965758" w:rsidRDefault="001E5C46" w:rsidP="001E5C46">
      <w:pPr>
        <w:spacing w:after="0" w:line="240" w:lineRule="auto"/>
        <w:jc w:val="both"/>
        <w:rPr>
          <w:lang w:val="nl-NL"/>
        </w:rPr>
      </w:pPr>
      <w:r w:rsidRPr="00965758">
        <w:rPr>
          <w:lang w:val="nl-NL"/>
        </w:rPr>
        <w:t>§ 2 Herzieningsmodaliteiten</w:t>
      </w:r>
    </w:p>
    <w:p w14:paraId="6C77D33A" w14:textId="77777777" w:rsidR="001E5C46" w:rsidRPr="00965758" w:rsidRDefault="001E5C46" w:rsidP="001E5C46">
      <w:pPr>
        <w:spacing w:after="0" w:line="240" w:lineRule="auto"/>
        <w:jc w:val="both"/>
        <w:rPr>
          <w:lang w:val="nl-NL"/>
        </w:rPr>
      </w:pPr>
    </w:p>
    <w:p w14:paraId="4BEF3DAC" w14:textId="77777777" w:rsidR="001E5C46" w:rsidRPr="00965758" w:rsidRDefault="001E5C46" w:rsidP="001E5C46">
      <w:pPr>
        <w:spacing w:after="0" w:line="240" w:lineRule="auto"/>
        <w:jc w:val="both"/>
        <w:rPr>
          <w:u w:val="single"/>
          <w:lang w:val="nl-NL"/>
        </w:rPr>
      </w:pPr>
      <w:r w:rsidRPr="00965758">
        <w:rPr>
          <w:u w:val="single"/>
          <w:lang w:val="nl-NL"/>
        </w:rPr>
        <w:t>1°) Vertraging of nadeel geleden door de opdrachtnemer</w:t>
      </w:r>
    </w:p>
    <w:p w14:paraId="341DD503" w14:textId="77777777" w:rsidR="001E5C46" w:rsidRPr="00965758" w:rsidRDefault="001E5C46" w:rsidP="001E5C46">
      <w:pPr>
        <w:spacing w:after="0" w:line="240" w:lineRule="auto"/>
        <w:jc w:val="both"/>
        <w:rPr>
          <w:u w:val="single"/>
          <w:lang w:val="nl-NL"/>
        </w:rPr>
      </w:pPr>
    </w:p>
    <w:p w14:paraId="7781B2A5" w14:textId="77777777" w:rsidR="001E5C46" w:rsidRPr="00965758" w:rsidRDefault="001E5C46" w:rsidP="00B2773C">
      <w:pPr>
        <w:numPr>
          <w:ilvl w:val="0"/>
          <w:numId w:val="16"/>
        </w:numPr>
        <w:spacing w:after="0" w:line="240" w:lineRule="auto"/>
        <w:jc w:val="both"/>
        <w:rPr>
          <w:u w:val="single"/>
          <w:lang w:val="nl-NL"/>
        </w:rPr>
      </w:pPr>
      <w:r w:rsidRPr="00965758">
        <w:rPr>
          <w:u w:val="single"/>
          <w:lang w:val="nl-NL"/>
        </w:rPr>
        <w:lastRenderedPageBreak/>
        <w:t>Fout begaan door de aanbesteder</w:t>
      </w:r>
    </w:p>
    <w:p w14:paraId="45AF6CFC" w14:textId="77777777" w:rsidR="001E5C46" w:rsidRPr="00965758" w:rsidRDefault="001E5C46" w:rsidP="001E5C46">
      <w:pPr>
        <w:spacing w:after="0" w:line="240" w:lineRule="auto"/>
        <w:jc w:val="both"/>
        <w:rPr>
          <w:u w:val="single"/>
          <w:lang w:val="nl-NL"/>
        </w:rPr>
      </w:pPr>
    </w:p>
    <w:p w14:paraId="75F4E1ED" w14:textId="77777777" w:rsidR="001E5C46" w:rsidRPr="00965758" w:rsidRDefault="001E5C46" w:rsidP="001E5C46">
      <w:pPr>
        <w:spacing w:after="0" w:line="240" w:lineRule="auto"/>
        <w:jc w:val="both"/>
        <w:rPr>
          <w:lang w:val="nl-NL"/>
        </w:rPr>
      </w:pPr>
      <w:r w:rsidRPr="00965758">
        <w:rPr>
          <w:lang w:val="nl-NL"/>
        </w:rPr>
        <w:t>Ingeval de opdrachtnemer aantoont dat de/het door hem geleden vertraging of nadeel te wijten is aan een fout die volledig bij de aanbesteder ligt, heeft hij, op basis van bewijsstukken, recht op een vergoeding ten belope van het bewezen nadeel.</w:t>
      </w:r>
    </w:p>
    <w:p w14:paraId="4E8C2DE5" w14:textId="77777777" w:rsidR="001E5C46" w:rsidRPr="00965758" w:rsidRDefault="001E5C46" w:rsidP="001E5C46">
      <w:pPr>
        <w:spacing w:after="0" w:line="240" w:lineRule="auto"/>
        <w:jc w:val="both"/>
        <w:rPr>
          <w:lang w:val="nl-NL"/>
        </w:rPr>
      </w:pPr>
    </w:p>
    <w:p w14:paraId="72C97A23" w14:textId="77777777" w:rsidR="001E5C46" w:rsidRPr="00965758" w:rsidRDefault="001E5C46" w:rsidP="00B2773C">
      <w:pPr>
        <w:numPr>
          <w:ilvl w:val="0"/>
          <w:numId w:val="16"/>
        </w:numPr>
        <w:spacing w:after="0" w:line="240" w:lineRule="auto"/>
        <w:jc w:val="both"/>
        <w:rPr>
          <w:u w:val="single"/>
          <w:lang w:val="nl-NL"/>
        </w:rPr>
      </w:pPr>
      <w:r w:rsidRPr="00965758">
        <w:rPr>
          <w:u w:val="single"/>
          <w:lang w:val="nl-NL"/>
        </w:rPr>
        <w:t>Afwezigheid van fout in hoofde van de aanbesteder</w:t>
      </w:r>
    </w:p>
    <w:p w14:paraId="365F89A6" w14:textId="77777777" w:rsidR="001E5C46" w:rsidRPr="00965758" w:rsidRDefault="001E5C46" w:rsidP="001E5C46">
      <w:pPr>
        <w:spacing w:after="0" w:line="240" w:lineRule="auto"/>
        <w:jc w:val="both"/>
        <w:rPr>
          <w:lang w:val="nl-NL"/>
        </w:rPr>
      </w:pPr>
    </w:p>
    <w:p w14:paraId="0A3085BE" w14:textId="77777777" w:rsidR="001E5C46" w:rsidRPr="00965758" w:rsidRDefault="001E5C46" w:rsidP="001E5C46">
      <w:pPr>
        <w:spacing w:after="0" w:line="240" w:lineRule="auto"/>
        <w:jc w:val="both"/>
        <w:rPr>
          <w:lang w:val="nl-NL"/>
        </w:rPr>
      </w:pPr>
      <w:r w:rsidRPr="00965758">
        <w:rPr>
          <w:lang w:val="nl-NL"/>
        </w:rPr>
        <w:t>De opdrachtnemer heeft recht op een verlenging van de termijnen als hij aantoont dat hij zich in de in §1 vermelde omstandigheden bevindt.</w:t>
      </w:r>
    </w:p>
    <w:p w14:paraId="028774BD" w14:textId="77777777" w:rsidR="001E5C46" w:rsidRPr="00965758" w:rsidRDefault="001E5C46" w:rsidP="001E5C46">
      <w:pPr>
        <w:spacing w:after="0" w:line="240" w:lineRule="auto"/>
        <w:jc w:val="both"/>
        <w:rPr>
          <w:b/>
          <w:lang w:val="nl-NL"/>
        </w:rPr>
      </w:pPr>
    </w:p>
    <w:p w14:paraId="2196184E" w14:textId="77777777" w:rsidR="001E5C46" w:rsidRPr="00965758" w:rsidRDefault="001E5C46" w:rsidP="001E5C46">
      <w:pPr>
        <w:spacing w:after="0" w:line="240" w:lineRule="auto"/>
        <w:jc w:val="both"/>
        <w:rPr>
          <w:lang w:val="nl-NL"/>
        </w:rPr>
      </w:pPr>
      <w:r w:rsidRPr="00965758">
        <w:rPr>
          <w:lang w:val="nl-NL"/>
        </w:rPr>
        <w:t>De opdrachtnemer heeft recht op een vergoeding als hij bovendien kan aantonen dat hem een zeer belangrijk nadeel wordt berokkend.</w:t>
      </w:r>
    </w:p>
    <w:p w14:paraId="162F312C" w14:textId="77777777" w:rsidR="001E5C46" w:rsidRPr="00965758" w:rsidRDefault="001E5C46" w:rsidP="001E5C46">
      <w:pPr>
        <w:spacing w:after="0" w:line="240" w:lineRule="auto"/>
        <w:jc w:val="both"/>
        <w:rPr>
          <w:lang w:val="nl-NL"/>
        </w:rPr>
      </w:pPr>
    </w:p>
    <w:p w14:paraId="2B7E1E62" w14:textId="77777777" w:rsidR="001E5C46" w:rsidRPr="00965758" w:rsidRDefault="001E5C46" w:rsidP="001E5C46">
      <w:pPr>
        <w:autoSpaceDE w:val="0"/>
        <w:autoSpaceDN w:val="0"/>
        <w:adjustRightInd w:val="0"/>
        <w:spacing w:after="0" w:line="240" w:lineRule="auto"/>
        <w:jc w:val="both"/>
        <w:rPr>
          <w:color w:val="000000"/>
          <w:lang w:val="nl-NL"/>
        </w:rPr>
      </w:pPr>
      <w:r w:rsidRPr="00965758">
        <w:rPr>
          <w:color w:val="000000"/>
          <w:lang w:val="nl-NL"/>
        </w:rPr>
        <w:t xml:space="preserve">Opdat het nadeel als zeer belangrijk zou worden beschouwd, moet de omvang ervan: </w:t>
      </w:r>
    </w:p>
    <w:p w14:paraId="20604E53" w14:textId="77777777" w:rsidR="001E5C46" w:rsidRPr="00965758" w:rsidRDefault="001E5C46" w:rsidP="001E5C46">
      <w:pPr>
        <w:spacing w:after="0" w:line="240" w:lineRule="auto"/>
        <w:jc w:val="both"/>
        <w:rPr>
          <w:b/>
          <w:lang w:val="nl-NL"/>
        </w:rPr>
      </w:pPr>
    </w:p>
    <w:p w14:paraId="29A98CE3" w14:textId="77777777" w:rsidR="001E5C46" w:rsidRPr="00965758" w:rsidRDefault="001E5C46" w:rsidP="001E5C46">
      <w:pPr>
        <w:spacing w:after="0" w:line="240" w:lineRule="auto"/>
        <w:jc w:val="both"/>
        <w:rPr>
          <w:lang w:val="nl-NL"/>
        </w:rPr>
      </w:pPr>
      <w:r w:rsidRPr="00965758">
        <w:rPr>
          <w:color w:val="000000"/>
          <w:lang w:val="nl-NL"/>
        </w:rPr>
        <w:t>1° minstens 2,5 % van het initiële opdrachtbedrag bedragen voor opdrachten van werken lager dan of gelijk aan 7.500.000 euro;</w:t>
      </w:r>
    </w:p>
    <w:p w14:paraId="688EA5EC" w14:textId="77777777" w:rsidR="001E5C46" w:rsidRPr="00965758" w:rsidRDefault="001E5C46" w:rsidP="001E5C46">
      <w:pPr>
        <w:spacing w:after="0" w:line="240" w:lineRule="auto"/>
        <w:jc w:val="both"/>
        <w:rPr>
          <w:b/>
          <w:lang w:val="nl-NL"/>
        </w:rPr>
      </w:pPr>
    </w:p>
    <w:p w14:paraId="4380372F" w14:textId="77777777" w:rsidR="001E5C46" w:rsidRPr="00965758" w:rsidRDefault="001E5C46" w:rsidP="001E5C46">
      <w:pPr>
        <w:autoSpaceDE w:val="0"/>
        <w:autoSpaceDN w:val="0"/>
        <w:adjustRightInd w:val="0"/>
        <w:spacing w:after="0" w:line="240" w:lineRule="auto"/>
        <w:jc w:val="both"/>
        <w:rPr>
          <w:rFonts w:eastAsia="Century Gothic" w:cs="Century Gothic"/>
          <w:color w:val="000000"/>
          <w:lang w:val="nl-NL"/>
        </w:rPr>
      </w:pPr>
      <w:r w:rsidRPr="00965758">
        <w:rPr>
          <w:color w:val="000000"/>
          <w:szCs w:val="24"/>
          <w:lang w:val="nl-NL"/>
        </w:rPr>
        <w:t xml:space="preserve">2° 175.000 euro bedragen voor opdrachten waarvan het initiële opdrachtbedrag hoger is dan 7.500.000 euro en lager dan of gelijk aan 15.000.000 euro; </w:t>
      </w:r>
    </w:p>
    <w:p w14:paraId="28D1E7DB" w14:textId="77777777" w:rsidR="001E5C46" w:rsidRPr="00965758" w:rsidRDefault="001E5C46" w:rsidP="001E5C46">
      <w:pPr>
        <w:autoSpaceDE w:val="0"/>
        <w:autoSpaceDN w:val="0"/>
        <w:adjustRightInd w:val="0"/>
        <w:spacing w:after="0" w:line="240" w:lineRule="auto"/>
        <w:jc w:val="both"/>
        <w:rPr>
          <w:rFonts w:eastAsia="Century Gothic" w:cs="Century Gothic"/>
          <w:b/>
          <w:bCs/>
          <w:color w:val="000000"/>
          <w:lang w:val="nl-NL"/>
        </w:rPr>
      </w:pPr>
    </w:p>
    <w:p w14:paraId="17B897F9" w14:textId="77777777" w:rsidR="001E5C46" w:rsidRPr="00965758" w:rsidRDefault="001E5C46" w:rsidP="001E5C46">
      <w:pPr>
        <w:autoSpaceDE w:val="0"/>
        <w:autoSpaceDN w:val="0"/>
        <w:adjustRightInd w:val="0"/>
        <w:spacing w:after="0" w:line="240" w:lineRule="auto"/>
        <w:jc w:val="both"/>
        <w:rPr>
          <w:rFonts w:eastAsia="Century Gothic" w:cs="Century Gothic"/>
          <w:color w:val="000000"/>
          <w:lang w:val="nl-NL"/>
        </w:rPr>
      </w:pPr>
      <w:r w:rsidRPr="00965758">
        <w:rPr>
          <w:color w:val="000000"/>
          <w:szCs w:val="24"/>
          <w:lang w:val="nl-NL"/>
        </w:rPr>
        <w:t>3° 225.000 euro bedragen voor opdrachten waarvan het initiële opdrachtbedrag hoger is dan 15.000.000 euro en lager dan of gelijk aan 30.000.000 euro;</w:t>
      </w:r>
    </w:p>
    <w:p w14:paraId="1FAAF603" w14:textId="77777777" w:rsidR="001E5C46" w:rsidRPr="00965758" w:rsidRDefault="001E5C46" w:rsidP="001E5C46">
      <w:pPr>
        <w:spacing w:after="0" w:line="240" w:lineRule="auto"/>
        <w:jc w:val="both"/>
        <w:rPr>
          <w:b/>
          <w:lang w:val="nl-NL"/>
        </w:rPr>
      </w:pPr>
    </w:p>
    <w:p w14:paraId="7CACA0A9" w14:textId="77777777" w:rsidR="001E5C46" w:rsidRPr="00965758" w:rsidRDefault="001E5C46" w:rsidP="001E5C46">
      <w:pPr>
        <w:autoSpaceDE w:val="0"/>
        <w:autoSpaceDN w:val="0"/>
        <w:adjustRightInd w:val="0"/>
        <w:spacing w:after="0" w:line="240" w:lineRule="auto"/>
        <w:jc w:val="both"/>
        <w:rPr>
          <w:color w:val="000000"/>
          <w:lang w:val="nl-NL"/>
        </w:rPr>
      </w:pPr>
      <w:r w:rsidRPr="00965758">
        <w:rPr>
          <w:color w:val="000000"/>
          <w:lang w:val="nl-NL"/>
        </w:rPr>
        <w:t>4° 300.000 euro bedragen voor opdrachten waarvan het initiële opdrachtbedrag hoger is dan 30.000.000 euro.</w:t>
      </w:r>
    </w:p>
    <w:p w14:paraId="059C6FDB" w14:textId="77777777" w:rsidR="001E5C46" w:rsidRPr="00965758" w:rsidRDefault="001E5C46" w:rsidP="001E5C46">
      <w:pPr>
        <w:spacing w:after="0" w:line="240" w:lineRule="auto"/>
        <w:jc w:val="both"/>
        <w:rPr>
          <w:lang w:val="nl-NL"/>
        </w:rPr>
      </w:pPr>
    </w:p>
    <w:p w14:paraId="5D7BCCCB" w14:textId="77777777" w:rsidR="001E5C46" w:rsidRPr="00965758" w:rsidRDefault="001E5C46" w:rsidP="001E5C46">
      <w:pPr>
        <w:spacing w:after="0" w:line="240" w:lineRule="auto"/>
        <w:jc w:val="both"/>
        <w:rPr>
          <w:bCs/>
          <w:lang w:val="nl-NL"/>
        </w:rPr>
      </w:pPr>
      <w:r w:rsidRPr="00965758">
        <w:rPr>
          <w:lang w:val="nl-NL"/>
        </w:rPr>
        <w:t xml:space="preserve">De bedragen onder de drempelbedragen om van een zeer belangrijk nadeel te kunnen spreken, zijn ten laste van de opdrachtnemer. De aanbesteder zal het nadeel </w:t>
      </w:r>
      <w:r w:rsidRPr="00965758">
        <w:rPr>
          <w:b/>
          <w:lang w:val="nl-NL"/>
        </w:rPr>
        <w:t>boven</w:t>
      </w:r>
      <w:r w:rsidRPr="00965758">
        <w:rPr>
          <w:lang w:val="nl-NL"/>
        </w:rPr>
        <w:t xml:space="preserve"> die drempelbedragen vergoeden.</w:t>
      </w:r>
    </w:p>
    <w:p w14:paraId="716C7656" w14:textId="77777777" w:rsidR="001E5C46" w:rsidRPr="00965758" w:rsidRDefault="001E5C46" w:rsidP="001E5C46">
      <w:pPr>
        <w:spacing w:after="0" w:line="240" w:lineRule="auto"/>
        <w:jc w:val="both"/>
        <w:rPr>
          <w:bCs/>
          <w:lang w:val="nl-NL"/>
        </w:rPr>
      </w:pPr>
    </w:p>
    <w:p w14:paraId="6904C557" w14:textId="77777777" w:rsidR="001E5C46" w:rsidRPr="00965758" w:rsidRDefault="001E5C46" w:rsidP="001E5C46">
      <w:pPr>
        <w:spacing w:after="0" w:line="240" w:lineRule="auto"/>
        <w:jc w:val="both"/>
        <w:rPr>
          <w:bCs/>
          <w:lang w:val="nl-NL"/>
        </w:rPr>
      </w:pPr>
      <w:r w:rsidRPr="00965758">
        <w:rPr>
          <w:lang w:val="nl-NL"/>
        </w:rPr>
        <w:t>De opdrachtnemer moet alle door de aanbesteder gevraagde stukken bezorgen ter verantwoording van het bedrag van het nadeel.</w:t>
      </w:r>
    </w:p>
    <w:p w14:paraId="77137D6F" w14:textId="77777777" w:rsidR="001E5C46" w:rsidRPr="00965758" w:rsidRDefault="001E5C46" w:rsidP="001E5C46">
      <w:pPr>
        <w:spacing w:after="0" w:line="240" w:lineRule="auto"/>
        <w:jc w:val="both"/>
        <w:rPr>
          <w:b/>
          <w:lang w:val="nl-NL"/>
        </w:rPr>
      </w:pPr>
    </w:p>
    <w:p w14:paraId="41BFFB91" w14:textId="77777777" w:rsidR="001E5C46" w:rsidRPr="00965758" w:rsidRDefault="001E5C46" w:rsidP="001E5C46">
      <w:pPr>
        <w:spacing w:after="0" w:line="240" w:lineRule="auto"/>
        <w:jc w:val="both"/>
        <w:rPr>
          <w:lang w:val="nl-NL"/>
        </w:rPr>
      </w:pPr>
      <w:r w:rsidRPr="00965758">
        <w:rPr>
          <w:lang w:val="nl-NL"/>
        </w:rPr>
        <w:t>De verbreking van de opdracht kan enkel overwogen worden in uitzonderlijk extreme omstandigheden. De opdrachtnemer moet aantonen dat hij zich in een extreme situatie bevindt waarin hij de schadelijke gevolgen niet kan dragen zonder zijn voortbestaan op het spel te zetten.</w:t>
      </w:r>
    </w:p>
    <w:p w14:paraId="7D22C768" w14:textId="77777777" w:rsidR="001E5C46" w:rsidRPr="00965758" w:rsidRDefault="001E5C46" w:rsidP="001E5C46">
      <w:pPr>
        <w:spacing w:after="0" w:line="240" w:lineRule="auto"/>
        <w:jc w:val="both"/>
        <w:rPr>
          <w:lang w:val="nl-NL"/>
        </w:rPr>
      </w:pPr>
    </w:p>
    <w:p w14:paraId="3A48E9E7" w14:textId="77777777" w:rsidR="001E5C46" w:rsidRPr="00965758" w:rsidRDefault="001E5C46" w:rsidP="001E5C46">
      <w:pPr>
        <w:spacing w:after="0" w:line="240" w:lineRule="auto"/>
        <w:jc w:val="both"/>
        <w:rPr>
          <w:u w:val="single"/>
          <w:lang w:val="nl-NL"/>
        </w:rPr>
      </w:pPr>
      <w:r w:rsidRPr="00965758">
        <w:rPr>
          <w:u w:val="single"/>
          <w:lang w:val="nl-NL"/>
        </w:rPr>
        <w:t>2°) Vertraging of nadeel geleden door de aanbesteder</w:t>
      </w:r>
    </w:p>
    <w:p w14:paraId="1A4205FB" w14:textId="77777777" w:rsidR="001E5C46" w:rsidRPr="00965758" w:rsidRDefault="001E5C46" w:rsidP="001E5C46">
      <w:pPr>
        <w:spacing w:after="0" w:line="240" w:lineRule="auto"/>
        <w:jc w:val="both"/>
        <w:rPr>
          <w:u w:val="single"/>
          <w:lang w:val="nl-NL"/>
        </w:rPr>
      </w:pPr>
    </w:p>
    <w:p w14:paraId="71EC3776" w14:textId="77777777" w:rsidR="001E5C46" w:rsidRPr="00965758" w:rsidRDefault="001E5C46" w:rsidP="00B2773C">
      <w:pPr>
        <w:numPr>
          <w:ilvl w:val="0"/>
          <w:numId w:val="17"/>
        </w:numPr>
        <w:spacing w:after="0" w:line="240" w:lineRule="auto"/>
        <w:jc w:val="both"/>
        <w:rPr>
          <w:u w:val="single"/>
          <w:lang w:val="nl-NL"/>
        </w:rPr>
      </w:pPr>
      <w:r w:rsidRPr="00965758">
        <w:rPr>
          <w:u w:val="single"/>
          <w:lang w:val="nl-NL"/>
        </w:rPr>
        <w:t>Fout begaan door de opdrachtnemer</w:t>
      </w:r>
    </w:p>
    <w:p w14:paraId="0E189C70" w14:textId="77777777" w:rsidR="001E5C46" w:rsidRPr="00965758" w:rsidRDefault="001E5C46" w:rsidP="001E5C46">
      <w:pPr>
        <w:spacing w:after="0" w:line="240" w:lineRule="auto"/>
        <w:jc w:val="both"/>
        <w:rPr>
          <w:u w:val="single"/>
          <w:lang w:val="nl-NL"/>
        </w:rPr>
      </w:pPr>
    </w:p>
    <w:p w14:paraId="61361DD2" w14:textId="77777777" w:rsidR="001E5C46" w:rsidRPr="00965758" w:rsidRDefault="001E5C46" w:rsidP="001E5C46">
      <w:pPr>
        <w:spacing w:after="0" w:line="240" w:lineRule="auto"/>
        <w:jc w:val="both"/>
        <w:rPr>
          <w:lang w:val="nl-NL"/>
        </w:rPr>
      </w:pPr>
      <w:r w:rsidRPr="00965758">
        <w:rPr>
          <w:lang w:val="nl-NL"/>
        </w:rPr>
        <w:t xml:space="preserve">Ingeval de aanbesteder aantoont dat de vertraging of het nadeel te wijten is aan een fout van de opdrachtnemer, heeft de aanbesteder recht op een eventuele vergoeding ten belope van het bewezen nadeel onverminderd de vertragingsboetes, bijzondere straffen en andere in de wetgeving bepaalde sancties. </w:t>
      </w:r>
    </w:p>
    <w:p w14:paraId="7422F6C6" w14:textId="77777777" w:rsidR="001E5C46" w:rsidRPr="00965758" w:rsidRDefault="001E5C46" w:rsidP="001E5C46">
      <w:pPr>
        <w:spacing w:after="0" w:line="240" w:lineRule="auto"/>
        <w:jc w:val="both"/>
        <w:rPr>
          <w:highlight w:val="yellow"/>
          <w:lang w:val="nl-NL"/>
        </w:rPr>
      </w:pPr>
    </w:p>
    <w:p w14:paraId="7C6202EF" w14:textId="77777777" w:rsidR="001E5C46" w:rsidRPr="00965758" w:rsidRDefault="001E5C46" w:rsidP="00B2773C">
      <w:pPr>
        <w:numPr>
          <w:ilvl w:val="0"/>
          <w:numId w:val="17"/>
        </w:numPr>
        <w:spacing w:after="0" w:line="240" w:lineRule="auto"/>
        <w:jc w:val="both"/>
        <w:rPr>
          <w:u w:val="single"/>
          <w:lang w:val="nl-NL"/>
        </w:rPr>
      </w:pPr>
      <w:r w:rsidRPr="00965758">
        <w:rPr>
          <w:u w:val="single"/>
          <w:lang w:val="nl-NL"/>
        </w:rPr>
        <w:t>Afwezigheid van fout in hoofde van de opdrachtnemer</w:t>
      </w:r>
    </w:p>
    <w:p w14:paraId="57179883" w14:textId="77777777" w:rsidR="001E5C46" w:rsidRPr="00965758" w:rsidRDefault="001E5C46" w:rsidP="001E5C46">
      <w:pPr>
        <w:spacing w:after="0" w:line="240" w:lineRule="auto"/>
        <w:jc w:val="both"/>
        <w:rPr>
          <w:lang w:val="nl-NL"/>
        </w:rPr>
      </w:pPr>
    </w:p>
    <w:p w14:paraId="3F42C603" w14:textId="77777777" w:rsidR="001E5C46" w:rsidRPr="00965758" w:rsidRDefault="001E5C46" w:rsidP="001E5C46">
      <w:pPr>
        <w:spacing w:after="0" w:line="240" w:lineRule="auto"/>
        <w:jc w:val="both"/>
        <w:rPr>
          <w:lang w:val="nl-NL"/>
        </w:rPr>
      </w:pPr>
      <w:r w:rsidRPr="00965758">
        <w:rPr>
          <w:lang w:val="nl-NL"/>
        </w:rPr>
        <w:t>Onverminderd de vertragingsboetes, bijzondere straffen en andere in de wetgeving bepaalde sancties, heeft de aanbesteder recht op een vergoeding in zoverre hij aantoont dat hem een zeer belangrijk nadeel wordt berokkend.</w:t>
      </w:r>
    </w:p>
    <w:p w14:paraId="7FB3348E" w14:textId="77777777" w:rsidR="001E5C46" w:rsidRPr="00965758" w:rsidRDefault="001E5C46" w:rsidP="001E5C46">
      <w:pPr>
        <w:spacing w:after="0" w:line="240" w:lineRule="auto"/>
        <w:jc w:val="both"/>
        <w:rPr>
          <w:lang w:val="nl-NL"/>
        </w:rPr>
      </w:pPr>
    </w:p>
    <w:p w14:paraId="18F43921" w14:textId="77777777" w:rsidR="001E5C46" w:rsidRPr="00965758" w:rsidRDefault="001E5C46" w:rsidP="001E5C46">
      <w:pPr>
        <w:autoSpaceDE w:val="0"/>
        <w:autoSpaceDN w:val="0"/>
        <w:adjustRightInd w:val="0"/>
        <w:spacing w:after="0" w:line="240" w:lineRule="auto"/>
        <w:jc w:val="both"/>
        <w:rPr>
          <w:color w:val="000000"/>
          <w:lang w:val="nl-NL"/>
        </w:rPr>
      </w:pPr>
      <w:r w:rsidRPr="00965758">
        <w:rPr>
          <w:color w:val="000000"/>
          <w:lang w:val="nl-NL"/>
        </w:rPr>
        <w:lastRenderedPageBreak/>
        <w:t xml:space="preserve">Opdat het nadeel als zeer belangrijk zou worden beschouwd, moet de omvang ervan: </w:t>
      </w:r>
    </w:p>
    <w:p w14:paraId="6C405F1B" w14:textId="77777777" w:rsidR="001E5C46" w:rsidRPr="00965758" w:rsidRDefault="001E5C46" w:rsidP="001E5C46">
      <w:pPr>
        <w:spacing w:after="0" w:line="240" w:lineRule="auto"/>
        <w:jc w:val="both"/>
        <w:rPr>
          <w:b/>
          <w:lang w:val="nl-NL"/>
        </w:rPr>
      </w:pPr>
    </w:p>
    <w:p w14:paraId="7C8D90E1" w14:textId="77777777" w:rsidR="001E5C46" w:rsidRPr="00965758" w:rsidRDefault="001E5C46" w:rsidP="001E5C46">
      <w:pPr>
        <w:spacing w:after="0" w:line="240" w:lineRule="auto"/>
        <w:jc w:val="both"/>
        <w:rPr>
          <w:lang w:val="nl-NL"/>
        </w:rPr>
      </w:pPr>
      <w:r w:rsidRPr="00965758">
        <w:rPr>
          <w:color w:val="000000" w:themeColor="text1"/>
          <w:lang w:val="nl-NL"/>
        </w:rPr>
        <w:t>1° minstens 2,5 % van het initiële opdrachtbedrag bedragen voor opdrachten van werken lager dan of gelijk aan 7.500.000 euro;</w:t>
      </w:r>
    </w:p>
    <w:p w14:paraId="5DFC1487" w14:textId="77777777" w:rsidR="001E5C46" w:rsidRPr="00965758" w:rsidRDefault="001E5C46" w:rsidP="001E5C46">
      <w:pPr>
        <w:spacing w:after="0" w:line="240" w:lineRule="auto"/>
        <w:jc w:val="both"/>
        <w:rPr>
          <w:b/>
          <w:lang w:val="nl-NL"/>
        </w:rPr>
      </w:pPr>
    </w:p>
    <w:p w14:paraId="2AAC6493" w14:textId="77777777" w:rsidR="001E5C46" w:rsidRPr="00965758" w:rsidRDefault="001E5C46" w:rsidP="001E5C46">
      <w:pPr>
        <w:autoSpaceDE w:val="0"/>
        <w:autoSpaceDN w:val="0"/>
        <w:adjustRightInd w:val="0"/>
        <w:spacing w:after="0" w:line="240" w:lineRule="auto"/>
        <w:jc w:val="both"/>
        <w:rPr>
          <w:rFonts w:eastAsia="Century Gothic" w:cs="Century Gothic"/>
          <w:color w:val="000000"/>
          <w:lang w:val="nl-NL"/>
        </w:rPr>
      </w:pPr>
      <w:r w:rsidRPr="00965758">
        <w:rPr>
          <w:color w:val="000000"/>
          <w:szCs w:val="24"/>
          <w:lang w:val="nl-NL"/>
        </w:rPr>
        <w:t>2° 175.000 euro bedragen voor opdrachten waarvan het initiële opdrachtbedrag hoger is dan 7.500.000 euro en lager dan of gelijk aan 15.000.000 euro;</w:t>
      </w:r>
    </w:p>
    <w:p w14:paraId="329B139A" w14:textId="77777777" w:rsidR="001E5C46" w:rsidRPr="00965758" w:rsidRDefault="001E5C46" w:rsidP="001E5C46">
      <w:pPr>
        <w:autoSpaceDE w:val="0"/>
        <w:autoSpaceDN w:val="0"/>
        <w:adjustRightInd w:val="0"/>
        <w:spacing w:after="0" w:line="240" w:lineRule="auto"/>
        <w:jc w:val="both"/>
        <w:rPr>
          <w:rFonts w:eastAsia="Century Gothic" w:cs="Century Gothic"/>
          <w:b/>
          <w:bCs/>
          <w:color w:val="000000"/>
          <w:lang w:val="nl-NL"/>
        </w:rPr>
      </w:pPr>
    </w:p>
    <w:p w14:paraId="024BB744" w14:textId="77777777" w:rsidR="001E5C46" w:rsidRPr="00965758" w:rsidRDefault="001E5C46" w:rsidP="001E5C46">
      <w:pPr>
        <w:autoSpaceDE w:val="0"/>
        <w:autoSpaceDN w:val="0"/>
        <w:adjustRightInd w:val="0"/>
        <w:spacing w:after="0" w:line="240" w:lineRule="auto"/>
        <w:jc w:val="both"/>
        <w:rPr>
          <w:rFonts w:eastAsia="Century Gothic" w:cs="Century Gothic"/>
          <w:color w:val="000000"/>
          <w:lang w:val="nl-NL"/>
        </w:rPr>
      </w:pPr>
      <w:r w:rsidRPr="00965758">
        <w:rPr>
          <w:color w:val="000000"/>
          <w:szCs w:val="24"/>
          <w:lang w:val="nl-NL"/>
        </w:rPr>
        <w:t>3° 225.000 euro bedragen voor opdrachten waarvan het initiële opdrachtbedrag hoger is dan 15.000.000 euro en lager dan of gelijk aan 30.000.000 euro;</w:t>
      </w:r>
    </w:p>
    <w:p w14:paraId="2DC267A6" w14:textId="77777777" w:rsidR="001E5C46" w:rsidRPr="00965758" w:rsidRDefault="001E5C46" w:rsidP="001E5C46">
      <w:pPr>
        <w:spacing w:after="0" w:line="240" w:lineRule="auto"/>
        <w:jc w:val="both"/>
        <w:rPr>
          <w:b/>
          <w:lang w:val="nl-NL"/>
        </w:rPr>
      </w:pPr>
    </w:p>
    <w:p w14:paraId="160F0AC6" w14:textId="77777777" w:rsidR="001E5C46" w:rsidRPr="00965758" w:rsidRDefault="001E5C46" w:rsidP="001E5C46">
      <w:pPr>
        <w:autoSpaceDE w:val="0"/>
        <w:autoSpaceDN w:val="0"/>
        <w:adjustRightInd w:val="0"/>
        <w:spacing w:after="0" w:line="240" w:lineRule="auto"/>
        <w:jc w:val="both"/>
        <w:rPr>
          <w:color w:val="000000"/>
          <w:lang w:val="nl-NL"/>
        </w:rPr>
      </w:pPr>
      <w:r w:rsidRPr="00965758">
        <w:rPr>
          <w:color w:val="000000"/>
          <w:lang w:val="nl-NL"/>
        </w:rPr>
        <w:t>4° 300.000 euro bedragen voor opdrachten waarvan het initiële opdrachtbedrag hoger is dan 30.000.000 euro.</w:t>
      </w:r>
    </w:p>
    <w:p w14:paraId="5A1D12A3" w14:textId="77777777" w:rsidR="001E5C46" w:rsidRPr="00965758" w:rsidRDefault="001E5C46" w:rsidP="001E5C46">
      <w:pPr>
        <w:spacing w:after="0" w:line="240" w:lineRule="auto"/>
        <w:jc w:val="both"/>
        <w:rPr>
          <w:lang w:val="nl-NL"/>
        </w:rPr>
      </w:pPr>
    </w:p>
    <w:p w14:paraId="2860E6B6" w14:textId="77777777" w:rsidR="001E5C46" w:rsidRPr="00965758" w:rsidRDefault="001E5C46" w:rsidP="001E5C46">
      <w:pPr>
        <w:spacing w:after="0" w:line="240" w:lineRule="auto"/>
        <w:jc w:val="both"/>
        <w:rPr>
          <w:bCs/>
          <w:lang w:val="nl-NL"/>
        </w:rPr>
      </w:pPr>
      <w:r w:rsidRPr="00965758">
        <w:rPr>
          <w:lang w:val="nl-NL"/>
        </w:rPr>
        <w:t xml:space="preserve">De bedragen onder de drempelbedragen om van een zeer belangrijk nadeel te kunnen spreken, zijn ten laste van de aanbesteder. De opdrachtnemer zal het nadeel </w:t>
      </w:r>
      <w:r w:rsidRPr="00965758">
        <w:rPr>
          <w:b/>
          <w:lang w:val="nl-NL"/>
        </w:rPr>
        <w:t>boven</w:t>
      </w:r>
      <w:r w:rsidRPr="00965758">
        <w:rPr>
          <w:lang w:val="nl-NL"/>
        </w:rPr>
        <w:t xml:space="preserve"> die drempelbedragen vergoeden.</w:t>
      </w:r>
    </w:p>
    <w:p w14:paraId="287F9262" w14:textId="77777777" w:rsidR="001E5C46" w:rsidRPr="00965758" w:rsidRDefault="001E5C46" w:rsidP="001E5C46">
      <w:pPr>
        <w:spacing w:after="0" w:line="240" w:lineRule="auto"/>
        <w:jc w:val="both"/>
        <w:rPr>
          <w:b/>
          <w:highlight w:val="yellow"/>
          <w:lang w:val="nl-NL"/>
        </w:rPr>
      </w:pPr>
    </w:p>
    <w:p w14:paraId="411F9145" w14:textId="77777777" w:rsidR="001E5C46" w:rsidRPr="00965758" w:rsidRDefault="001E5C46" w:rsidP="001E5C46">
      <w:pPr>
        <w:keepNext/>
        <w:spacing w:before="240" w:after="60"/>
        <w:jc w:val="both"/>
        <w:outlineLvl w:val="2"/>
        <w:rPr>
          <w:rFonts w:eastAsia="Times New Roman"/>
          <w:b/>
          <w:bCs/>
          <w:u w:val="single"/>
          <w:lang w:val="nl-NL"/>
        </w:rPr>
      </w:pPr>
      <w:bookmarkStart w:id="167" w:name="_Toc212042948"/>
      <w:bookmarkStart w:id="168" w:name="_Toc217407719"/>
      <w:bookmarkStart w:id="169" w:name="_Toc218516379"/>
      <w:r w:rsidRPr="00965758">
        <w:rPr>
          <w:rFonts w:eastAsia="Times New Roman"/>
          <w:b/>
          <w:bCs/>
          <w:u w:val="single"/>
          <w:lang w:val="nl-NL"/>
        </w:rPr>
        <w:t>Art. 38/12: Schorsingen van de uitvoering van de opdracht</w:t>
      </w:r>
      <w:bookmarkEnd w:id="167"/>
      <w:bookmarkEnd w:id="168"/>
      <w:bookmarkEnd w:id="169"/>
    </w:p>
    <w:p w14:paraId="7314CB78" w14:textId="77777777" w:rsidR="001E5C46" w:rsidRPr="00965758" w:rsidRDefault="001E5C46" w:rsidP="001E5C46">
      <w:pPr>
        <w:spacing w:after="0" w:line="240" w:lineRule="auto"/>
        <w:jc w:val="both"/>
        <w:rPr>
          <w:b/>
          <w:bCs/>
          <w:highlight w:val="yellow"/>
          <w:lang w:val="nl-NL"/>
        </w:rPr>
      </w:pPr>
    </w:p>
    <w:p w14:paraId="7FCEBEC4" w14:textId="77777777" w:rsidR="001E5C46" w:rsidRPr="00965758" w:rsidRDefault="001E5C46" w:rsidP="001E5C46">
      <w:pPr>
        <w:spacing w:after="0" w:line="240" w:lineRule="auto"/>
        <w:jc w:val="both"/>
        <w:rPr>
          <w:lang w:val="nl-NL"/>
        </w:rPr>
      </w:pPr>
      <w:r w:rsidRPr="00965758">
        <w:rPr>
          <w:lang w:val="nl-NL"/>
        </w:rPr>
        <w:t>§ 1 Toepassingsgebied</w:t>
      </w:r>
    </w:p>
    <w:p w14:paraId="39794EED" w14:textId="77777777" w:rsidR="001E5C46" w:rsidRPr="00965758" w:rsidRDefault="001E5C46" w:rsidP="001E5C46">
      <w:pPr>
        <w:spacing w:after="0" w:line="240" w:lineRule="auto"/>
        <w:jc w:val="both"/>
        <w:rPr>
          <w:lang w:val="nl-NL"/>
        </w:rPr>
      </w:pPr>
    </w:p>
    <w:p w14:paraId="7DD5BF53" w14:textId="77777777" w:rsidR="001E5C46" w:rsidRPr="00965758" w:rsidRDefault="001E5C46" w:rsidP="001E5C46">
      <w:pPr>
        <w:spacing w:after="0" w:line="240" w:lineRule="auto"/>
        <w:jc w:val="both"/>
        <w:rPr>
          <w:lang w:val="nl-NL"/>
        </w:rPr>
      </w:pPr>
      <w:r w:rsidRPr="00965758">
        <w:rPr>
          <w:lang w:val="nl-NL"/>
        </w:rPr>
        <w:t xml:space="preserve">Onderhavige clausule bepaalt de modaliteiten voor de toekenning van een schadevergoeding voor de schorsingen op bevel van de aanbesteder onder volgende cumulatieve voorwaarden: </w:t>
      </w:r>
    </w:p>
    <w:p w14:paraId="0C19BC35" w14:textId="77777777" w:rsidR="001E5C46" w:rsidRPr="00965758" w:rsidRDefault="001E5C46" w:rsidP="001E5C46">
      <w:pPr>
        <w:autoSpaceDE w:val="0"/>
        <w:autoSpaceDN w:val="0"/>
        <w:adjustRightInd w:val="0"/>
        <w:spacing w:after="0" w:line="240" w:lineRule="auto"/>
        <w:jc w:val="both"/>
        <w:rPr>
          <w:bCs/>
          <w:color w:val="000000"/>
          <w:lang w:val="nl-NL"/>
        </w:rPr>
      </w:pPr>
    </w:p>
    <w:p w14:paraId="5255E3D7" w14:textId="77777777" w:rsidR="001E5C46" w:rsidRPr="00965758" w:rsidRDefault="001E5C46" w:rsidP="001E5C46">
      <w:pPr>
        <w:autoSpaceDE w:val="0"/>
        <w:autoSpaceDN w:val="0"/>
        <w:adjustRightInd w:val="0"/>
        <w:spacing w:after="0" w:line="240" w:lineRule="auto"/>
        <w:jc w:val="both"/>
        <w:rPr>
          <w:color w:val="000000"/>
          <w:lang w:val="nl-NL"/>
        </w:rPr>
      </w:pPr>
      <w:r w:rsidRPr="00965758">
        <w:rPr>
          <w:color w:val="000000"/>
          <w:lang w:val="nl-NL"/>
        </w:rPr>
        <w:t xml:space="preserve">1° de schorsing overschrijdt in totaal één twintigste van de uitvoeringstermijn en minstens 10 werkdagen of 15 kalenderdagen, naargelang de uitvoeringstermijn uitgedrukt is in werk- of kalenderdagen; </w:t>
      </w:r>
    </w:p>
    <w:p w14:paraId="44129DD9" w14:textId="77777777" w:rsidR="001E5C46" w:rsidRPr="00965758" w:rsidRDefault="001E5C46" w:rsidP="001E5C46">
      <w:pPr>
        <w:autoSpaceDE w:val="0"/>
        <w:autoSpaceDN w:val="0"/>
        <w:adjustRightInd w:val="0"/>
        <w:spacing w:after="0" w:line="240" w:lineRule="auto"/>
        <w:jc w:val="both"/>
        <w:rPr>
          <w:bCs/>
          <w:color w:val="000000"/>
          <w:lang w:val="nl-NL"/>
        </w:rPr>
      </w:pPr>
    </w:p>
    <w:p w14:paraId="193E7982" w14:textId="77777777" w:rsidR="001E5C46" w:rsidRPr="00965758" w:rsidRDefault="001E5C46" w:rsidP="001E5C46">
      <w:pPr>
        <w:autoSpaceDE w:val="0"/>
        <w:autoSpaceDN w:val="0"/>
        <w:adjustRightInd w:val="0"/>
        <w:spacing w:after="0" w:line="240" w:lineRule="auto"/>
        <w:jc w:val="both"/>
        <w:rPr>
          <w:color w:val="000000"/>
          <w:lang w:val="nl-NL"/>
        </w:rPr>
      </w:pPr>
      <w:r w:rsidRPr="00965758">
        <w:rPr>
          <w:color w:val="000000"/>
          <w:lang w:val="nl-NL"/>
        </w:rPr>
        <w:t xml:space="preserve">2° de schorsing is niet het gevolg van ongunstige weersomstandigheden of van andere omstandigheden waaraan de aanbesteder vreemd is waardoor de opdracht, naar oordeel van de aanbesteder, niet zonder bezwaar op dat ogenblik kan worden verdergezet; </w:t>
      </w:r>
    </w:p>
    <w:p w14:paraId="0CC82461" w14:textId="77777777" w:rsidR="001E5C46" w:rsidRPr="00965758" w:rsidRDefault="001E5C46" w:rsidP="001E5C46">
      <w:pPr>
        <w:autoSpaceDE w:val="0"/>
        <w:autoSpaceDN w:val="0"/>
        <w:adjustRightInd w:val="0"/>
        <w:spacing w:after="0" w:line="240" w:lineRule="auto"/>
        <w:jc w:val="both"/>
        <w:rPr>
          <w:bCs/>
          <w:color w:val="000000"/>
          <w:lang w:val="nl-NL"/>
        </w:rPr>
      </w:pPr>
    </w:p>
    <w:p w14:paraId="752860E5" w14:textId="77777777" w:rsidR="001E5C46" w:rsidRPr="00965758" w:rsidRDefault="001E5C46" w:rsidP="001E5C46">
      <w:pPr>
        <w:autoSpaceDE w:val="0"/>
        <w:autoSpaceDN w:val="0"/>
        <w:adjustRightInd w:val="0"/>
        <w:spacing w:after="0" w:line="240" w:lineRule="auto"/>
        <w:jc w:val="both"/>
        <w:rPr>
          <w:color w:val="000000"/>
          <w:lang w:val="nl-NL"/>
        </w:rPr>
      </w:pPr>
      <w:r w:rsidRPr="00965758">
        <w:rPr>
          <w:color w:val="000000"/>
          <w:lang w:val="nl-NL"/>
        </w:rPr>
        <w:t xml:space="preserve">3° de schorsing vindt plaats binnen de uitvoeringstermijn van de opdracht. </w:t>
      </w:r>
    </w:p>
    <w:p w14:paraId="291A3238" w14:textId="77777777" w:rsidR="001E5C46" w:rsidRPr="00965758" w:rsidRDefault="001E5C46" w:rsidP="001E5C46">
      <w:pPr>
        <w:spacing w:after="0" w:line="240" w:lineRule="auto"/>
        <w:jc w:val="both"/>
        <w:rPr>
          <w:bCs/>
          <w:color w:val="000000"/>
          <w:lang w:val="nl-NL"/>
        </w:rPr>
      </w:pPr>
    </w:p>
    <w:p w14:paraId="6D056017" w14:textId="77777777" w:rsidR="001E5C46" w:rsidRPr="00965758" w:rsidRDefault="001E5C46" w:rsidP="001E5C46">
      <w:pPr>
        <w:spacing w:after="0" w:line="240" w:lineRule="auto"/>
        <w:jc w:val="both"/>
        <w:rPr>
          <w:lang w:val="nl-NL"/>
        </w:rPr>
      </w:pPr>
      <w:r w:rsidRPr="00965758">
        <w:rPr>
          <w:lang w:val="nl-NL"/>
        </w:rPr>
        <w:t>Krachtens artikel 38/12 van het “uitvoeringsbesluit” is de clausule niet van toepassing op de in de opdrachtdocumenten bepaalde schorsingen, noch op de schorsingen die werden bevolen ingevolge een fout van de opdrachtnemer. Die schorsingen geven geen aanleiding tot enige schadevergoeding.</w:t>
      </w:r>
    </w:p>
    <w:p w14:paraId="024432B8" w14:textId="77777777" w:rsidR="001E5C46" w:rsidRPr="00965758" w:rsidRDefault="001E5C46" w:rsidP="001E5C46">
      <w:pPr>
        <w:spacing w:after="0" w:line="240" w:lineRule="auto"/>
        <w:jc w:val="both"/>
        <w:rPr>
          <w:lang w:val="nl-NL"/>
        </w:rPr>
      </w:pPr>
    </w:p>
    <w:p w14:paraId="0D5A60BD" w14:textId="77777777" w:rsidR="001E5C46" w:rsidRPr="00965758" w:rsidRDefault="001E5C46" w:rsidP="001E5C46">
      <w:pPr>
        <w:spacing w:after="0" w:line="240" w:lineRule="auto"/>
        <w:jc w:val="both"/>
        <w:rPr>
          <w:lang w:val="nl-NL"/>
        </w:rPr>
      </w:pPr>
      <w:r w:rsidRPr="00965758">
        <w:rPr>
          <w:lang w:val="nl-NL"/>
        </w:rPr>
        <w:t>De schorsing op bevel van de aanbestedende overheid geeft, in de volgende gevallen, geen aanleiding tot enige schadevergoeding of verlenging van de uitvoeringstermijn voor de opdrachtnemer wanneer:</w:t>
      </w:r>
    </w:p>
    <w:p w14:paraId="5F3DE65D" w14:textId="77777777" w:rsidR="001E5C46" w:rsidRPr="00965758" w:rsidRDefault="001E5C46" w:rsidP="001E5C46">
      <w:pPr>
        <w:spacing w:after="0" w:line="240" w:lineRule="auto"/>
        <w:jc w:val="both"/>
        <w:rPr>
          <w:lang w:val="nl-NL"/>
        </w:rPr>
      </w:pPr>
      <w:r w:rsidRPr="00965758">
        <w:rPr>
          <w:lang w:val="nl-NL"/>
        </w:rPr>
        <w:br/>
        <w:t>  1° de aanbesteder, overeenkomstig artikel 49/1 van het Sociaal Strafwetboek, ervan in kennis is gesteld dat de opdrachtnemer of zijn onderaannemer of de onderaannemer van deze laatste en zo verder, op zwaarwichtige wijze tekort is geschoten in zijn verplichting om zijn werknemers tijdig het loon te betalen waarop deze recht hebben; of</w:t>
      </w:r>
    </w:p>
    <w:p w14:paraId="64BB5500" w14:textId="77777777" w:rsidR="001E5C46" w:rsidRPr="00965758" w:rsidRDefault="001E5C46" w:rsidP="001E5C46">
      <w:pPr>
        <w:spacing w:after="0" w:line="240" w:lineRule="auto"/>
        <w:jc w:val="both"/>
        <w:rPr>
          <w:lang w:val="nl-NL"/>
        </w:rPr>
      </w:pPr>
    </w:p>
    <w:p w14:paraId="01B8CB54" w14:textId="77777777" w:rsidR="001E5C46" w:rsidRPr="00965758" w:rsidRDefault="001E5C46" w:rsidP="001E5C46">
      <w:pPr>
        <w:spacing w:after="0" w:line="240" w:lineRule="auto"/>
        <w:jc w:val="both"/>
        <w:rPr>
          <w:bCs/>
          <w:lang w:val="nl-NL"/>
        </w:rPr>
      </w:pPr>
      <w:r w:rsidRPr="00965758">
        <w:rPr>
          <w:lang w:val="nl-NL"/>
        </w:rPr>
        <w:t>  2° de aanbesteder, overeenkomstig artikel 49/2 van het Sociaal Strafwetboek, ervan in kennis is gesteld dat de opdrachtnemer of zijn onderaannemer of de onderaannemer van deze laatste en zo verder één of meer illegaal verblijvende onderdanen van derde landen tewerkstelt.</w:t>
      </w:r>
    </w:p>
    <w:p w14:paraId="295CFF54" w14:textId="77777777" w:rsidR="001E5C46" w:rsidRPr="00965758" w:rsidRDefault="001E5C46" w:rsidP="001E5C46">
      <w:pPr>
        <w:spacing w:after="0" w:line="240" w:lineRule="auto"/>
        <w:jc w:val="both"/>
        <w:rPr>
          <w:lang w:val="nl-NL"/>
        </w:rPr>
      </w:pPr>
    </w:p>
    <w:p w14:paraId="6FBBFAA1" w14:textId="77777777" w:rsidR="001E5C46" w:rsidRPr="00965758" w:rsidRDefault="001E5C46" w:rsidP="001E5C46">
      <w:pPr>
        <w:spacing w:after="0" w:line="240" w:lineRule="auto"/>
        <w:jc w:val="both"/>
        <w:rPr>
          <w:lang w:val="nl-NL"/>
        </w:rPr>
      </w:pPr>
      <w:r w:rsidRPr="00965758">
        <w:rPr>
          <w:lang w:val="nl-NL"/>
        </w:rPr>
        <w:t>§ 2 Herzieningsmodaliteiten</w:t>
      </w:r>
    </w:p>
    <w:p w14:paraId="198ADD6A" w14:textId="77777777" w:rsidR="001E5C46" w:rsidRPr="00965758" w:rsidRDefault="001E5C46" w:rsidP="001E5C46">
      <w:pPr>
        <w:spacing w:after="0" w:line="240" w:lineRule="auto"/>
        <w:jc w:val="both"/>
        <w:rPr>
          <w:u w:val="single"/>
          <w:lang w:val="nl-NL"/>
        </w:rPr>
      </w:pPr>
    </w:p>
    <w:p w14:paraId="7F5CE6C6" w14:textId="77777777" w:rsidR="001E5C46" w:rsidRPr="00965758" w:rsidRDefault="001E5C46" w:rsidP="00B2773C">
      <w:pPr>
        <w:numPr>
          <w:ilvl w:val="0"/>
          <w:numId w:val="18"/>
        </w:numPr>
        <w:spacing w:after="0" w:line="240" w:lineRule="auto"/>
        <w:jc w:val="both"/>
        <w:rPr>
          <w:u w:val="single"/>
          <w:lang w:val="nl-NL"/>
        </w:rPr>
      </w:pPr>
      <w:r w:rsidRPr="00965758">
        <w:rPr>
          <w:u w:val="single"/>
          <w:lang w:val="nl-NL"/>
        </w:rPr>
        <w:t>Fout begaan door de aanbesteder</w:t>
      </w:r>
    </w:p>
    <w:p w14:paraId="2A0E2DC5" w14:textId="77777777" w:rsidR="001E5C46" w:rsidRPr="00965758" w:rsidRDefault="001E5C46" w:rsidP="001E5C46">
      <w:pPr>
        <w:spacing w:after="0" w:line="240" w:lineRule="auto"/>
        <w:jc w:val="both"/>
        <w:rPr>
          <w:u w:val="single"/>
          <w:lang w:val="nl-NL"/>
        </w:rPr>
      </w:pPr>
    </w:p>
    <w:p w14:paraId="7CFEB182" w14:textId="77777777" w:rsidR="001E5C46" w:rsidRPr="00965758" w:rsidRDefault="001E5C46" w:rsidP="001E5C46">
      <w:pPr>
        <w:spacing w:after="0" w:line="240" w:lineRule="auto"/>
        <w:jc w:val="both"/>
        <w:rPr>
          <w:lang w:val="nl-NL"/>
        </w:rPr>
      </w:pPr>
      <w:r w:rsidRPr="00965758">
        <w:rPr>
          <w:lang w:val="nl-NL"/>
        </w:rPr>
        <w:t>Ingeval de opdrachtnemer aantoont dat de schorsing te wijten is aan een door de aanbesteder begane fout, heeft de opdrachtnemer recht op een verlenging van de uitvoeringstermijnen of op een schadevergoeding gelijk aan het bewezen nadeel.</w:t>
      </w:r>
    </w:p>
    <w:p w14:paraId="51ECCB5A" w14:textId="77777777" w:rsidR="001E5C46" w:rsidRPr="00965758" w:rsidRDefault="001E5C46" w:rsidP="001E5C46">
      <w:pPr>
        <w:spacing w:after="0" w:line="240" w:lineRule="auto"/>
        <w:jc w:val="both"/>
        <w:rPr>
          <w:lang w:val="nl-NL"/>
        </w:rPr>
      </w:pPr>
    </w:p>
    <w:p w14:paraId="044210BE" w14:textId="77777777" w:rsidR="001E5C46" w:rsidRPr="00965758" w:rsidRDefault="001E5C46" w:rsidP="001E5C46">
      <w:pPr>
        <w:spacing w:after="0" w:line="240" w:lineRule="auto"/>
        <w:jc w:val="both"/>
        <w:rPr>
          <w:lang w:val="nl-NL"/>
        </w:rPr>
      </w:pPr>
      <w:r w:rsidRPr="00965758">
        <w:rPr>
          <w:lang w:val="nl-NL"/>
        </w:rPr>
        <w:t xml:space="preserve">Onder "fout" wordt verstaan een schorsing waarvan de oorsprong toe te schrijven is aan de aanbesteder en die niet bepaald wordt in de opdrachtdocumenten.  </w:t>
      </w:r>
    </w:p>
    <w:p w14:paraId="758902B7" w14:textId="77777777" w:rsidR="001E5C46" w:rsidRPr="00965758" w:rsidRDefault="001E5C46" w:rsidP="001E5C46">
      <w:pPr>
        <w:spacing w:after="0" w:line="240" w:lineRule="auto"/>
        <w:jc w:val="both"/>
        <w:rPr>
          <w:lang w:val="nl-NL"/>
        </w:rPr>
      </w:pPr>
    </w:p>
    <w:p w14:paraId="243A2171" w14:textId="77777777" w:rsidR="001E5C46" w:rsidRPr="00965758" w:rsidRDefault="001E5C46" w:rsidP="00B2773C">
      <w:pPr>
        <w:numPr>
          <w:ilvl w:val="0"/>
          <w:numId w:val="18"/>
        </w:numPr>
        <w:spacing w:after="0" w:line="240" w:lineRule="auto"/>
        <w:jc w:val="both"/>
        <w:rPr>
          <w:u w:val="single"/>
          <w:lang w:val="nl-NL"/>
        </w:rPr>
      </w:pPr>
      <w:r w:rsidRPr="00965758">
        <w:rPr>
          <w:u w:val="single"/>
          <w:lang w:val="nl-NL"/>
        </w:rPr>
        <w:t>Afwezigheid van fout in hoofde van de aanbesteder en de opdrachtnemer</w:t>
      </w:r>
    </w:p>
    <w:p w14:paraId="6521A25F" w14:textId="77777777" w:rsidR="001E5C46" w:rsidRPr="00965758" w:rsidRDefault="001E5C46" w:rsidP="001E5C46">
      <w:pPr>
        <w:spacing w:after="0" w:line="240" w:lineRule="auto"/>
        <w:jc w:val="both"/>
        <w:rPr>
          <w:lang w:val="nl-NL"/>
        </w:rPr>
      </w:pPr>
    </w:p>
    <w:p w14:paraId="565F0ACD" w14:textId="77777777" w:rsidR="001E5C46" w:rsidRPr="00965758" w:rsidRDefault="001E5C46" w:rsidP="001E5C46">
      <w:pPr>
        <w:spacing w:after="0" w:line="240" w:lineRule="auto"/>
        <w:jc w:val="both"/>
        <w:rPr>
          <w:lang w:val="nl-NL"/>
        </w:rPr>
      </w:pPr>
      <w:r w:rsidRPr="00965758">
        <w:rPr>
          <w:lang w:val="nl-NL"/>
        </w:rPr>
        <w:t>Hiermee wordt bedoeld het geval waarin de schorsing te wijten is aan een externe omstandigheid die vreemd is aan de aanbesteder en de opdrachtnemer.</w:t>
      </w:r>
    </w:p>
    <w:p w14:paraId="172E30B8" w14:textId="77777777" w:rsidR="001E5C46" w:rsidRPr="00965758" w:rsidRDefault="001E5C46" w:rsidP="001E5C46">
      <w:pPr>
        <w:spacing w:after="0" w:line="240" w:lineRule="auto"/>
        <w:jc w:val="both"/>
        <w:rPr>
          <w:lang w:val="nl-NL"/>
        </w:rPr>
      </w:pPr>
    </w:p>
    <w:p w14:paraId="620FB8F1" w14:textId="77777777" w:rsidR="001E5C46" w:rsidRPr="00965758" w:rsidRDefault="001E5C46" w:rsidP="001E5C46">
      <w:pPr>
        <w:spacing w:after="0" w:line="240" w:lineRule="auto"/>
        <w:jc w:val="both"/>
        <w:rPr>
          <w:lang w:val="nl-NL"/>
        </w:rPr>
      </w:pPr>
      <w:r w:rsidRPr="00965758">
        <w:rPr>
          <w:lang w:val="nl-NL"/>
        </w:rPr>
        <w:t>De opdrachtnemer heeft recht op een verlenging van de termijnen als hij aantoont dat hij zich in de in §1 vermelde omstandigheden bevindt. Die termijnverlenging moet vastgelegd worden in een DV4.</w:t>
      </w:r>
    </w:p>
    <w:p w14:paraId="1036D4F0" w14:textId="77777777" w:rsidR="001E5C46" w:rsidRPr="00965758" w:rsidRDefault="001E5C46" w:rsidP="001E5C46">
      <w:pPr>
        <w:spacing w:after="0" w:line="240" w:lineRule="auto"/>
        <w:jc w:val="both"/>
        <w:rPr>
          <w:b/>
          <w:lang w:val="nl-NL"/>
        </w:rPr>
      </w:pPr>
    </w:p>
    <w:p w14:paraId="2293B76F" w14:textId="77777777" w:rsidR="001E5C46" w:rsidRPr="00965758" w:rsidRDefault="001E5C46" w:rsidP="001E5C46">
      <w:pPr>
        <w:spacing w:after="0" w:line="240" w:lineRule="auto"/>
        <w:jc w:val="both"/>
        <w:rPr>
          <w:lang w:val="nl-NL"/>
        </w:rPr>
      </w:pPr>
      <w:r w:rsidRPr="00965758">
        <w:rPr>
          <w:lang w:val="nl-NL"/>
        </w:rPr>
        <w:t>De opdrachtnemer heeft recht op een vergoeding als hij bovendien kan aantonen dat hem een zeer belangrijk nadeel wordt berokkend.</w:t>
      </w:r>
    </w:p>
    <w:p w14:paraId="17F0D24D" w14:textId="77777777" w:rsidR="001E5C46" w:rsidRPr="00965758" w:rsidRDefault="001E5C46" w:rsidP="001E5C46">
      <w:pPr>
        <w:spacing w:after="0" w:line="240" w:lineRule="auto"/>
        <w:jc w:val="both"/>
        <w:rPr>
          <w:lang w:val="nl-NL"/>
        </w:rPr>
      </w:pPr>
    </w:p>
    <w:p w14:paraId="0CC09790" w14:textId="77777777" w:rsidR="001E5C46" w:rsidRPr="00965758" w:rsidRDefault="001E5C46" w:rsidP="001E5C46">
      <w:pPr>
        <w:autoSpaceDE w:val="0"/>
        <w:autoSpaceDN w:val="0"/>
        <w:adjustRightInd w:val="0"/>
        <w:spacing w:after="0" w:line="240" w:lineRule="auto"/>
        <w:jc w:val="both"/>
        <w:rPr>
          <w:color w:val="000000"/>
          <w:lang w:val="nl-NL"/>
        </w:rPr>
      </w:pPr>
      <w:r w:rsidRPr="00965758">
        <w:rPr>
          <w:color w:val="000000"/>
          <w:lang w:val="nl-NL"/>
        </w:rPr>
        <w:t xml:space="preserve">Opdat het nadeel als zeer belangrijk zou worden beschouwd, moet de omvang ervan: </w:t>
      </w:r>
    </w:p>
    <w:p w14:paraId="53831CA5" w14:textId="77777777" w:rsidR="001E5C46" w:rsidRPr="00965758" w:rsidRDefault="001E5C46" w:rsidP="001E5C46">
      <w:pPr>
        <w:spacing w:after="0" w:line="240" w:lineRule="auto"/>
        <w:jc w:val="both"/>
        <w:rPr>
          <w:b/>
          <w:lang w:val="nl-NL"/>
        </w:rPr>
      </w:pPr>
    </w:p>
    <w:p w14:paraId="67EEBBA8" w14:textId="77777777" w:rsidR="001E5C46" w:rsidRPr="00965758" w:rsidRDefault="001E5C46" w:rsidP="001E5C46">
      <w:pPr>
        <w:autoSpaceDE w:val="0"/>
        <w:autoSpaceDN w:val="0"/>
        <w:adjustRightInd w:val="0"/>
        <w:spacing w:after="0" w:line="240" w:lineRule="auto"/>
        <w:jc w:val="both"/>
        <w:rPr>
          <w:bCs/>
          <w:color w:val="000000"/>
          <w:lang w:val="nl-NL"/>
        </w:rPr>
      </w:pPr>
      <w:r w:rsidRPr="00965758">
        <w:rPr>
          <w:color w:val="000000"/>
          <w:lang w:val="nl-NL"/>
        </w:rPr>
        <w:t>1° minstens 2,5 % van het initiële opdrachtbedrag bedragen voor opdrachten van werken lager dan of gelijk aan 7.500.000 euro;</w:t>
      </w:r>
    </w:p>
    <w:p w14:paraId="4CA21471" w14:textId="77777777" w:rsidR="001E5C46" w:rsidRPr="00965758" w:rsidRDefault="001E5C46" w:rsidP="001E5C46">
      <w:pPr>
        <w:autoSpaceDE w:val="0"/>
        <w:autoSpaceDN w:val="0"/>
        <w:adjustRightInd w:val="0"/>
        <w:spacing w:after="0" w:line="240" w:lineRule="auto"/>
        <w:jc w:val="both"/>
        <w:rPr>
          <w:bCs/>
          <w:color w:val="000000"/>
          <w:lang w:val="nl-NL"/>
        </w:rPr>
      </w:pPr>
    </w:p>
    <w:p w14:paraId="00F708EC" w14:textId="77777777" w:rsidR="001E5C46" w:rsidRPr="00965758" w:rsidRDefault="001E5C46" w:rsidP="001E5C46">
      <w:pPr>
        <w:autoSpaceDE w:val="0"/>
        <w:autoSpaceDN w:val="0"/>
        <w:adjustRightInd w:val="0"/>
        <w:spacing w:after="0" w:line="240" w:lineRule="auto"/>
        <w:jc w:val="both"/>
        <w:rPr>
          <w:bCs/>
          <w:color w:val="000000"/>
          <w:lang w:val="nl-NL"/>
        </w:rPr>
      </w:pPr>
      <w:r w:rsidRPr="00965758">
        <w:rPr>
          <w:color w:val="000000"/>
          <w:lang w:val="nl-NL"/>
        </w:rPr>
        <w:t>2° 175.000 euro bedragen voor opdrachten waarvan het initiële opdrachtbedrag hoger is dan 7.500.000 euro en lager dan of gelijk aan 15.000.000 euro;</w:t>
      </w:r>
    </w:p>
    <w:p w14:paraId="201DFF5B" w14:textId="77777777" w:rsidR="001E5C46" w:rsidRPr="00965758" w:rsidRDefault="001E5C46" w:rsidP="001E5C46">
      <w:pPr>
        <w:autoSpaceDE w:val="0"/>
        <w:autoSpaceDN w:val="0"/>
        <w:adjustRightInd w:val="0"/>
        <w:spacing w:after="0" w:line="240" w:lineRule="auto"/>
        <w:jc w:val="both"/>
        <w:rPr>
          <w:bCs/>
          <w:color w:val="000000"/>
          <w:lang w:val="nl-NL"/>
        </w:rPr>
      </w:pPr>
    </w:p>
    <w:p w14:paraId="39DA13B0" w14:textId="77777777" w:rsidR="001E5C46" w:rsidRPr="00965758" w:rsidRDefault="001E5C46" w:rsidP="001E5C46">
      <w:pPr>
        <w:autoSpaceDE w:val="0"/>
        <w:autoSpaceDN w:val="0"/>
        <w:adjustRightInd w:val="0"/>
        <w:spacing w:after="0" w:line="240" w:lineRule="auto"/>
        <w:jc w:val="both"/>
        <w:rPr>
          <w:bCs/>
          <w:color w:val="000000"/>
          <w:lang w:val="nl-NL"/>
        </w:rPr>
      </w:pPr>
      <w:r w:rsidRPr="00965758">
        <w:rPr>
          <w:color w:val="000000"/>
          <w:lang w:val="nl-NL"/>
        </w:rPr>
        <w:t>3° 225.000 euro bedragen voor opdrachten waarvan het initiële opdrachtbedrag hoger is dan 15.000.000 euro en lager dan of gelijk aan 30.000.000 euro;</w:t>
      </w:r>
    </w:p>
    <w:p w14:paraId="7E320CCE" w14:textId="77777777" w:rsidR="001E5C46" w:rsidRPr="00965758" w:rsidRDefault="001E5C46" w:rsidP="001E5C46">
      <w:pPr>
        <w:autoSpaceDE w:val="0"/>
        <w:autoSpaceDN w:val="0"/>
        <w:adjustRightInd w:val="0"/>
        <w:spacing w:after="0" w:line="240" w:lineRule="auto"/>
        <w:jc w:val="both"/>
        <w:rPr>
          <w:bCs/>
          <w:color w:val="000000"/>
          <w:lang w:val="nl-NL"/>
        </w:rPr>
      </w:pPr>
    </w:p>
    <w:p w14:paraId="61223677" w14:textId="77777777" w:rsidR="001E5C46" w:rsidRPr="00965758" w:rsidRDefault="001E5C46" w:rsidP="001E5C46">
      <w:pPr>
        <w:autoSpaceDE w:val="0"/>
        <w:autoSpaceDN w:val="0"/>
        <w:adjustRightInd w:val="0"/>
        <w:spacing w:after="0" w:line="240" w:lineRule="auto"/>
        <w:jc w:val="both"/>
        <w:rPr>
          <w:color w:val="000000"/>
          <w:lang w:val="nl-NL"/>
        </w:rPr>
      </w:pPr>
      <w:r w:rsidRPr="00965758">
        <w:rPr>
          <w:color w:val="000000"/>
          <w:lang w:val="nl-NL"/>
        </w:rPr>
        <w:t>4° 300.000 euro bedragen voor opdrachten waarvan het initiële opdrachtbedrag hoger is dan 30.000.000 euro.</w:t>
      </w:r>
    </w:p>
    <w:p w14:paraId="78906857" w14:textId="77777777" w:rsidR="001E5C46" w:rsidRPr="00965758" w:rsidRDefault="001E5C46" w:rsidP="001E5C46">
      <w:pPr>
        <w:spacing w:after="0" w:line="240" w:lineRule="auto"/>
        <w:jc w:val="both"/>
        <w:rPr>
          <w:lang w:val="nl-NL"/>
        </w:rPr>
      </w:pPr>
    </w:p>
    <w:p w14:paraId="56FFCE23" w14:textId="77777777" w:rsidR="001E5C46" w:rsidRPr="00965758" w:rsidRDefault="001E5C46" w:rsidP="001E5C46">
      <w:pPr>
        <w:spacing w:after="0" w:line="240" w:lineRule="auto"/>
        <w:jc w:val="both"/>
        <w:rPr>
          <w:bCs/>
          <w:lang w:val="nl-NL"/>
        </w:rPr>
      </w:pPr>
      <w:r w:rsidRPr="00965758">
        <w:rPr>
          <w:lang w:val="nl-NL"/>
        </w:rPr>
        <w:t xml:space="preserve">De bedragen onder de drempelbedragen om van een zeer belangrijk nadeel te kunnen spreken, zijn ten laste van de opdrachtnemer. De aanbesteder zal het nadeel </w:t>
      </w:r>
      <w:r w:rsidRPr="00965758">
        <w:rPr>
          <w:b/>
          <w:lang w:val="nl-NL"/>
        </w:rPr>
        <w:t>boven</w:t>
      </w:r>
      <w:r w:rsidRPr="00965758">
        <w:rPr>
          <w:lang w:val="nl-NL"/>
        </w:rPr>
        <w:t xml:space="preserve"> die drempelbedragen vergoeden.</w:t>
      </w:r>
    </w:p>
    <w:p w14:paraId="2E93EA5C" w14:textId="77777777" w:rsidR="001E5C46" w:rsidRPr="00965758" w:rsidRDefault="001E5C46" w:rsidP="001E5C46">
      <w:pPr>
        <w:spacing w:after="0" w:line="240" w:lineRule="auto"/>
        <w:jc w:val="both"/>
        <w:rPr>
          <w:bCs/>
          <w:lang w:val="nl-NL"/>
        </w:rPr>
      </w:pPr>
    </w:p>
    <w:p w14:paraId="7B92967F" w14:textId="77777777" w:rsidR="001E5C46" w:rsidRPr="00965758" w:rsidRDefault="001E5C46" w:rsidP="001E5C46">
      <w:pPr>
        <w:spacing w:after="0" w:line="240" w:lineRule="auto"/>
        <w:jc w:val="both"/>
        <w:rPr>
          <w:bCs/>
          <w:lang w:val="nl-NL"/>
        </w:rPr>
      </w:pPr>
      <w:r w:rsidRPr="00965758">
        <w:rPr>
          <w:lang w:val="nl-NL"/>
        </w:rPr>
        <w:t>De opdrachtnemer moet alle door de aanbesteder gevraagde stukken bezorgen ter verantwoording van het bedrag van het nadeel.</w:t>
      </w:r>
    </w:p>
    <w:p w14:paraId="41A4867D" w14:textId="77777777" w:rsidR="001E5C46" w:rsidRPr="00965758" w:rsidRDefault="001E5C46" w:rsidP="001E5C46">
      <w:pPr>
        <w:spacing w:after="0" w:line="240" w:lineRule="auto"/>
        <w:jc w:val="both"/>
        <w:rPr>
          <w:bCs/>
          <w:highlight w:val="yellow"/>
          <w:lang w:val="nl-NL"/>
        </w:rPr>
      </w:pPr>
    </w:p>
    <w:p w14:paraId="5FC84918" w14:textId="77777777" w:rsidR="001E5C46" w:rsidRPr="00965758" w:rsidRDefault="001E5C46" w:rsidP="001E5C46">
      <w:pPr>
        <w:spacing w:after="0" w:line="240" w:lineRule="auto"/>
        <w:jc w:val="both"/>
        <w:rPr>
          <w:b/>
          <w:u w:val="single"/>
          <w:lang w:val="nl-NL"/>
        </w:rPr>
      </w:pPr>
      <w:r w:rsidRPr="00965758">
        <w:rPr>
          <w:u w:val="single"/>
          <w:lang w:val="nl-NL"/>
        </w:rPr>
        <w:t>Toewijding van de opdrachtnemer</w:t>
      </w:r>
    </w:p>
    <w:p w14:paraId="21A8F5D6" w14:textId="77777777" w:rsidR="001E5C46" w:rsidRPr="00965758" w:rsidRDefault="001E5C46" w:rsidP="001E5C46">
      <w:pPr>
        <w:spacing w:after="0" w:line="240" w:lineRule="auto"/>
        <w:jc w:val="both"/>
        <w:rPr>
          <w:b/>
          <w:lang w:val="nl-NL"/>
        </w:rPr>
      </w:pPr>
    </w:p>
    <w:p w14:paraId="69EBDD98" w14:textId="77777777" w:rsidR="001E5C46" w:rsidRPr="00965758" w:rsidRDefault="001E5C46" w:rsidP="001E5C46">
      <w:pPr>
        <w:spacing w:after="0" w:line="240" w:lineRule="auto"/>
        <w:jc w:val="both"/>
        <w:rPr>
          <w:lang w:val="nl-NL"/>
        </w:rPr>
      </w:pPr>
      <w:r w:rsidRPr="00965758">
        <w:rPr>
          <w:lang w:val="nl-NL"/>
        </w:rPr>
        <w:t>De opdrachtnemer moet alles in het werk stellen om zijn nadeel te beperken. De opdrachtnemer dient op zijn kosten alle nodige voorzorgen te nemen om de reeds uitgevoerde prestaties en materialen te vrijwaren tegen mogelijke beschadigingen door ongunstige weersomstandigheden, diefstal of andere daden met kwaadwillig opzet.</w:t>
      </w:r>
    </w:p>
    <w:p w14:paraId="18A0FBAB" w14:textId="77777777" w:rsidR="001E5C46" w:rsidRPr="00965758" w:rsidRDefault="001E5C46" w:rsidP="001E5C46">
      <w:pPr>
        <w:spacing w:after="0" w:line="240" w:lineRule="auto"/>
        <w:jc w:val="both"/>
        <w:rPr>
          <w:lang w:val="nl-NL"/>
        </w:rPr>
      </w:pPr>
    </w:p>
    <w:p w14:paraId="72E394BA" w14:textId="77777777" w:rsidR="001E5C46" w:rsidRPr="00965758" w:rsidRDefault="001E5C46" w:rsidP="001E5C46">
      <w:pPr>
        <w:spacing w:after="0" w:line="240" w:lineRule="auto"/>
        <w:jc w:val="both"/>
        <w:rPr>
          <w:lang w:val="nl-NL"/>
        </w:rPr>
      </w:pPr>
      <w:r w:rsidRPr="00965758">
        <w:rPr>
          <w:lang w:val="nl-NL"/>
        </w:rPr>
        <w:t>In dat verband moet de opdrachtnemer, indien de aanbesteder hem toestaat de werken te onderbreken en bepaalt dat er onderhandeld zal worden over een datum voor de hervatting van de werken, zich organiseren om zijn nadeel te beperken.</w:t>
      </w:r>
    </w:p>
    <w:p w14:paraId="1FCD99F6" w14:textId="77777777" w:rsidR="001E5C46" w:rsidRPr="00965758" w:rsidRDefault="001E5C46" w:rsidP="001E5C46">
      <w:pPr>
        <w:spacing w:after="0" w:line="240" w:lineRule="auto"/>
        <w:jc w:val="both"/>
        <w:rPr>
          <w:lang w:val="nl-NL"/>
        </w:rPr>
      </w:pPr>
    </w:p>
    <w:p w14:paraId="2D98258B" w14:textId="77777777" w:rsidR="001E5C46" w:rsidRPr="00965758" w:rsidRDefault="001E5C46" w:rsidP="001E5C46">
      <w:pPr>
        <w:pBdr>
          <w:top w:val="single" w:sz="4" w:space="1" w:color="auto"/>
          <w:left w:val="single" w:sz="4" w:space="4" w:color="auto"/>
          <w:bottom w:val="single" w:sz="4" w:space="0" w:color="auto"/>
          <w:right w:val="single" w:sz="4" w:space="4" w:color="auto"/>
        </w:pBdr>
        <w:spacing w:after="0" w:line="240" w:lineRule="auto"/>
        <w:jc w:val="center"/>
        <w:rPr>
          <w:i/>
          <w:iCs/>
          <w:color w:val="E5004D" w:themeColor="accent4"/>
          <w:lang w:val="nl-NL"/>
        </w:rPr>
      </w:pPr>
      <w:bookmarkStart w:id="170" w:name="_Hlk60731312"/>
      <w:r w:rsidRPr="00965758">
        <w:rPr>
          <w:i/>
          <w:color w:val="E5004D" w:themeColor="accent4"/>
          <w:u w:val="single"/>
          <w:lang w:val="nl-NL"/>
        </w:rPr>
        <w:t>Geheugensteun</w:t>
      </w:r>
      <w:r w:rsidRPr="00965758">
        <w:rPr>
          <w:i/>
          <w:color w:val="E5004D" w:themeColor="accent4"/>
          <w:lang w:val="nl-NL"/>
        </w:rPr>
        <w:t>:</w:t>
      </w:r>
    </w:p>
    <w:p w14:paraId="40E521A8" w14:textId="77777777" w:rsidR="001E5C46" w:rsidRPr="00965758" w:rsidRDefault="001E5C46" w:rsidP="001E5C46">
      <w:pPr>
        <w:pBdr>
          <w:top w:val="single" w:sz="4" w:space="1" w:color="auto"/>
          <w:left w:val="single" w:sz="4" w:space="4" w:color="auto"/>
          <w:bottom w:val="single" w:sz="4" w:space="0" w:color="auto"/>
          <w:right w:val="single" w:sz="4" w:space="4" w:color="auto"/>
        </w:pBdr>
        <w:spacing w:after="0" w:line="240" w:lineRule="auto"/>
        <w:jc w:val="center"/>
        <w:rPr>
          <w:i/>
          <w:iCs/>
          <w:color w:val="E5004C"/>
          <w:lang w:val="nl-NL"/>
        </w:rPr>
      </w:pPr>
    </w:p>
    <w:p w14:paraId="314913E8" w14:textId="77777777" w:rsidR="001E5C46" w:rsidRPr="00965758" w:rsidRDefault="001E5C46" w:rsidP="001E5C46">
      <w:pPr>
        <w:pBdr>
          <w:top w:val="single" w:sz="4" w:space="1" w:color="auto"/>
          <w:left w:val="single" w:sz="4" w:space="4" w:color="auto"/>
          <w:bottom w:val="single" w:sz="4" w:space="0" w:color="auto"/>
          <w:right w:val="single" w:sz="4" w:space="4" w:color="auto"/>
        </w:pBdr>
        <w:spacing w:after="0" w:line="240" w:lineRule="auto"/>
        <w:jc w:val="center"/>
        <w:rPr>
          <w:i/>
          <w:iCs/>
          <w:color w:val="E5004D" w:themeColor="accent4"/>
          <w:lang w:val="nl-NL"/>
        </w:rPr>
      </w:pPr>
      <w:r w:rsidRPr="00965758">
        <w:rPr>
          <w:i/>
          <w:color w:val="E5004C"/>
          <w:lang w:val="nl-NL"/>
        </w:rPr>
        <w:t>Voeg een artikel 38/12 §3 in. Geplande schorsingen: alle in de opdrachtdocumenten bepaalde schorsingen geven geen recht op enige schadevergoeding. Vermeld in dat verband alle voorziene onderbrekingen. Voorbeeld: analyse van de milieuvergunning door Leefmilieu Brussel voor asbestverwijdering.</w:t>
      </w:r>
    </w:p>
    <w:bookmarkEnd w:id="170"/>
    <w:p w14:paraId="5B8D7802" w14:textId="77777777" w:rsidR="001E5C46" w:rsidRPr="00965758" w:rsidRDefault="001E5C46" w:rsidP="001E5C46">
      <w:pPr>
        <w:spacing w:after="0" w:line="240" w:lineRule="auto"/>
        <w:jc w:val="both"/>
        <w:rPr>
          <w:lang w:val="nl-NL"/>
        </w:rPr>
      </w:pPr>
    </w:p>
    <w:p w14:paraId="608C2374" w14:textId="77777777" w:rsidR="00B54773" w:rsidRPr="00965758" w:rsidRDefault="00B54773" w:rsidP="001E5C46">
      <w:pPr>
        <w:spacing w:after="0" w:line="240" w:lineRule="auto"/>
        <w:jc w:val="both"/>
        <w:rPr>
          <w:lang w:val="nl-NL"/>
        </w:rPr>
      </w:pPr>
    </w:p>
    <w:p w14:paraId="5D41BE90" w14:textId="77777777" w:rsidR="001E5C46" w:rsidRPr="00965758" w:rsidRDefault="001E5C46" w:rsidP="001E5C46">
      <w:pPr>
        <w:keepNext/>
        <w:spacing w:before="240" w:after="60"/>
        <w:jc w:val="both"/>
        <w:outlineLvl w:val="2"/>
        <w:rPr>
          <w:rFonts w:eastAsia="Times New Roman"/>
          <w:b/>
          <w:bCs/>
          <w:u w:val="single"/>
          <w:lang w:val="nl-NL"/>
        </w:rPr>
      </w:pPr>
      <w:bookmarkStart w:id="171" w:name="_Toc212042949"/>
      <w:bookmarkStart w:id="172" w:name="_Toc217407720"/>
      <w:bookmarkStart w:id="173" w:name="_Toc218516380"/>
      <w:r w:rsidRPr="00965758">
        <w:rPr>
          <w:rFonts w:eastAsia="Times New Roman"/>
          <w:b/>
          <w:bCs/>
          <w:u w:val="single"/>
          <w:lang w:val="nl-NL"/>
        </w:rPr>
        <w:t>Art. 38/14-17: Klachten en verzoeken</w:t>
      </w:r>
      <w:bookmarkEnd w:id="171"/>
      <w:bookmarkEnd w:id="172"/>
      <w:bookmarkEnd w:id="173"/>
    </w:p>
    <w:p w14:paraId="3E389259" w14:textId="77777777" w:rsidR="001E5C46" w:rsidRPr="00965758" w:rsidRDefault="001E5C46" w:rsidP="001E5C46">
      <w:pPr>
        <w:spacing w:after="0" w:line="240" w:lineRule="auto"/>
        <w:jc w:val="both"/>
        <w:rPr>
          <w:b/>
          <w:bCs/>
          <w:i/>
          <w:iCs/>
          <w:color w:val="E5004D" w:themeColor="accent4"/>
          <w:highlight w:val="yellow"/>
          <w:lang w:val="nl-NL"/>
        </w:rPr>
      </w:pPr>
    </w:p>
    <w:p w14:paraId="1B5339B9" w14:textId="77777777" w:rsidR="001E5C46" w:rsidRPr="00965758" w:rsidRDefault="001E5C46" w:rsidP="001E5C46">
      <w:pPr>
        <w:spacing w:after="0" w:line="240" w:lineRule="auto"/>
        <w:jc w:val="both"/>
        <w:rPr>
          <w:lang w:val="nl-NL"/>
        </w:rPr>
      </w:pPr>
      <w:r w:rsidRPr="00965758">
        <w:rPr>
          <w:lang w:val="nl-NL"/>
        </w:rPr>
        <w:t xml:space="preserve">De opdrachtnemer die zich op één van de herzieningsclausules zoals bedoeld in de artikelen 38/9 t/m 38/12 wil beroepen, moet de ingeroepen feiten of omstandigheden waarop hij zich baseert, schriftelijk kenbaar maken binnen de 30 kalenderdagen ofwel nadat ze zich hebben voorgedaan ofwel na de datum waarop hij ze normaal had moeten kennen. </w:t>
      </w:r>
    </w:p>
    <w:p w14:paraId="62DA3C6E" w14:textId="77777777" w:rsidR="001E5C46" w:rsidRPr="00965758" w:rsidRDefault="001E5C46" w:rsidP="001E5C46">
      <w:pPr>
        <w:spacing w:after="0" w:line="240" w:lineRule="auto"/>
        <w:jc w:val="both"/>
        <w:rPr>
          <w:b/>
          <w:bCs/>
          <w:i/>
          <w:iCs/>
          <w:color w:val="E5004D" w:themeColor="accent4"/>
          <w:lang w:val="nl-NL"/>
        </w:rPr>
      </w:pPr>
    </w:p>
    <w:p w14:paraId="694D3A13" w14:textId="77777777" w:rsidR="001E5C46" w:rsidRPr="00965758" w:rsidRDefault="001E5C46" w:rsidP="001E5C46">
      <w:pPr>
        <w:spacing w:after="0" w:line="240" w:lineRule="auto"/>
        <w:jc w:val="both"/>
        <w:rPr>
          <w:lang w:val="nl-NL"/>
        </w:rPr>
      </w:pPr>
      <w:r w:rsidRPr="00965758">
        <w:rPr>
          <w:b/>
          <w:i/>
          <w:color w:val="E5004D" w:themeColor="accent4"/>
          <w:lang w:val="nl-NL"/>
        </w:rPr>
        <w:t>(X)</w:t>
      </w:r>
      <w:r w:rsidRPr="00965758">
        <w:rPr>
          <w:lang w:val="nl-NL"/>
        </w:rPr>
        <w:t xml:space="preserve"> De door de opdrachtnemer ingediende klachten en verzoeken moeten ook ter informatie aan de BGHM worden toegestuurd.</w:t>
      </w:r>
    </w:p>
    <w:p w14:paraId="52B9DD3E" w14:textId="77777777" w:rsidR="001E5C46" w:rsidRPr="00965758" w:rsidRDefault="001E5C46" w:rsidP="001E5C46">
      <w:pPr>
        <w:spacing w:after="0" w:line="240" w:lineRule="auto"/>
        <w:jc w:val="both"/>
        <w:rPr>
          <w:lang w:val="nl-NL"/>
        </w:rPr>
      </w:pPr>
    </w:p>
    <w:p w14:paraId="3F697468" w14:textId="77777777" w:rsidR="001E5C46" w:rsidRPr="00965758" w:rsidRDefault="001E5C46" w:rsidP="001E5C46">
      <w:pPr>
        <w:spacing w:after="0" w:line="240" w:lineRule="auto"/>
        <w:jc w:val="both"/>
        <w:rPr>
          <w:lang w:val="nl-NL"/>
        </w:rPr>
      </w:pPr>
    </w:p>
    <w:p w14:paraId="4BA38E4D" w14:textId="77777777" w:rsidR="001E5C46" w:rsidRPr="00965758" w:rsidRDefault="001E5C46" w:rsidP="001E5C46">
      <w:pPr>
        <w:keepNext/>
        <w:spacing w:before="240" w:after="60"/>
        <w:jc w:val="both"/>
        <w:outlineLvl w:val="2"/>
        <w:rPr>
          <w:rFonts w:eastAsia="Times New Roman"/>
          <w:b/>
          <w:bCs/>
          <w:u w:val="single"/>
          <w:lang w:val="nl-NL"/>
        </w:rPr>
      </w:pPr>
      <w:bookmarkStart w:id="174" w:name="_Toc212042950"/>
      <w:bookmarkStart w:id="175" w:name="_Toc217407721"/>
      <w:bookmarkStart w:id="176" w:name="_Toc218516381"/>
      <w:r w:rsidRPr="00965758">
        <w:rPr>
          <w:rFonts w:eastAsia="Times New Roman"/>
          <w:b/>
          <w:bCs/>
          <w:u w:val="single"/>
          <w:lang w:val="nl-NL"/>
        </w:rPr>
        <w:t>Art. 41 t/m 43 en 82: Keuringen en controlemiddelen</w:t>
      </w:r>
      <w:bookmarkEnd w:id="174"/>
      <w:bookmarkEnd w:id="175"/>
      <w:bookmarkEnd w:id="176"/>
    </w:p>
    <w:p w14:paraId="5C96F59D" w14:textId="77777777" w:rsidR="001E5C46" w:rsidRPr="00965758" w:rsidRDefault="001E5C46" w:rsidP="001E5C46">
      <w:pPr>
        <w:spacing w:after="0" w:line="240" w:lineRule="auto"/>
        <w:jc w:val="both"/>
        <w:rPr>
          <w:lang w:val="nl-NL"/>
        </w:rPr>
      </w:pPr>
    </w:p>
    <w:p w14:paraId="2659797A" w14:textId="77777777" w:rsidR="001E5C46" w:rsidRPr="00965758" w:rsidRDefault="001E5C46" w:rsidP="001E5C46">
      <w:pPr>
        <w:spacing w:after="0" w:line="240" w:lineRule="auto"/>
        <w:jc w:val="both"/>
        <w:rPr>
          <w:lang w:val="nl-NL"/>
        </w:rPr>
      </w:pPr>
      <w:r w:rsidRPr="00965758">
        <w:rPr>
          <w:lang w:val="nl-NL"/>
        </w:rPr>
        <w:t>Behoudens andersluidende bepaling kan er bij wijze van monster hoogstens één percent en minstens één stuk van de producten worden genomen.</w:t>
      </w:r>
    </w:p>
    <w:p w14:paraId="5196174F" w14:textId="77777777" w:rsidR="001E5C46" w:rsidRPr="00965758" w:rsidRDefault="001E5C46" w:rsidP="001E5C46">
      <w:pPr>
        <w:spacing w:after="0" w:line="240" w:lineRule="auto"/>
        <w:jc w:val="both"/>
        <w:rPr>
          <w:lang w:val="nl-NL"/>
        </w:rPr>
      </w:pPr>
    </w:p>
    <w:p w14:paraId="06091150" w14:textId="77777777" w:rsidR="001E5C46" w:rsidRPr="00965758" w:rsidRDefault="001E5C46" w:rsidP="001E5C46">
      <w:pPr>
        <w:spacing w:after="0" w:line="240" w:lineRule="auto"/>
        <w:jc w:val="both"/>
        <w:rPr>
          <w:lang w:val="nl-NL"/>
        </w:rPr>
      </w:pPr>
      <w:r w:rsidRPr="00965758">
        <w:rPr>
          <w:lang w:val="nl-NL"/>
        </w:rPr>
        <w:t>Voor elk gecontroleerd product zal de opdrachtnemer de volgende inlichtingen vermelden: aard, oorsprong en bevoorradingsplaats (in voorkomend geval met oorsprongscertificaat), naam en adres van de leveranciers, voorgeschreven kenmerken, bestemming en fabricagedatum.</w:t>
      </w:r>
    </w:p>
    <w:p w14:paraId="24E9D4D9" w14:textId="77777777" w:rsidR="001E5C46" w:rsidRPr="00965758" w:rsidRDefault="001E5C46" w:rsidP="001E5C46">
      <w:pPr>
        <w:keepNext/>
        <w:spacing w:before="240" w:after="60"/>
        <w:outlineLvl w:val="3"/>
        <w:rPr>
          <w:rFonts w:eastAsia="Times New Roman"/>
          <w:b/>
          <w:bCs/>
          <w:i/>
          <w:color w:val="00A4B7" w:themeColor="accent1"/>
          <w:lang w:val="nl-NL"/>
        </w:rPr>
      </w:pPr>
      <w:bookmarkStart w:id="177" w:name="_Toc217407722"/>
      <w:bookmarkStart w:id="178" w:name="_Toc218516382"/>
      <w:r w:rsidRPr="00965758">
        <w:rPr>
          <w:rFonts w:eastAsia="Times New Roman"/>
          <w:b/>
          <w:bCs/>
          <w:i/>
          <w:color w:val="E5004D" w:themeColor="accent4"/>
          <w:lang w:val="nl-NL"/>
        </w:rPr>
        <w:t xml:space="preserve">(x) </w:t>
      </w:r>
      <w:r w:rsidRPr="00965758">
        <w:rPr>
          <w:rFonts w:eastAsia="Times New Roman"/>
          <w:b/>
          <w:bCs/>
          <w:i/>
          <w:color w:val="00A4B7" w:themeColor="accent1"/>
          <w:lang w:val="nl-NL"/>
        </w:rPr>
        <w:t>Hergebruik</w:t>
      </w:r>
      <w:bookmarkEnd w:id="177"/>
      <w:bookmarkEnd w:id="178"/>
    </w:p>
    <w:p w14:paraId="399757CF" w14:textId="77777777" w:rsidR="001E5C46" w:rsidRPr="00965758" w:rsidRDefault="001E5C46" w:rsidP="001E5C46">
      <w:pPr>
        <w:spacing w:after="0" w:line="240" w:lineRule="auto"/>
        <w:jc w:val="both"/>
        <w:rPr>
          <w:rFonts w:eastAsia="Century Gothic" w:cs="Century Gothic"/>
          <w:color w:val="00A4B7" w:themeColor="accent1"/>
          <w:lang w:val="nl-NL"/>
        </w:rPr>
      </w:pPr>
    </w:p>
    <w:p w14:paraId="7E1064E8" w14:textId="77777777" w:rsidR="001E5C46" w:rsidRPr="00965758" w:rsidRDefault="001E5C46" w:rsidP="001E5C46">
      <w:pPr>
        <w:spacing w:after="0" w:line="240" w:lineRule="auto"/>
        <w:jc w:val="both"/>
        <w:rPr>
          <w:rFonts w:eastAsia="Century Gothic" w:cs="Century Gothic"/>
          <w:color w:val="00A4B7" w:themeColor="accent1"/>
          <w:lang w:val="nl-NL"/>
        </w:rPr>
      </w:pPr>
      <w:r w:rsidRPr="00965758">
        <w:rPr>
          <w:color w:val="00A4B7" w:themeColor="accent1"/>
          <w:lang w:val="nl-NL"/>
        </w:rPr>
        <w:t>De aannemer moet in zijn planning een behoorlijke termijn voor “vooroplevering” uittrekken.</w:t>
      </w:r>
    </w:p>
    <w:p w14:paraId="55FC07C6" w14:textId="77777777" w:rsidR="001E5C46" w:rsidRPr="00965758" w:rsidRDefault="001E5C46" w:rsidP="001E5C46">
      <w:pPr>
        <w:spacing w:after="0" w:line="240" w:lineRule="auto"/>
        <w:jc w:val="both"/>
        <w:rPr>
          <w:rFonts w:eastAsia="Century Gothic" w:cs="Century Gothic"/>
          <w:color w:val="00A4B7" w:themeColor="accent1"/>
          <w:lang w:val="nl-NL"/>
        </w:rPr>
      </w:pPr>
      <w:r w:rsidRPr="00965758">
        <w:rPr>
          <w:color w:val="00A4B7" w:themeColor="accent1"/>
          <w:lang w:val="nl-NL"/>
        </w:rPr>
        <w:t xml:space="preserve"> </w:t>
      </w:r>
    </w:p>
    <w:p w14:paraId="40C31B8F" w14:textId="77777777" w:rsidR="001E5C46" w:rsidRPr="00965758" w:rsidRDefault="001E5C46" w:rsidP="001E5C46">
      <w:pPr>
        <w:spacing w:after="0" w:line="240" w:lineRule="auto"/>
        <w:jc w:val="both"/>
        <w:rPr>
          <w:rFonts w:eastAsia="Century Gothic" w:cs="Century Gothic"/>
          <w:color w:val="00A4B7" w:themeColor="accent1"/>
          <w:lang w:val="nl-NL"/>
        </w:rPr>
      </w:pPr>
      <w:r w:rsidRPr="00965758">
        <w:rPr>
          <w:color w:val="00A4B7" w:themeColor="accent1"/>
          <w:lang w:val="nl-NL"/>
        </w:rPr>
        <w:t>Vóór de ontmanteling van de elementen die ter plaatse zullen worden hergebruikt, voert de aannemer demontagetests uit om het hoogste recuperatiepercentage van elementen in goede staat te garanderen (zie technische bepalingen).  De aannemer legt zijn demontagemethodologie ter validatie voor aan de werfleiding vóór de ontmantelingswerken.</w:t>
      </w:r>
    </w:p>
    <w:p w14:paraId="1805149E" w14:textId="77777777" w:rsidR="001E5C46" w:rsidRPr="00965758" w:rsidRDefault="001E5C46" w:rsidP="001E5C46">
      <w:pPr>
        <w:spacing w:after="0" w:line="240" w:lineRule="auto"/>
        <w:jc w:val="both"/>
        <w:rPr>
          <w:rFonts w:eastAsia="Century Gothic" w:cs="Century Gothic"/>
          <w:color w:val="00A4B7" w:themeColor="accent1"/>
          <w:lang w:val="nl-NL"/>
        </w:rPr>
      </w:pPr>
      <w:r w:rsidRPr="00965758">
        <w:rPr>
          <w:color w:val="00A4B7" w:themeColor="accent1"/>
          <w:lang w:val="nl-NL"/>
        </w:rPr>
        <w:t xml:space="preserve"> </w:t>
      </w:r>
    </w:p>
    <w:p w14:paraId="15F4B8CF" w14:textId="77777777" w:rsidR="001E5C46" w:rsidRPr="00965758" w:rsidRDefault="001E5C46" w:rsidP="001E5C46">
      <w:pPr>
        <w:spacing w:after="0" w:line="240" w:lineRule="auto"/>
        <w:jc w:val="both"/>
        <w:rPr>
          <w:rFonts w:eastAsia="Century Gothic" w:cs="Century Gothic"/>
          <w:color w:val="00A4B7" w:themeColor="accent1"/>
          <w:lang w:val="nl-NL"/>
        </w:rPr>
      </w:pPr>
      <w:r w:rsidRPr="00965758">
        <w:rPr>
          <w:color w:val="00A4B7" w:themeColor="accent1"/>
          <w:lang w:val="nl-NL"/>
        </w:rPr>
        <w:t>Voor elk materiaal dat gedemonteerd en opgeslagen wordt voor hergebruik ter plaatse, stelt de opdrachtnemer een lijst van de onderdelen op met vermelding van het materiaal, de afmetingen (of de marges indien de onderdelen te verschillend zijn) en de hoeveelheden, evenals de opslagplaats. De lijst verwijst naar de markering van de paletten (of een andere verpakkingsoplossing voorgesteld door AA) zodat het mogelijk is om precies te weten waar een bepaald onderdeel zich bevindt.</w:t>
      </w:r>
    </w:p>
    <w:p w14:paraId="686294A5" w14:textId="77777777" w:rsidR="001E5C46" w:rsidRPr="00965758" w:rsidRDefault="001E5C46" w:rsidP="001E5C46">
      <w:pPr>
        <w:spacing w:after="0" w:line="240" w:lineRule="auto"/>
        <w:jc w:val="both"/>
        <w:rPr>
          <w:rFonts w:eastAsia="Century Gothic" w:cs="Century Gothic"/>
          <w:color w:val="00A4B7" w:themeColor="accent1"/>
          <w:lang w:val="nl-NL"/>
        </w:rPr>
      </w:pPr>
      <w:r w:rsidRPr="00965758">
        <w:rPr>
          <w:color w:val="00A4B7" w:themeColor="accent1"/>
          <w:lang w:val="nl-NL"/>
        </w:rPr>
        <w:t xml:space="preserve"> </w:t>
      </w:r>
    </w:p>
    <w:p w14:paraId="28ED67AB" w14:textId="77777777" w:rsidR="001E5C46" w:rsidRPr="00965758" w:rsidRDefault="001E5C46" w:rsidP="001E5C46">
      <w:pPr>
        <w:spacing w:after="0" w:line="240" w:lineRule="auto"/>
        <w:jc w:val="both"/>
        <w:rPr>
          <w:rFonts w:eastAsia="Century Gothic" w:cs="Century Gothic"/>
          <w:color w:val="00A4B7" w:themeColor="accent1"/>
          <w:lang w:val="nl-NL"/>
        </w:rPr>
      </w:pPr>
      <w:r w:rsidRPr="00965758">
        <w:rPr>
          <w:color w:val="00A4B7" w:themeColor="accent1"/>
          <w:lang w:val="nl-NL"/>
        </w:rPr>
        <w:t>Wanneer de materialen worden opgeleverd, worden naast een visuele controle de daadwerkelijk gedemonteerde hoeveelheden geverifieerd op basis van de componentenlijst.</w:t>
      </w:r>
    </w:p>
    <w:p w14:paraId="36AEC9E9" w14:textId="77777777" w:rsidR="001E5C46" w:rsidRPr="00965758" w:rsidRDefault="001E5C46" w:rsidP="001E5C46">
      <w:pPr>
        <w:spacing w:after="0" w:line="240" w:lineRule="auto"/>
        <w:jc w:val="both"/>
        <w:rPr>
          <w:b/>
          <w:bCs/>
          <w:lang w:val="nl-NL"/>
        </w:rPr>
      </w:pPr>
    </w:p>
    <w:p w14:paraId="6A84D1B9" w14:textId="77777777" w:rsidR="001E5C46" w:rsidRPr="00965758" w:rsidRDefault="001E5C46" w:rsidP="001E5C46">
      <w:pPr>
        <w:keepNext/>
        <w:spacing w:before="240" w:after="60"/>
        <w:jc w:val="both"/>
        <w:outlineLvl w:val="2"/>
        <w:rPr>
          <w:rFonts w:eastAsia="Times New Roman"/>
          <w:b/>
          <w:bCs/>
          <w:u w:val="single"/>
          <w:lang w:val="nl-NL"/>
        </w:rPr>
      </w:pPr>
      <w:bookmarkStart w:id="179" w:name="_Toc212042951"/>
      <w:bookmarkStart w:id="180" w:name="_Toc217407723"/>
      <w:bookmarkStart w:id="181" w:name="_Toc218516383"/>
      <w:r w:rsidRPr="00965758">
        <w:rPr>
          <w:rFonts w:eastAsia="Times New Roman"/>
          <w:b/>
          <w:bCs/>
          <w:u w:val="single"/>
          <w:lang w:val="nl-NL"/>
        </w:rPr>
        <w:t>Art. 45: Straffen</w:t>
      </w:r>
      <w:bookmarkEnd w:id="179"/>
      <w:bookmarkEnd w:id="180"/>
      <w:bookmarkEnd w:id="181"/>
    </w:p>
    <w:p w14:paraId="046E9D7F" w14:textId="77777777" w:rsidR="001E5C46" w:rsidRPr="00965758" w:rsidRDefault="001E5C46" w:rsidP="001E5C46">
      <w:pPr>
        <w:pBdr>
          <w:top w:val="single" w:sz="4" w:space="1" w:color="auto"/>
          <w:left w:val="single" w:sz="4" w:space="4" w:color="auto"/>
          <w:bottom w:val="single" w:sz="4" w:space="0" w:color="auto"/>
          <w:right w:val="single" w:sz="4" w:space="4" w:color="auto"/>
        </w:pBdr>
        <w:spacing w:after="0" w:line="240" w:lineRule="auto"/>
        <w:jc w:val="center"/>
        <w:rPr>
          <w:i/>
          <w:iCs/>
          <w:color w:val="E5004D" w:themeColor="accent4"/>
          <w:lang w:val="nl-NL"/>
        </w:rPr>
      </w:pPr>
      <w:r w:rsidRPr="00965758">
        <w:rPr>
          <w:i/>
          <w:color w:val="E5004D" w:themeColor="accent4"/>
          <w:u w:val="single"/>
          <w:lang w:val="nl-NL"/>
        </w:rPr>
        <w:t>Geheugensteun</w:t>
      </w:r>
      <w:r w:rsidRPr="00965758">
        <w:rPr>
          <w:i/>
          <w:color w:val="E5004D" w:themeColor="accent4"/>
          <w:lang w:val="nl-NL"/>
        </w:rPr>
        <w:t>:</w:t>
      </w:r>
    </w:p>
    <w:p w14:paraId="229CCB35" w14:textId="77777777" w:rsidR="001E5C46" w:rsidRPr="00965758" w:rsidRDefault="001E5C46" w:rsidP="001E5C46">
      <w:pPr>
        <w:pBdr>
          <w:top w:val="single" w:sz="4" w:space="1" w:color="auto"/>
          <w:left w:val="single" w:sz="4" w:space="4" w:color="auto"/>
          <w:bottom w:val="single" w:sz="4" w:space="0" w:color="auto"/>
          <w:right w:val="single" w:sz="4" w:space="4" w:color="auto"/>
        </w:pBdr>
        <w:spacing w:after="0" w:line="240" w:lineRule="auto"/>
        <w:jc w:val="center"/>
        <w:rPr>
          <w:i/>
          <w:iCs/>
          <w:color w:val="E5004D" w:themeColor="accent4"/>
          <w:lang w:val="nl-NL"/>
        </w:rPr>
      </w:pPr>
    </w:p>
    <w:p w14:paraId="742C8153" w14:textId="77777777" w:rsidR="001E5C46" w:rsidRPr="00965758" w:rsidRDefault="001E5C46" w:rsidP="001E5C46">
      <w:pPr>
        <w:pBdr>
          <w:top w:val="single" w:sz="4" w:space="1" w:color="auto"/>
          <w:left w:val="single" w:sz="4" w:space="4" w:color="auto"/>
          <w:bottom w:val="single" w:sz="4" w:space="0" w:color="auto"/>
          <w:right w:val="single" w:sz="4" w:space="4" w:color="auto"/>
        </w:pBdr>
        <w:spacing w:after="0" w:line="240" w:lineRule="auto"/>
        <w:jc w:val="center"/>
        <w:rPr>
          <w:i/>
          <w:iCs/>
          <w:color w:val="E5004D" w:themeColor="accent4"/>
          <w:lang w:val="nl-NL"/>
        </w:rPr>
      </w:pPr>
      <w:r w:rsidRPr="00965758">
        <w:rPr>
          <w:i/>
          <w:color w:val="E5004D" w:themeColor="accent4"/>
          <w:lang w:val="nl-NL"/>
        </w:rPr>
        <w:t>Het is alleen mogelijk om een straf en een vertragingsboete te combineren als de straf betrekking heeft op een andere tekortkoming dan vertraging.</w:t>
      </w:r>
    </w:p>
    <w:p w14:paraId="6A6A3B85" w14:textId="77777777" w:rsidR="001E5C46" w:rsidRPr="00965758" w:rsidRDefault="001E5C46" w:rsidP="001E5C46">
      <w:pPr>
        <w:pBdr>
          <w:top w:val="single" w:sz="4" w:space="1" w:color="auto"/>
          <w:left w:val="single" w:sz="4" w:space="4" w:color="auto"/>
          <w:bottom w:val="single" w:sz="4" w:space="0" w:color="auto"/>
          <w:right w:val="single" w:sz="4" w:space="4" w:color="auto"/>
        </w:pBdr>
        <w:spacing w:after="0" w:line="240" w:lineRule="auto"/>
        <w:jc w:val="center"/>
        <w:rPr>
          <w:i/>
          <w:iCs/>
          <w:color w:val="E5004D" w:themeColor="accent4"/>
          <w:lang w:val="nl-NL"/>
        </w:rPr>
      </w:pPr>
      <w:r w:rsidRPr="00965758">
        <w:rPr>
          <w:i/>
          <w:color w:val="E5004D" w:themeColor="accent4"/>
          <w:lang w:val="nl-NL"/>
        </w:rPr>
        <w:t>Het is toegestaan om andere bijzondere straffen toe te voegen, afhankelijk van de specifieke aard van de opdracht, zonder dat deze buitensporig zijn.</w:t>
      </w:r>
    </w:p>
    <w:p w14:paraId="087A4C97" w14:textId="77777777" w:rsidR="001E5C46" w:rsidRPr="00965758" w:rsidRDefault="001E5C46" w:rsidP="001E5C46">
      <w:pPr>
        <w:pBdr>
          <w:top w:val="single" w:sz="4" w:space="1" w:color="auto"/>
          <w:left w:val="single" w:sz="4" w:space="4" w:color="auto"/>
          <w:bottom w:val="single" w:sz="4" w:space="0" w:color="auto"/>
          <w:right w:val="single" w:sz="4" w:space="4" w:color="auto"/>
        </w:pBdr>
        <w:spacing w:after="0" w:line="240" w:lineRule="auto"/>
        <w:jc w:val="center"/>
        <w:rPr>
          <w:i/>
          <w:iCs/>
          <w:color w:val="E5004D" w:themeColor="accent4"/>
          <w:lang w:val="nl-NL"/>
        </w:rPr>
      </w:pPr>
      <w:r w:rsidRPr="00965758">
        <w:rPr>
          <w:i/>
          <w:color w:val="E5004D" w:themeColor="accent4"/>
          <w:lang w:val="nl-NL"/>
        </w:rPr>
        <w:t>Als de werf bijvoorbeeld grote veiligheidsrisico's met zich meebrengt, kan de AO de VGC raadplegen om te bepalen welke specifieke tekortkomingen een bijzondere straf vereisen.</w:t>
      </w:r>
    </w:p>
    <w:p w14:paraId="56D8E637" w14:textId="77777777" w:rsidR="001E5C46" w:rsidRPr="00965758" w:rsidRDefault="001E5C46" w:rsidP="001E5C46">
      <w:pPr>
        <w:pBdr>
          <w:top w:val="single" w:sz="4" w:space="1" w:color="auto"/>
          <w:left w:val="single" w:sz="4" w:space="4" w:color="auto"/>
          <w:bottom w:val="single" w:sz="4" w:space="0" w:color="auto"/>
          <w:right w:val="single" w:sz="4" w:space="4" w:color="auto"/>
        </w:pBdr>
        <w:spacing w:after="0" w:line="240" w:lineRule="auto"/>
        <w:jc w:val="center"/>
        <w:rPr>
          <w:i/>
          <w:iCs/>
          <w:color w:val="E5004D" w:themeColor="accent4"/>
          <w:lang w:val="nl-NL"/>
        </w:rPr>
      </w:pPr>
      <w:r w:rsidRPr="00965758">
        <w:rPr>
          <w:i/>
          <w:color w:val="E5004D" w:themeColor="accent4"/>
          <w:lang w:val="nl-NL"/>
        </w:rPr>
        <w:t>Ter herinnering: als er niet in een bijzondere straf is voorzien, kan een algemene straf worden opgelegd.</w:t>
      </w:r>
    </w:p>
    <w:p w14:paraId="5A04B002" w14:textId="77777777" w:rsidR="001E5C46" w:rsidRPr="00965758" w:rsidRDefault="001E5C46" w:rsidP="001E5C46">
      <w:pPr>
        <w:spacing w:after="0" w:line="240" w:lineRule="auto"/>
        <w:jc w:val="both"/>
        <w:rPr>
          <w:i/>
          <w:iCs/>
          <w:lang w:val="nl-NL"/>
        </w:rPr>
      </w:pPr>
    </w:p>
    <w:p w14:paraId="00E12960" w14:textId="77777777" w:rsidR="001E5C46" w:rsidRPr="00965758" w:rsidRDefault="001E5C46" w:rsidP="001E5C46">
      <w:pPr>
        <w:spacing w:after="0" w:line="240" w:lineRule="auto"/>
        <w:jc w:val="both"/>
        <w:rPr>
          <w:lang w:val="nl-NL"/>
        </w:rPr>
      </w:pPr>
      <w:r w:rsidRPr="00965758">
        <w:rPr>
          <w:lang w:val="nl-NL"/>
        </w:rPr>
        <w:t>Overeenkomstig artikel 45 §2 geeft elke gebrekkige uitvoering waarvoor niet in een bijzondere straf is voorzien, aanleiding tot een eenmalige algemene straf of een dagelijkse straf.</w:t>
      </w:r>
    </w:p>
    <w:p w14:paraId="58FD09E3" w14:textId="77777777" w:rsidR="001E5C46" w:rsidRPr="00965758" w:rsidRDefault="001E5C46" w:rsidP="001E5C46">
      <w:pPr>
        <w:spacing w:after="0" w:line="240" w:lineRule="auto"/>
        <w:jc w:val="both"/>
        <w:rPr>
          <w:lang w:val="nl-NL"/>
        </w:rPr>
      </w:pPr>
    </w:p>
    <w:p w14:paraId="7E712447" w14:textId="77777777" w:rsidR="001E5C46" w:rsidRPr="00965758" w:rsidRDefault="001E5C46" w:rsidP="001E5C46">
      <w:pPr>
        <w:spacing w:after="0" w:line="240" w:lineRule="auto"/>
        <w:jc w:val="both"/>
        <w:rPr>
          <w:lang w:val="nl-NL"/>
        </w:rPr>
      </w:pPr>
      <w:r w:rsidRPr="00965758">
        <w:rPr>
          <w:lang w:val="nl-NL"/>
        </w:rPr>
        <w:t>In het kader van onderhavige opdracht zijn de volgende bijzondere straffen van toepassing. Deze straffen staan los van de eventuele vertragingsboetes.</w:t>
      </w:r>
    </w:p>
    <w:p w14:paraId="5589A2CA" w14:textId="77777777" w:rsidR="001E5C46" w:rsidRPr="00965758" w:rsidRDefault="001E5C46" w:rsidP="001E5C46">
      <w:pPr>
        <w:spacing w:after="0" w:line="240" w:lineRule="auto"/>
        <w:jc w:val="both"/>
        <w:rPr>
          <w:lang w:val="nl-NL"/>
        </w:rPr>
      </w:pPr>
    </w:p>
    <w:p w14:paraId="1C3707E9" w14:textId="77777777" w:rsidR="001E5C46" w:rsidRPr="00965758" w:rsidRDefault="001E5C46" w:rsidP="00B2773C">
      <w:pPr>
        <w:numPr>
          <w:ilvl w:val="0"/>
          <w:numId w:val="15"/>
        </w:numPr>
        <w:spacing w:after="0" w:line="240" w:lineRule="auto"/>
        <w:jc w:val="both"/>
        <w:rPr>
          <w:lang w:val="nl-NL"/>
        </w:rPr>
      </w:pPr>
      <w:r w:rsidRPr="00965758">
        <w:rPr>
          <w:lang w:val="nl-NL"/>
        </w:rPr>
        <w:t xml:space="preserve">Werken die niet uitgevoerd zijn of tekortkomingen die niet opgelost zijn tegen de in de DV 7 overeengekomen deadline (staat der niet-conforme werken die in orde moeten worden gebracht) worden gesanctioneerd met een dagelijkse straf ten belope van 0,02 percent van het oorspronkelijke bedrag van de opdracht met een minimum van vijftig euro en een maximum van vijfhonderd euro; </w:t>
      </w:r>
    </w:p>
    <w:p w14:paraId="06373809" w14:textId="77777777" w:rsidR="001E5C46" w:rsidRPr="00965758" w:rsidRDefault="001E5C46" w:rsidP="001E5C46">
      <w:pPr>
        <w:spacing w:after="0" w:line="240" w:lineRule="auto"/>
        <w:ind w:left="720"/>
        <w:jc w:val="both"/>
        <w:rPr>
          <w:lang w:val="nl-NL"/>
        </w:rPr>
      </w:pPr>
    </w:p>
    <w:p w14:paraId="0F6D6233" w14:textId="77777777" w:rsidR="001E5C46" w:rsidRPr="00965758" w:rsidRDefault="001E5C46" w:rsidP="00B2773C">
      <w:pPr>
        <w:numPr>
          <w:ilvl w:val="0"/>
          <w:numId w:val="15"/>
        </w:numPr>
        <w:spacing w:after="0" w:line="240" w:lineRule="auto"/>
        <w:jc w:val="both"/>
        <w:rPr>
          <w:lang w:val="nl-NL"/>
        </w:rPr>
      </w:pPr>
      <w:r w:rsidRPr="00965758">
        <w:rPr>
          <w:lang w:val="nl-NL"/>
        </w:rPr>
        <w:t xml:space="preserve">Werken die niet uitgevoerd zijn of tekortkomingen die niet opgelost zijn tegen de in de DV 7ter overeengekomen deadline (PV van vaststelling van niet-uitvoering der werken welke bij de voorlopige oplevering niet conform werden bevonden) worden bovenop de voorgaande straf gesanctioneerd met een dagelijkse straf ten belope van 0,01 percent van het oorspronkelijke bedrag van de opdracht met een minimum van vijfentwintig euro en een maximum van tweehonderdvijftig euro; </w:t>
      </w:r>
    </w:p>
    <w:p w14:paraId="725D0974" w14:textId="77777777" w:rsidR="001E5C46" w:rsidRPr="00965758" w:rsidRDefault="001E5C46" w:rsidP="001E5C46">
      <w:pPr>
        <w:spacing w:after="0" w:line="240" w:lineRule="auto"/>
        <w:ind w:left="708"/>
        <w:rPr>
          <w:lang w:val="nl-NL"/>
        </w:rPr>
      </w:pPr>
    </w:p>
    <w:p w14:paraId="7640998E" w14:textId="77777777" w:rsidR="001E5C46" w:rsidRPr="00965758" w:rsidRDefault="001E5C46" w:rsidP="00B2773C">
      <w:pPr>
        <w:numPr>
          <w:ilvl w:val="0"/>
          <w:numId w:val="15"/>
        </w:numPr>
        <w:spacing w:after="0" w:line="240" w:lineRule="auto"/>
        <w:jc w:val="both"/>
        <w:rPr>
          <w:lang w:val="nl-NL"/>
        </w:rPr>
      </w:pPr>
      <w:r w:rsidRPr="00965758">
        <w:rPr>
          <w:lang w:val="nl-NL"/>
        </w:rPr>
        <w:t>Werken die niet uitgevoerd zijn of tekortkomingen die niet opgelost zijn tegen de in de DV 10bis overeengekomen deadline (PV van weigering van voorlopige oplevering) worden gesanctioneerd met een dagelijkse straf ten belope van 0,02 percent van het oorspronkelijke bedrag van de opdracht met een minimum van vijftig euro en een maximum van vijfhonderd euro;</w:t>
      </w:r>
    </w:p>
    <w:p w14:paraId="274FC483" w14:textId="77777777" w:rsidR="001E5C46" w:rsidRPr="00965758" w:rsidRDefault="001E5C46" w:rsidP="001E5C46">
      <w:pPr>
        <w:spacing w:after="0"/>
        <w:ind w:left="708"/>
        <w:rPr>
          <w:lang w:val="nl-NL"/>
        </w:rPr>
      </w:pPr>
    </w:p>
    <w:p w14:paraId="3A32AD08" w14:textId="77777777" w:rsidR="001E5C46" w:rsidRPr="00965758" w:rsidRDefault="001E5C46" w:rsidP="00B2773C">
      <w:pPr>
        <w:numPr>
          <w:ilvl w:val="0"/>
          <w:numId w:val="15"/>
        </w:numPr>
        <w:spacing w:after="0" w:line="240" w:lineRule="auto"/>
        <w:jc w:val="both"/>
        <w:rPr>
          <w:lang w:val="nl-NL"/>
        </w:rPr>
      </w:pPr>
      <w:r w:rsidRPr="00965758">
        <w:rPr>
          <w:lang w:val="nl-NL"/>
        </w:rPr>
        <w:t>Werken die niet uitgevoerd zijn of tekortkomingen die niet opgelost zijn tegen de in de DV 11bis overeengekomen deadline (PV van weigering van definitieve oplevering) worden gesanctioneerd met een dagelijkse straf ten belope van 0,02 percent van het oorspronkelijke bedrag van de opdracht met een minimum van vijftig euro en een maximum van vijfhonderd euro;</w:t>
      </w:r>
    </w:p>
    <w:p w14:paraId="4524E4C5" w14:textId="77777777" w:rsidR="001E5C46" w:rsidRPr="00965758" w:rsidRDefault="001E5C46" w:rsidP="001E5C46">
      <w:pPr>
        <w:spacing w:after="0" w:line="240" w:lineRule="auto"/>
        <w:ind w:left="720"/>
        <w:jc w:val="both"/>
        <w:rPr>
          <w:highlight w:val="yellow"/>
          <w:lang w:val="nl-NL"/>
        </w:rPr>
      </w:pPr>
    </w:p>
    <w:p w14:paraId="336943BE" w14:textId="77777777" w:rsidR="001E5C46" w:rsidRPr="00965758" w:rsidRDefault="001E5C46" w:rsidP="00B2773C">
      <w:pPr>
        <w:numPr>
          <w:ilvl w:val="0"/>
          <w:numId w:val="15"/>
        </w:numPr>
        <w:spacing w:after="0" w:line="240" w:lineRule="auto"/>
        <w:jc w:val="both"/>
        <w:rPr>
          <w:rFonts w:eastAsia="Century Gothic" w:cs="Century Gothic"/>
          <w:lang w:val="nl-NL"/>
        </w:rPr>
      </w:pPr>
      <w:r w:rsidRPr="00965758">
        <w:rPr>
          <w:lang w:val="nl-NL"/>
        </w:rPr>
        <w:t xml:space="preserve">Het niet indienen van de definitieve en volledige versie van het AS-BUILTdossier bij de voorlopige oplevering </w:t>
      </w:r>
      <w:r w:rsidRPr="00965758">
        <w:rPr>
          <w:i/>
          <w:color w:val="E5004D" w:themeColor="accent4"/>
          <w:lang w:val="nl-NL"/>
        </w:rPr>
        <w:t>/(x) elke gedeeltelijke oplevering</w:t>
      </w:r>
      <w:r w:rsidRPr="00965758">
        <w:rPr>
          <w:lang w:val="nl-NL"/>
        </w:rPr>
        <w:t xml:space="preserve"> van de werken wordt gesanctioneerd met een dagelijkse straf ten belope van 0,05 percent van het oorspronkelijke bedrag van de opdracht met een minimum van honderdvijftig euro en een maximum van drieduizend euro; </w:t>
      </w:r>
    </w:p>
    <w:p w14:paraId="68589242" w14:textId="77777777" w:rsidR="001E5C46" w:rsidRPr="00965758" w:rsidRDefault="001E5C46" w:rsidP="001E5C46">
      <w:pPr>
        <w:spacing w:after="0" w:line="240" w:lineRule="auto"/>
        <w:jc w:val="both"/>
        <w:rPr>
          <w:rFonts w:eastAsia="Century Gothic" w:cs="Century Gothic"/>
          <w:lang w:val="nl-NL"/>
        </w:rPr>
      </w:pPr>
    </w:p>
    <w:p w14:paraId="28EFDDB2" w14:textId="77777777" w:rsidR="001E5C46" w:rsidRPr="00965758" w:rsidRDefault="001E5C46" w:rsidP="00B2773C">
      <w:pPr>
        <w:numPr>
          <w:ilvl w:val="0"/>
          <w:numId w:val="15"/>
        </w:numPr>
        <w:spacing w:after="0" w:line="240" w:lineRule="auto"/>
        <w:jc w:val="both"/>
        <w:rPr>
          <w:rFonts w:eastAsia="Century Gothic" w:cs="Century Gothic"/>
          <w:lang w:val="nl-NL"/>
        </w:rPr>
      </w:pPr>
      <w:r w:rsidRPr="00965758">
        <w:rPr>
          <w:i/>
          <w:color w:val="E5004C"/>
          <w:lang w:val="nl-NL"/>
        </w:rPr>
        <w:t>(x) in te voegen in geval van gedeeltelijke inbezitneming</w:t>
      </w:r>
      <w:r w:rsidRPr="00965758">
        <w:rPr>
          <w:lang w:val="nl-NL"/>
        </w:rPr>
        <w:t xml:space="preserve"> Werken die niet uitgevoerd zijn of tekortkomingen die niet opgelost zijn tegen de in het document in bijlage van de plaatsbeschrijving ten gevolge van de gedeeltelijke inbezitneming worden gesanctioneerd met een dagelijkse straf ten belope van 0,02 percent van het oorspronkelijke bedrag van de opdracht met een minimum van vijftig euro en een maximum van vijfhonderd euro.  </w:t>
      </w:r>
    </w:p>
    <w:p w14:paraId="1518C8D6" w14:textId="77777777" w:rsidR="001E5C46" w:rsidRPr="00965758" w:rsidRDefault="001E5C46" w:rsidP="001E5C46">
      <w:pPr>
        <w:spacing w:after="0" w:line="240" w:lineRule="auto"/>
        <w:jc w:val="both"/>
        <w:rPr>
          <w:rFonts w:eastAsia="Century Gothic" w:cs="Century Gothic"/>
          <w:lang w:val="nl-NL"/>
        </w:rPr>
      </w:pPr>
    </w:p>
    <w:p w14:paraId="72DD850B" w14:textId="77777777" w:rsidR="001E5C46" w:rsidRPr="00965758" w:rsidRDefault="001E5C46" w:rsidP="001E5C46">
      <w:pPr>
        <w:spacing w:after="0" w:line="240" w:lineRule="auto"/>
        <w:jc w:val="both"/>
        <w:rPr>
          <w:lang w:val="nl-NL"/>
        </w:rPr>
      </w:pPr>
      <w:r w:rsidRPr="00965758">
        <w:rPr>
          <w:lang w:val="nl-NL"/>
        </w:rPr>
        <w:lastRenderedPageBreak/>
        <w:t>Die straffen worden toegepast vanaf de derde dag volgend op de datum van afgifte van de aangetekende zending.</w:t>
      </w:r>
    </w:p>
    <w:p w14:paraId="3745E5E4" w14:textId="77777777" w:rsidR="001E5C46" w:rsidRPr="00965758" w:rsidRDefault="001E5C46" w:rsidP="001E5C46">
      <w:pPr>
        <w:spacing w:after="0" w:line="240" w:lineRule="auto"/>
        <w:ind w:left="720"/>
        <w:jc w:val="both"/>
        <w:rPr>
          <w:lang w:val="nl-NL"/>
        </w:rPr>
      </w:pPr>
    </w:p>
    <w:p w14:paraId="0F912F14" w14:textId="77777777" w:rsidR="001E5C46" w:rsidRPr="00965758" w:rsidRDefault="001E5C46" w:rsidP="00B2773C">
      <w:pPr>
        <w:numPr>
          <w:ilvl w:val="0"/>
          <w:numId w:val="15"/>
        </w:numPr>
        <w:spacing w:after="0" w:line="240" w:lineRule="auto"/>
        <w:jc w:val="both"/>
        <w:rPr>
          <w:lang w:val="nl-NL"/>
        </w:rPr>
      </w:pPr>
      <w:r w:rsidRPr="00965758">
        <w:rPr>
          <w:lang w:val="nl-NL"/>
        </w:rPr>
        <w:t xml:space="preserve">Wat de naleving van </w:t>
      </w:r>
      <w:r w:rsidRPr="00965758">
        <w:rPr>
          <w:u w:val="single"/>
          <w:lang w:val="nl-NL"/>
        </w:rPr>
        <w:t>de flexibele sociale clausule</w:t>
      </w:r>
      <w:r w:rsidRPr="00965758">
        <w:rPr>
          <w:lang w:val="nl-NL"/>
        </w:rPr>
        <w:t xml:space="preserve"> betreft:</w:t>
      </w:r>
    </w:p>
    <w:p w14:paraId="4FC7BE2C" w14:textId="77777777" w:rsidR="001E5C46" w:rsidRPr="00965758" w:rsidRDefault="001E5C46" w:rsidP="001E5C46">
      <w:pPr>
        <w:spacing w:after="0" w:line="240" w:lineRule="auto"/>
        <w:ind w:left="720"/>
        <w:jc w:val="both"/>
        <w:rPr>
          <w:b/>
          <w:bCs/>
          <w:u w:val="single"/>
          <w:lang w:val="nl-NL"/>
        </w:rPr>
      </w:pPr>
    </w:p>
    <w:p w14:paraId="3CD788C2" w14:textId="77777777" w:rsidR="001E5C46" w:rsidRPr="00965758" w:rsidRDefault="001E5C46" w:rsidP="001E5C46">
      <w:pPr>
        <w:spacing w:after="0" w:line="240" w:lineRule="auto"/>
        <w:ind w:left="720"/>
        <w:jc w:val="both"/>
        <w:rPr>
          <w:b/>
          <w:bCs/>
          <w:u w:val="single"/>
          <w:lang w:val="nl-NL"/>
        </w:rPr>
      </w:pPr>
      <w:r w:rsidRPr="00965758">
        <w:rPr>
          <w:b/>
          <w:u w:val="single"/>
          <w:lang w:val="nl-NL"/>
        </w:rPr>
        <w:t xml:space="preserve">In de loop van de uitvoering: </w:t>
      </w:r>
    </w:p>
    <w:p w14:paraId="33A64E19" w14:textId="77777777" w:rsidR="001E5C46" w:rsidRPr="00965758" w:rsidRDefault="001E5C46" w:rsidP="001E5C46">
      <w:pPr>
        <w:spacing w:after="0" w:line="240" w:lineRule="auto"/>
        <w:ind w:left="720"/>
        <w:jc w:val="both"/>
        <w:rPr>
          <w:lang w:val="nl-NL"/>
        </w:rPr>
      </w:pPr>
      <w:r w:rsidRPr="00965758">
        <w:rPr>
          <w:lang w:val="nl-NL"/>
        </w:rPr>
        <w:t xml:space="preserve">Met inachtneming van artikel 44 van het “uitvoeringsbesluit” stuurt de aanbesteder de opdrachtnemer onmiddellijk per aangetekend schrijven een afschrift van het proces-verbaal van tekortkoming toen telkens de aanbestedende overheid vaststelt dat de opdrachtnemer zijn planning, die hij op de kick-offvergadering indiende, niet heeft nageleefd. Dat proces-verbaal </w:t>
      </w:r>
      <w:r w:rsidRPr="00965758">
        <w:rPr>
          <w:u w:val="single"/>
          <w:lang w:val="nl-NL"/>
        </w:rPr>
        <w:t>gaat niet vergezeld van boetes</w:t>
      </w:r>
      <w:r w:rsidRPr="00965758">
        <w:rPr>
          <w:lang w:val="nl-NL"/>
        </w:rPr>
        <w:t xml:space="preserve"> (die moeten immers op het einde van de werken worden toegepast). </w:t>
      </w:r>
    </w:p>
    <w:p w14:paraId="0E0EE3D6" w14:textId="77777777" w:rsidR="001E5C46" w:rsidRPr="00965758" w:rsidRDefault="001E5C46" w:rsidP="001E5C46">
      <w:pPr>
        <w:spacing w:after="0" w:line="240" w:lineRule="auto"/>
        <w:ind w:left="720"/>
        <w:jc w:val="both"/>
        <w:rPr>
          <w:lang w:val="nl-NL"/>
        </w:rPr>
      </w:pPr>
      <w:r w:rsidRPr="00965758">
        <w:rPr>
          <w:lang w:val="nl-NL"/>
        </w:rPr>
        <w:t xml:space="preserve"> </w:t>
      </w:r>
    </w:p>
    <w:p w14:paraId="6C47388B" w14:textId="77777777" w:rsidR="001E5C46" w:rsidRPr="00965758" w:rsidRDefault="001E5C46" w:rsidP="001E5C46">
      <w:pPr>
        <w:spacing w:after="0" w:line="240" w:lineRule="auto"/>
        <w:ind w:left="720"/>
        <w:jc w:val="both"/>
        <w:rPr>
          <w:lang w:val="nl-NL"/>
        </w:rPr>
      </w:pPr>
      <w:r w:rsidRPr="00965758">
        <w:rPr>
          <w:lang w:val="nl-NL"/>
        </w:rPr>
        <w:t>De opdrachtnemer kan zijn verweermiddelen doen gelden door middel van een aan de aanbesteder gericht aangetekend schrijven, verstuurd binnen de 15 kalenderdagen volgend op de verzendingsdatum van het proces-verbaal. Wanneer die termijn is verstreken, zal zijn stilzwijgen worden beschouwd als een erkenning van de vastgestelde feiten.</w:t>
      </w:r>
    </w:p>
    <w:p w14:paraId="0351285B" w14:textId="77777777" w:rsidR="001E5C46" w:rsidRPr="00965758" w:rsidRDefault="001E5C46" w:rsidP="001E5C46">
      <w:pPr>
        <w:spacing w:after="0" w:line="240" w:lineRule="auto"/>
        <w:ind w:left="720"/>
        <w:jc w:val="both"/>
        <w:rPr>
          <w:lang w:val="nl-NL"/>
        </w:rPr>
      </w:pPr>
    </w:p>
    <w:p w14:paraId="5B85E846" w14:textId="77777777" w:rsidR="001E5C46" w:rsidRPr="00965758" w:rsidRDefault="001E5C46" w:rsidP="001E5C46">
      <w:pPr>
        <w:spacing w:after="0" w:line="240" w:lineRule="auto"/>
        <w:ind w:left="720"/>
        <w:jc w:val="both"/>
        <w:rPr>
          <w:lang w:val="nl-NL"/>
        </w:rPr>
      </w:pPr>
      <w:r w:rsidRPr="00965758">
        <w:rPr>
          <w:lang w:val="nl-NL"/>
        </w:rPr>
        <w:t>De aanbesteder beoordeelt de relevantie van de rechtvaardigingen die de opdrachtnemer verstrekt, met behoud van alle rechten van de opdrachtnemer.</w:t>
      </w:r>
    </w:p>
    <w:p w14:paraId="3B2CAEA2" w14:textId="77777777" w:rsidR="001E5C46" w:rsidRPr="00965758" w:rsidRDefault="001E5C46" w:rsidP="001E5C46">
      <w:pPr>
        <w:spacing w:after="0" w:line="240" w:lineRule="auto"/>
        <w:ind w:left="720"/>
        <w:jc w:val="both"/>
        <w:rPr>
          <w:lang w:val="nl-NL"/>
        </w:rPr>
      </w:pPr>
    </w:p>
    <w:p w14:paraId="3C34483B" w14:textId="77777777" w:rsidR="001E5C46" w:rsidRPr="00965758" w:rsidRDefault="001E5C46" w:rsidP="001E5C46">
      <w:pPr>
        <w:spacing w:after="0" w:line="240" w:lineRule="auto"/>
        <w:ind w:left="720"/>
        <w:jc w:val="both"/>
        <w:rPr>
          <w:lang w:val="nl-NL"/>
        </w:rPr>
      </w:pPr>
      <w:r w:rsidRPr="00965758">
        <w:rPr>
          <w:b/>
          <w:u w:val="single"/>
          <w:lang w:val="nl-NL"/>
        </w:rPr>
        <w:t>Bij de voorlopige oplevering:</w:t>
      </w:r>
      <w:r w:rsidRPr="00965758">
        <w:rPr>
          <w:lang w:val="nl-NL"/>
        </w:rPr>
        <w:t xml:space="preserve"> </w:t>
      </w:r>
    </w:p>
    <w:p w14:paraId="3CC3CEEF" w14:textId="77777777" w:rsidR="001E5C46" w:rsidRPr="00965758" w:rsidRDefault="001E5C46" w:rsidP="001E5C46">
      <w:pPr>
        <w:ind w:left="708"/>
        <w:jc w:val="both"/>
        <w:rPr>
          <w:lang w:val="nl-NL"/>
        </w:rPr>
      </w:pPr>
      <w:r w:rsidRPr="00965758">
        <w:rPr>
          <w:lang w:val="nl-NL"/>
        </w:rPr>
        <w:t>Overeenkomstig artikel 45 § 1 van het koninklijk besluit "uitvoering”:</w:t>
      </w:r>
    </w:p>
    <w:p w14:paraId="3EE675F3" w14:textId="77777777" w:rsidR="001E5C46" w:rsidRPr="00965758" w:rsidRDefault="001E5C46" w:rsidP="00B2773C">
      <w:pPr>
        <w:numPr>
          <w:ilvl w:val="0"/>
          <w:numId w:val="20"/>
        </w:numPr>
        <w:spacing w:after="160" w:line="259" w:lineRule="auto"/>
        <w:contextualSpacing/>
        <w:jc w:val="both"/>
        <w:rPr>
          <w:lang w:val="nl-NL"/>
        </w:rPr>
      </w:pPr>
      <w:bookmarkStart w:id="182" w:name="_Hlk49938213"/>
      <w:r w:rsidRPr="00965758">
        <w:rPr>
          <w:u w:val="single"/>
          <w:lang w:val="nl-NL"/>
        </w:rPr>
        <w:t>De volledige niet-uitvoering</w:t>
      </w:r>
      <w:r w:rsidRPr="00965758">
        <w:rPr>
          <w:lang w:val="nl-NL"/>
        </w:rPr>
        <w:t xml:space="preserve"> van de sociale clausule, toe te schrijven aan de opdrachtnemer, wordt bestraft met </w:t>
      </w:r>
      <w:r w:rsidRPr="00965758">
        <w:rPr>
          <w:i/>
          <w:lang w:val="nl-NL"/>
        </w:rPr>
        <w:t>een</w:t>
      </w:r>
      <w:r w:rsidRPr="00965758">
        <w:rPr>
          <w:lang w:val="nl-NL"/>
        </w:rPr>
        <w:t xml:space="preserve"> </w:t>
      </w:r>
      <w:r w:rsidRPr="00965758">
        <w:rPr>
          <w:i/>
          <w:iCs/>
          <w:lang w:val="nl-NL"/>
        </w:rPr>
        <w:t xml:space="preserve">bijzondere boete van </w:t>
      </w:r>
      <w:r w:rsidRPr="00965758">
        <w:rPr>
          <w:i/>
          <w:iCs/>
          <w:u w:val="single"/>
          <w:lang w:val="nl-NL"/>
        </w:rPr>
        <w:t>5%</w:t>
      </w:r>
      <w:r w:rsidRPr="00965758">
        <w:rPr>
          <w:i/>
          <w:iCs/>
          <w:lang w:val="nl-NL"/>
        </w:rPr>
        <w:t xml:space="preserve"> </w:t>
      </w:r>
      <w:r w:rsidRPr="00965758">
        <w:rPr>
          <w:lang w:val="nl-NL"/>
        </w:rPr>
        <w:t xml:space="preserve">van het oorspronkelijke bedrag van de opdracht </w:t>
      </w:r>
      <w:r w:rsidRPr="00965758">
        <w:rPr>
          <w:b/>
          <w:lang w:val="nl-NL"/>
        </w:rPr>
        <w:t>bij de voorlopige oplevering</w:t>
      </w:r>
      <w:r w:rsidRPr="00965758">
        <w:rPr>
          <w:lang w:val="nl-NL"/>
        </w:rPr>
        <w:t>.  Een uitvoering van niet meer dan 1/10</w:t>
      </w:r>
      <w:r w:rsidRPr="00965758">
        <w:rPr>
          <w:vertAlign w:val="superscript"/>
          <w:lang w:val="nl-NL"/>
        </w:rPr>
        <w:t>e</w:t>
      </w:r>
      <w:r w:rsidRPr="00965758">
        <w:rPr>
          <w:lang w:val="nl-NL"/>
        </w:rPr>
        <w:t xml:space="preserve"> van het krachtens het bijzonder bestek uit te voeren aantal opleidingsdagen/integratie of kostprijs voorbehouden voor de onderaanneming die moet worden uitgevoerd krachtens het bijzonder bestek, wordt gelijkgesteld met een volledige niet-uitvoering van de sociale clausule; </w:t>
      </w:r>
    </w:p>
    <w:p w14:paraId="2A47BDED" w14:textId="77777777" w:rsidR="001E5C46" w:rsidRPr="00965758" w:rsidRDefault="001E5C46" w:rsidP="00B2773C">
      <w:pPr>
        <w:numPr>
          <w:ilvl w:val="0"/>
          <w:numId w:val="20"/>
        </w:numPr>
        <w:spacing w:after="160" w:line="259" w:lineRule="auto"/>
        <w:contextualSpacing/>
        <w:jc w:val="both"/>
        <w:rPr>
          <w:lang w:val="nl-NL"/>
        </w:rPr>
      </w:pPr>
      <w:bookmarkStart w:id="183" w:name="_Hlk49936449"/>
      <w:bookmarkStart w:id="184" w:name="_Hlk49936439"/>
      <w:r w:rsidRPr="00965758">
        <w:rPr>
          <w:u w:val="single"/>
          <w:lang w:val="nl-NL"/>
        </w:rPr>
        <w:t>De gedeeltelijke niet-uitvoering</w:t>
      </w:r>
      <w:r w:rsidRPr="00965758">
        <w:rPr>
          <w:lang w:val="nl-NL"/>
        </w:rPr>
        <w:t xml:space="preserve"> van de sociale clausule, toe te schrijven aan de opdrachtnemer, wordt bestraft met een bijzondere boete berekend op basis van de volgende formule: </w:t>
      </w:r>
    </w:p>
    <w:p w14:paraId="1D4DEDFD" w14:textId="77777777" w:rsidR="001E5C46" w:rsidRPr="00965758" w:rsidRDefault="001E5C46" w:rsidP="001E5C46">
      <w:pPr>
        <w:spacing w:after="160" w:line="259" w:lineRule="auto"/>
        <w:ind w:left="720"/>
        <w:contextualSpacing/>
        <w:jc w:val="both"/>
        <w:rPr>
          <w:lang w:val="nl-NL"/>
        </w:rPr>
      </w:pPr>
    </w:p>
    <w:p w14:paraId="51AFC1ED" w14:textId="77777777" w:rsidR="001E5C46" w:rsidRPr="00965758" w:rsidRDefault="001E5C46" w:rsidP="001E5C46">
      <w:pPr>
        <w:spacing w:after="160" w:line="259" w:lineRule="auto"/>
        <w:contextualSpacing/>
        <w:jc w:val="both"/>
        <w:rPr>
          <w:u w:val="single"/>
          <w:lang w:val="nl-NL"/>
        </w:rPr>
      </w:pPr>
      <w:r w:rsidRPr="00965758">
        <w:rPr>
          <w:u w:val="single"/>
          <w:lang w:val="nl-NL"/>
        </w:rPr>
        <w:t>onuitgevoerd % van de clausule x 5</w:t>
      </w:r>
      <w:r w:rsidRPr="00965758">
        <w:rPr>
          <w:lang w:val="nl-NL"/>
        </w:rPr>
        <w:t xml:space="preserve"> = % van het oorspronkelijke bedrag van de opdracht</w:t>
      </w:r>
    </w:p>
    <w:p w14:paraId="5EAF71B8" w14:textId="77777777" w:rsidR="001E5C46" w:rsidRPr="00965758" w:rsidRDefault="001E5C46" w:rsidP="001E5C46">
      <w:pPr>
        <w:spacing w:after="160" w:line="259" w:lineRule="auto"/>
        <w:contextualSpacing/>
        <w:jc w:val="both"/>
        <w:rPr>
          <w:lang w:val="nl-NL"/>
        </w:rPr>
      </w:pPr>
      <w:r w:rsidRPr="00965758">
        <w:rPr>
          <w:lang w:val="nl-NL"/>
        </w:rPr>
        <w:t xml:space="preserve">                            100        </w:t>
      </w:r>
    </w:p>
    <w:bookmarkEnd w:id="182"/>
    <w:bookmarkEnd w:id="183"/>
    <w:p w14:paraId="0BAA8AC5" w14:textId="77777777" w:rsidR="001E5C46" w:rsidRPr="00965758" w:rsidRDefault="001E5C46" w:rsidP="001E5C46">
      <w:pPr>
        <w:spacing w:after="160" w:line="259" w:lineRule="auto"/>
        <w:contextualSpacing/>
        <w:jc w:val="both"/>
        <w:rPr>
          <w:lang w:val="nl-NL"/>
        </w:rPr>
      </w:pPr>
      <w:r w:rsidRPr="00965758">
        <w:rPr>
          <w:lang w:val="nl-NL"/>
        </w:rPr>
        <w:t xml:space="preserve">                                   </w:t>
      </w:r>
    </w:p>
    <w:bookmarkEnd w:id="184"/>
    <w:p w14:paraId="289A62C3" w14:textId="77777777" w:rsidR="001E5C46" w:rsidRPr="00965758" w:rsidRDefault="001E5C46" w:rsidP="001E5C46">
      <w:pPr>
        <w:ind w:left="708"/>
        <w:jc w:val="both"/>
        <w:rPr>
          <w:lang w:val="nl-NL"/>
        </w:rPr>
      </w:pPr>
      <w:r w:rsidRPr="00965758">
        <w:rPr>
          <w:lang w:val="nl-NL"/>
        </w:rPr>
        <w:t xml:space="preserve">Deze boetes worden vermeld in de DV1. De bedragen kunnen worden ingehouden op de nog aan de aannemer verschuldigde bedragen. </w:t>
      </w:r>
    </w:p>
    <w:p w14:paraId="45CB9959" w14:textId="77777777" w:rsidR="001E5C46" w:rsidRPr="00965758" w:rsidRDefault="001E5C46" w:rsidP="001E5C46">
      <w:pPr>
        <w:keepNext/>
        <w:spacing w:before="240" w:after="60"/>
        <w:outlineLvl w:val="3"/>
        <w:rPr>
          <w:rFonts w:eastAsia="Century Gothic"/>
          <w:b/>
          <w:bCs/>
          <w:i/>
          <w:color w:val="00A4B7" w:themeColor="accent1"/>
          <w:lang w:val="nl-NL"/>
        </w:rPr>
      </w:pPr>
      <w:bookmarkStart w:id="185" w:name="_Toc217407724"/>
      <w:bookmarkStart w:id="186" w:name="_Toc218516384"/>
      <w:r w:rsidRPr="00965758">
        <w:rPr>
          <w:rFonts w:eastAsia="Times New Roman"/>
          <w:b/>
          <w:bCs/>
          <w:i/>
          <w:color w:val="E5004D" w:themeColor="accent4"/>
          <w:lang w:val="nl-NL"/>
        </w:rPr>
        <w:t xml:space="preserve">(x) </w:t>
      </w:r>
      <w:r w:rsidRPr="00965758">
        <w:rPr>
          <w:rFonts w:eastAsia="Times New Roman"/>
          <w:b/>
          <w:bCs/>
          <w:i/>
          <w:color w:val="00A4B7" w:themeColor="accent1"/>
          <w:lang w:val="nl-NL"/>
        </w:rPr>
        <w:t>Hergebruik</w:t>
      </w:r>
      <w:bookmarkEnd w:id="185"/>
      <w:bookmarkEnd w:id="186"/>
      <w:r w:rsidRPr="00965758">
        <w:rPr>
          <w:rFonts w:eastAsia="Times New Roman"/>
          <w:b/>
          <w:bCs/>
          <w:i/>
          <w:color w:val="00A4B7" w:themeColor="accent1"/>
          <w:lang w:val="nl-NL"/>
        </w:rPr>
        <w:t xml:space="preserve"> </w:t>
      </w:r>
    </w:p>
    <w:p w14:paraId="2EC6C240" w14:textId="77777777" w:rsidR="001E5C46" w:rsidRPr="00965758" w:rsidRDefault="001E5C46" w:rsidP="00B2773C">
      <w:pPr>
        <w:numPr>
          <w:ilvl w:val="0"/>
          <w:numId w:val="15"/>
        </w:numPr>
        <w:spacing w:after="0" w:line="240" w:lineRule="auto"/>
        <w:jc w:val="both"/>
        <w:rPr>
          <w:color w:val="00A4B7" w:themeColor="accent1"/>
          <w:lang w:val="nl-NL"/>
        </w:rPr>
      </w:pPr>
      <w:bookmarkStart w:id="187" w:name="_Hlk213427145"/>
      <w:r w:rsidRPr="00965758">
        <w:rPr>
          <w:b/>
          <w:i/>
          <w:color w:val="E5004D" w:themeColor="accent4"/>
          <w:lang w:val="nl-NL"/>
        </w:rPr>
        <w:t xml:space="preserve">(x) </w:t>
      </w:r>
      <w:r w:rsidRPr="00965758">
        <w:rPr>
          <w:i/>
          <w:color w:val="E5004D" w:themeColor="accent4"/>
          <w:lang w:val="nl-NL"/>
        </w:rPr>
        <w:t>indien methodologische nota:</w:t>
      </w:r>
      <w:r w:rsidRPr="00965758">
        <w:rPr>
          <w:color w:val="E5004D" w:themeColor="accent4"/>
          <w:lang w:val="nl-NL"/>
        </w:rPr>
        <w:t xml:space="preserve"> </w:t>
      </w:r>
      <w:r w:rsidRPr="00965758">
        <w:rPr>
          <w:color w:val="00A4B7" w:themeColor="accent1"/>
          <w:lang w:val="nl-NL"/>
        </w:rPr>
        <w:t xml:space="preserve">Betreffende de naleving van de </w:t>
      </w:r>
      <w:r w:rsidRPr="00965758">
        <w:rPr>
          <w:color w:val="00A4B7" w:themeColor="accent1"/>
          <w:u w:val="single"/>
          <w:lang w:val="nl-NL"/>
        </w:rPr>
        <w:t>hoeveelheden materialen uit hergebruikkanalen</w:t>
      </w:r>
      <w:r w:rsidRPr="00965758">
        <w:rPr>
          <w:color w:val="00A4B7" w:themeColor="accent1"/>
          <w:lang w:val="nl-NL"/>
        </w:rPr>
        <w:t>:</w:t>
      </w:r>
    </w:p>
    <w:p w14:paraId="1A16DFB4" w14:textId="77777777" w:rsidR="001E5C46" w:rsidRPr="00965758" w:rsidRDefault="001E5C46" w:rsidP="001E5C46">
      <w:pPr>
        <w:spacing w:beforeAutospacing="1" w:after="0" w:afterAutospacing="1" w:line="240" w:lineRule="auto"/>
        <w:jc w:val="both"/>
        <w:rPr>
          <w:rFonts w:eastAsia="Century Gothic" w:cs="Century Gothic"/>
          <w:color w:val="00A3B7"/>
          <w:lang w:val="nl-NL"/>
        </w:rPr>
      </w:pPr>
      <w:r w:rsidRPr="00965758">
        <w:rPr>
          <w:color w:val="00A4B7" w:themeColor="accent1"/>
          <w:lang w:val="nl-NL"/>
        </w:rPr>
        <w:t xml:space="preserve">Een dagelijkse boete gelijk aan 0,07% van de hergebruikposten wordt toegepast voor de volgende inbreuken: </w:t>
      </w:r>
      <w:r w:rsidRPr="00965758">
        <w:rPr>
          <w:color w:val="00A3B7"/>
          <w:lang w:val="nl-NL"/>
        </w:rPr>
        <w:t>Afwijking zonder voorafgaande toestemming van de aanbestedende overheid van de werkmethodologie en de planning die door de opdrachtnemer zijn gedefinieerd in zijn Nota Organisatiemethodologie die bij zijn offerte is gevoegd;</w:t>
      </w:r>
    </w:p>
    <w:bookmarkEnd w:id="187"/>
    <w:p w14:paraId="7A90B6AE" w14:textId="77777777" w:rsidR="001E5C46" w:rsidRPr="00965758" w:rsidRDefault="001E5C46" w:rsidP="00B2773C">
      <w:pPr>
        <w:numPr>
          <w:ilvl w:val="0"/>
          <w:numId w:val="15"/>
        </w:numPr>
        <w:spacing w:after="0" w:line="240" w:lineRule="auto"/>
        <w:jc w:val="both"/>
        <w:rPr>
          <w:color w:val="00A4B7" w:themeColor="accent1"/>
          <w:lang w:val="nl-NL"/>
        </w:rPr>
      </w:pPr>
      <w:r w:rsidRPr="00965758">
        <w:rPr>
          <w:b/>
          <w:i/>
          <w:color w:val="E5004D" w:themeColor="accent4"/>
          <w:lang w:val="nl-NL"/>
        </w:rPr>
        <w:t>(x)</w:t>
      </w:r>
      <w:r w:rsidRPr="00965758">
        <w:rPr>
          <w:i/>
          <w:color w:val="E5004D" w:themeColor="accent4"/>
          <w:lang w:val="nl-NL"/>
        </w:rPr>
        <w:t xml:space="preserve"> indien hergebruik ex situ:</w:t>
      </w:r>
      <w:r w:rsidRPr="00965758">
        <w:rPr>
          <w:color w:val="E5004D" w:themeColor="accent4"/>
          <w:lang w:val="nl-NL"/>
        </w:rPr>
        <w:t xml:space="preserve"> </w:t>
      </w:r>
      <w:r w:rsidRPr="00965758">
        <w:rPr>
          <w:color w:val="00A4B7" w:themeColor="accent1"/>
          <w:lang w:val="nl-NL"/>
        </w:rPr>
        <w:t xml:space="preserve">Betreffende </w:t>
      </w:r>
      <w:r w:rsidRPr="00965758">
        <w:rPr>
          <w:color w:val="00A4B7" w:themeColor="accent1"/>
          <w:u w:val="single"/>
          <w:lang w:val="nl-NL"/>
        </w:rPr>
        <w:t>het opnieuw inbrengen van materialen in de hergebruikkanalen</w:t>
      </w:r>
      <w:r w:rsidRPr="00965758">
        <w:rPr>
          <w:color w:val="00A4B7" w:themeColor="accent1"/>
          <w:lang w:val="nl-NL"/>
        </w:rPr>
        <w:t>:</w:t>
      </w:r>
    </w:p>
    <w:p w14:paraId="1CBD3D8E" w14:textId="77777777" w:rsidR="001E5C46" w:rsidRPr="00965758" w:rsidRDefault="001E5C46" w:rsidP="001E5C46">
      <w:pPr>
        <w:spacing w:beforeAutospacing="1" w:afterAutospacing="1" w:line="240" w:lineRule="auto"/>
        <w:jc w:val="both"/>
        <w:rPr>
          <w:rFonts w:eastAsia="Century Gothic" w:cs="Century Gothic"/>
          <w:color w:val="00A4B7" w:themeColor="accent1"/>
          <w:lang w:val="nl-NL"/>
        </w:rPr>
      </w:pPr>
      <w:r w:rsidRPr="00965758">
        <w:rPr>
          <w:color w:val="00A4B7" w:themeColor="accent1"/>
          <w:lang w:val="nl-NL"/>
        </w:rPr>
        <w:lastRenderedPageBreak/>
        <w:t>Een eenmalige boete gelijk aan 15% van de hergebruikposten wordt toegepast voor de volgende inbreuken: Het niet opnieuw inbrengen van materialen in de hergebruikkanalen.</w:t>
      </w:r>
    </w:p>
    <w:p w14:paraId="22EF2C4E" w14:textId="77777777" w:rsidR="001E5C46" w:rsidRPr="00965758" w:rsidRDefault="001E5C46" w:rsidP="001E5C46">
      <w:pPr>
        <w:spacing w:beforeAutospacing="1" w:afterAutospacing="1" w:line="240" w:lineRule="auto"/>
        <w:jc w:val="both"/>
        <w:rPr>
          <w:rFonts w:eastAsia="Century Gothic" w:cs="Century Gothic"/>
          <w:color w:val="00A4B7" w:themeColor="accent1"/>
          <w:lang w:val="nl-NL"/>
        </w:rPr>
      </w:pPr>
      <w:r w:rsidRPr="00965758">
        <w:rPr>
          <w:color w:val="00A4B7" w:themeColor="accent1"/>
          <w:lang w:val="nl-NL"/>
        </w:rPr>
        <w:t>Deze straf is van toepassing in de volgende gevallen:</w:t>
      </w:r>
    </w:p>
    <w:p w14:paraId="4C837D42" w14:textId="77777777" w:rsidR="001E5C46" w:rsidRPr="00965758" w:rsidRDefault="001E5C46" w:rsidP="00B2773C">
      <w:pPr>
        <w:numPr>
          <w:ilvl w:val="0"/>
          <w:numId w:val="4"/>
        </w:numPr>
        <w:spacing w:beforeAutospacing="1" w:afterAutospacing="1" w:line="240" w:lineRule="auto"/>
        <w:jc w:val="both"/>
        <w:rPr>
          <w:rFonts w:eastAsia="Century Gothic" w:cs="Century Gothic"/>
          <w:color w:val="00A4B7" w:themeColor="accent1"/>
          <w:lang w:val="nl-NL"/>
        </w:rPr>
      </w:pPr>
      <w:r w:rsidRPr="00965758">
        <w:rPr>
          <w:color w:val="00A4B7" w:themeColor="accent1"/>
          <w:lang w:val="nl-NL"/>
        </w:rPr>
        <w:t>De aannemer heeft niet minimaal 3 potentiële kopers geraadpleegd of heeft hiervan geen bewijs geleverd.</w:t>
      </w:r>
    </w:p>
    <w:p w14:paraId="6B692D68" w14:textId="77777777" w:rsidR="001E5C46" w:rsidRPr="00965758" w:rsidRDefault="001E5C46" w:rsidP="001E5C46">
      <w:pPr>
        <w:spacing w:beforeAutospacing="1" w:afterAutospacing="1" w:line="240" w:lineRule="auto"/>
        <w:jc w:val="both"/>
        <w:rPr>
          <w:rFonts w:eastAsia="Century Gothic" w:cs="Century Gothic"/>
          <w:color w:val="00A4B7" w:themeColor="accent1"/>
          <w:lang w:val="nl-NL"/>
        </w:rPr>
      </w:pPr>
      <w:r w:rsidRPr="00965758">
        <w:rPr>
          <w:color w:val="00A4B7" w:themeColor="accent1"/>
          <w:lang w:val="nl-NL"/>
        </w:rPr>
        <w:t>De aanbestedende overheid behoudt zich het recht voor om potentiële kopers aan de opdrachtnemer voor te stellen.</w:t>
      </w:r>
    </w:p>
    <w:p w14:paraId="3CFFE638" w14:textId="77777777" w:rsidR="001E5C46" w:rsidRPr="00965758" w:rsidRDefault="001E5C46" w:rsidP="001E5C46">
      <w:pPr>
        <w:keepNext/>
        <w:spacing w:before="240" w:after="60"/>
        <w:outlineLvl w:val="3"/>
        <w:rPr>
          <w:rFonts w:eastAsia="Times New Roman" w:cs="Calibri"/>
          <w:b/>
          <w:bCs/>
          <w:i/>
          <w:iCs/>
          <w:color w:val="AE89B1" w:themeColor="accent5" w:themeTint="99"/>
          <w:lang w:val="nl-NL"/>
        </w:rPr>
      </w:pPr>
      <w:bookmarkStart w:id="188" w:name="_Toc217407725"/>
      <w:bookmarkStart w:id="189" w:name="_Toc218516385"/>
      <w:r w:rsidRPr="00965758">
        <w:rPr>
          <w:rFonts w:eastAsia="Times New Roman"/>
          <w:b/>
          <w:bCs/>
          <w:i/>
          <w:color w:val="E5004D" w:themeColor="accent4"/>
          <w:lang w:val="nl-NL"/>
        </w:rPr>
        <w:t>(x)</w:t>
      </w:r>
      <w:r w:rsidRPr="00965758">
        <w:rPr>
          <w:rFonts w:eastAsia="Times New Roman"/>
          <w:b/>
          <w:bCs/>
          <w:i/>
          <w:color w:val="AE89B1" w:themeColor="accent5" w:themeTint="99"/>
          <w:lang w:val="nl-NL"/>
        </w:rPr>
        <w:t xml:space="preserve"> Bewoonde omgeving</w:t>
      </w:r>
      <w:bookmarkEnd w:id="188"/>
      <w:bookmarkEnd w:id="189"/>
      <w:r w:rsidRPr="00965758">
        <w:rPr>
          <w:rFonts w:eastAsia="Times New Roman"/>
          <w:b/>
          <w:bCs/>
          <w:i/>
          <w:color w:val="AE89B1" w:themeColor="accent5" w:themeTint="99"/>
          <w:lang w:val="nl-NL"/>
        </w:rPr>
        <w:t xml:space="preserve"> </w:t>
      </w:r>
    </w:p>
    <w:p w14:paraId="402FBA80" w14:textId="77777777" w:rsidR="001E5C46" w:rsidRPr="00965758" w:rsidRDefault="001E5C46" w:rsidP="001E5C46">
      <w:pPr>
        <w:spacing w:after="0" w:line="240" w:lineRule="auto"/>
        <w:jc w:val="both"/>
        <w:rPr>
          <w:color w:val="E5004D" w:themeColor="accent4"/>
          <w:lang w:val="nl-NL"/>
        </w:rPr>
      </w:pPr>
      <w:r w:rsidRPr="00965758">
        <w:rPr>
          <w:b/>
          <w:color w:val="E5004D" w:themeColor="accent4"/>
          <w:lang w:val="nl-NL"/>
        </w:rPr>
        <w:t xml:space="preserve">(x) </w:t>
      </w:r>
      <w:r w:rsidRPr="00965758">
        <w:rPr>
          <w:color w:val="E5004D" w:themeColor="accent4"/>
          <w:lang w:val="nl-NL"/>
        </w:rPr>
        <w:t>indien methodologische nota:</w:t>
      </w:r>
    </w:p>
    <w:p w14:paraId="02129745" w14:textId="77777777" w:rsidR="001E5C46" w:rsidRPr="00965758" w:rsidRDefault="001E5C46" w:rsidP="001E5C46">
      <w:pPr>
        <w:spacing w:after="0" w:line="240" w:lineRule="auto"/>
        <w:jc w:val="both"/>
        <w:rPr>
          <w:b/>
          <w:bCs/>
          <w:i/>
          <w:iCs/>
          <w:color w:val="E5004D" w:themeColor="accent4"/>
          <w:lang w:val="nl-NL"/>
        </w:rPr>
      </w:pPr>
    </w:p>
    <w:p w14:paraId="1E41F295" w14:textId="77777777" w:rsidR="001E5C46" w:rsidRPr="00965758" w:rsidRDefault="001E5C46" w:rsidP="001E5C46">
      <w:pPr>
        <w:spacing w:after="0" w:line="240" w:lineRule="auto"/>
        <w:ind w:firstLine="708"/>
        <w:jc w:val="both"/>
        <w:rPr>
          <w:rFonts w:eastAsia="Century Gothic"/>
          <w:color w:val="AE89B1" w:themeColor="accent5" w:themeTint="99"/>
          <w:lang w:val="nl-NL"/>
        </w:rPr>
      </w:pPr>
      <w:r w:rsidRPr="00965758">
        <w:rPr>
          <w:lang w:val="nl-NL"/>
        </w:rPr>
        <w:t>10°</w:t>
      </w:r>
      <w:r w:rsidRPr="00965758">
        <w:rPr>
          <w:b/>
          <w:lang w:val="nl-NL"/>
        </w:rPr>
        <w:t xml:space="preserve"> </w:t>
      </w:r>
      <w:r w:rsidRPr="00965758">
        <w:rPr>
          <w:color w:val="AE89B1" w:themeColor="accent5" w:themeTint="99"/>
          <w:lang w:val="nl-NL"/>
        </w:rPr>
        <w:t>Betreffende de naleving van de verbintenissen in de methodologische nota:</w:t>
      </w:r>
    </w:p>
    <w:p w14:paraId="630400AA" w14:textId="77777777" w:rsidR="001E5C46" w:rsidRPr="00965758" w:rsidRDefault="001E5C46" w:rsidP="001E5C46">
      <w:pPr>
        <w:spacing w:beforeAutospacing="1" w:after="0" w:afterAutospacing="1" w:line="240" w:lineRule="auto"/>
        <w:ind w:left="708"/>
        <w:jc w:val="both"/>
        <w:rPr>
          <w:rFonts w:eastAsia="Century Gothic"/>
          <w:color w:val="AE89B1" w:themeColor="accent5" w:themeTint="99"/>
          <w:lang w:val="nl-NL"/>
        </w:rPr>
      </w:pPr>
      <w:r w:rsidRPr="00965758">
        <w:rPr>
          <w:color w:val="AE89B1" w:themeColor="accent5" w:themeTint="99"/>
          <w:lang w:val="nl-NL"/>
        </w:rPr>
        <w:t xml:space="preserve">Een dagelijkse boete gelijk aan € </w:t>
      </w:r>
      <w:r w:rsidRPr="00965758">
        <w:rPr>
          <w:b/>
          <w:i/>
          <w:color w:val="7D9BBD" w:themeColor="accent3" w:themeTint="99"/>
          <w:lang w:val="nl-NL"/>
        </w:rPr>
        <w:t xml:space="preserve">XXX </w:t>
      </w:r>
      <w:r w:rsidRPr="00965758">
        <w:rPr>
          <w:color w:val="AE89B1" w:themeColor="accent5" w:themeTint="99"/>
          <w:lang w:val="nl-NL"/>
        </w:rPr>
        <w:t>wordt toegepast voor de volgende inbreuken: Afwijking zonder voorafgaande toestemming van de aanbestedende overheid van de werkmethodologie en de planning die door de opdrachtnemer zijn gedefinieerd in zijn Nota Organisatiemethodologie die bij zijn offerte is gevoegd;</w:t>
      </w:r>
    </w:p>
    <w:p w14:paraId="2B9A75FE" w14:textId="77777777" w:rsidR="001E5C46" w:rsidRPr="00965758" w:rsidRDefault="001E5C46" w:rsidP="001E5C46">
      <w:pPr>
        <w:spacing w:after="0" w:line="240" w:lineRule="auto"/>
        <w:jc w:val="both"/>
        <w:rPr>
          <w:rFonts w:eastAsia="Century Gothic"/>
          <w:i/>
          <w:iCs/>
          <w:color w:val="AE89B1" w:themeColor="accent5" w:themeTint="99"/>
          <w:lang w:val="nl-NL"/>
        </w:rPr>
      </w:pPr>
      <w:r w:rsidRPr="00965758">
        <w:rPr>
          <w:b/>
          <w:i/>
          <w:color w:val="E5004D" w:themeColor="accent4"/>
          <w:lang w:val="nl-NL"/>
        </w:rPr>
        <w:t xml:space="preserve">(x) </w:t>
      </w:r>
      <w:r w:rsidRPr="00965758">
        <w:rPr>
          <w:i/>
          <w:color w:val="E5004D" w:themeColor="accent4"/>
          <w:lang w:val="nl-NL"/>
        </w:rPr>
        <w:t xml:space="preserve">indien geen methodologische nota: </w:t>
      </w:r>
    </w:p>
    <w:p w14:paraId="5FAD4AE4" w14:textId="77777777" w:rsidR="001E5C46" w:rsidRPr="00965758" w:rsidRDefault="001E5C46" w:rsidP="001E5C46">
      <w:pPr>
        <w:spacing w:after="0" w:line="240" w:lineRule="auto"/>
        <w:jc w:val="both"/>
        <w:rPr>
          <w:rFonts w:eastAsia="Century Gothic"/>
          <w:color w:val="AE89B1" w:themeColor="accent5" w:themeTint="99"/>
          <w:lang w:val="nl-NL" w:eastAsia="fr-FR"/>
        </w:rPr>
      </w:pPr>
    </w:p>
    <w:p w14:paraId="161F00D2" w14:textId="77777777" w:rsidR="001E5C46" w:rsidRPr="00965758" w:rsidRDefault="001E5C46" w:rsidP="001E5C46">
      <w:pPr>
        <w:spacing w:after="0" w:line="240" w:lineRule="auto"/>
        <w:ind w:firstLine="708"/>
        <w:jc w:val="both"/>
        <w:rPr>
          <w:rFonts w:eastAsia="Century Gothic"/>
          <w:color w:val="E5004D" w:themeColor="accent4"/>
          <w:lang w:val="nl-NL"/>
        </w:rPr>
      </w:pPr>
      <w:r w:rsidRPr="00965758">
        <w:rPr>
          <w:lang w:val="nl-NL"/>
        </w:rPr>
        <w:t>11°</w:t>
      </w:r>
      <w:r w:rsidRPr="00965758">
        <w:rPr>
          <w:b/>
          <w:color w:val="E5004D" w:themeColor="accent4"/>
          <w:lang w:val="nl-NL"/>
        </w:rPr>
        <w:t xml:space="preserve"> </w:t>
      </w:r>
      <w:r w:rsidRPr="00965758">
        <w:rPr>
          <w:b/>
          <w:i/>
          <w:color w:val="E5004D" w:themeColor="accent4"/>
          <w:lang w:val="nl-NL"/>
        </w:rPr>
        <w:t>(x)</w:t>
      </w:r>
      <w:r w:rsidRPr="00965758">
        <w:rPr>
          <w:b/>
          <w:color w:val="E5004D" w:themeColor="accent4"/>
          <w:lang w:val="nl-NL"/>
        </w:rPr>
        <w:t xml:space="preserve"> </w:t>
      </w:r>
      <w:r w:rsidRPr="00965758">
        <w:rPr>
          <w:color w:val="AE89B1" w:themeColor="accent5" w:themeTint="99"/>
          <w:lang w:val="nl-NL"/>
        </w:rPr>
        <w:t xml:space="preserve">Het niet doorgeven van de algemene planning wordt bestraft met een dagelijkse boete van </w:t>
      </w:r>
      <w:r w:rsidRPr="00965758">
        <w:rPr>
          <w:b/>
          <w:i/>
          <w:color w:val="8496B0" w:themeColor="text2" w:themeTint="99"/>
          <w:lang w:val="nl-NL"/>
        </w:rPr>
        <w:t>[€ 1.500].</w:t>
      </w:r>
    </w:p>
    <w:p w14:paraId="3E6F32A9" w14:textId="77777777" w:rsidR="001E5C46" w:rsidRPr="00965758" w:rsidRDefault="001E5C46" w:rsidP="001E5C46">
      <w:pPr>
        <w:spacing w:after="0" w:line="240" w:lineRule="auto"/>
        <w:ind w:firstLine="708"/>
        <w:jc w:val="both"/>
        <w:rPr>
          <w:rFonts w:eastAsia="Century Gothic"/>
          <w:color w:val="E5004D" w:themeColor="accent4"/>
          <w:lang w:val="nl-NL"/>
        </w:rPr>
      </w:pPr>
      <w:r w:rsidRPr="00965758">
        <w:rPr>
          <w:lang w:val="nl-NL"/>
        </w:rPr>
        <w:t>12°</w:t>
      </w:r>
      <w:r w:rsidRPr="00965758">
        <w:rPr>
          <w:b/>
          <w:color w:val="E5004D" w:themeColor="accent4"/>
          <w:lang w:val="nl-NL"/>
        </w:rPr>
        <w:t xml:space="preserve"> </w:t>
      </w:r>
      <w:r w:rsidRPr="00965758">
        <w:rPr>
          <w:b/>
          <w:i/>
          <w:color w:val="E5004D" w:themeColor="accent4"/>
          <w:lang w:val="nl-NL"/>
        </w:rPr>
        <w:t>(x)</w:t>
      </w:r>
      <w:r w:rsidRPr="00965758">
        <w:rPr>
          <w:color w:val="AE89B1" w:themeColor="accent5" w:themeTint="99"/>
          <w:lang w:val="nl-NL"/>
        </w:rPr>
        <w:t xml:space="preserve"> Het niet doorgeven van de uit te voeren werken in de woningen </w:t>
      </w:r>
      <w:bookmarkStart w:id="190" w:name="_Hlk213427706"/>
      <w:r w:rsidRPr="00965758">
        <w:rPr>
          <w:color w:val="AE89B1" w:themeColor="accent5" w:themeTint="99"/>
          <w:lang w:val="nl-NL"/>
        </w:rPr>
        <w:t xml:space="preserve">wordt bestraft met een dagelijkse boete van </w:t>
      </w:r>
      <w:r w:rsidRPr="00965758">
        <w:rPr>
          <w:b/>
          <w:i/>
          <w:color w:val="8496B0" w:themeColor="text2" w:themeTint="99"/>
          <w:lang w:val="nl-NL"/>
        </w:rPr>
        <w:t>[€ 1.500].</w:t>
      </w:r>
      <w:bookmarkEnd w:id="190"/>
    </w:p>
    <w:p w14:paraId="0AF7ABB6" w14:textId="7F0434D3" w:rsidR="001E5C46" w:rsidRDefault="001E5C46" w:rsidP="003D1230">
      <w:pPr>
        <w:spacing w:after="0" w:line="240" w:lineRule="auto"/>
        <w:ind w:firstLine="708"/>
        <w:jc w:val="both"/>
        <w:rPr>
          <w:rFonts w:eastAsia="Century Gothic"/>
          <w:color w:val="E5004D" w:themeColor="accent4"/>
          <w:lang w:val="nl-NL"/>
        </w:rPr>
      </w:pPr>
      <w:r w:rsidRPr="00965758">
        <w:rPr>
          <w:lang w:val="nl-NL"/>
        </w:rPr>
        <w:t>13°</w:t>
      </w:r>
      <w:r w:rsidRPr="00965758">
        <w:rPr>
          <w:b/>
          <w:color w:val="E5004D" w:themeColor="accent4"/>
          <w:lang w:val="nl-NL"/>
        </w:rPr>
        <w:t xml:space="preserve"> </w:t>
      </w:r>
      <w:r w:rsidRPr="00965758">
        <w:rPr>
          <w:b/>
          <w:i/>
          <w:color w:val="E5004D" w:themeColor="accent4"/>
          <w:lang w:val="nl-NL"/>
        </w:rPr>
        <w:t>(x)</w:t>
      </w:r>
      <w:r w:rsidRPr="00965758">
        <w:rPr>
          <w:color w:val="AE89B1" w:themeColor="accent5" w:themeTint="99"/>
          <w:lang w:val="nl-NL"/>
        </w:rPr>
        <w:t xml:space="preserve"> Het niet naleven van de beschermingsmaatregelen met betrekking tot de veiligheid van personen/derden op de bouwplaats wordt bestraft met een dagelijkse boete van </w:t>
      </w:r>
      <w:r w:rsidRPr="00965758">
        <w:rPr>
          <w:b/>
          <w:i/>
          <w:color w:val="8496B0" w:themeColor="text2" w:themeTint="99"/>
          <w:lang w:val="nl-NL"/>
        </w:rPr>
        <w:t>[€ 2.000].</w:t>
      </w:r>
    </w:p>
    <w:p w14:paraId="3C6AC794" w14:textId="77777777" w:rsidR="003D1230" w:rsidRPr="003D1230" w:rsidRDefault="003D1230" w:rsidP="003D1230">
      <w:pPr>
        <w:spacing w:after="0" w:line="240" w:lineRule="auto"/>
        <w:ind w:firstLine="708"/>
        <w:jc w:val="both"/>
        <w:rPr>
          <w:rFonts w:eastAsia="Century Gothic"/>
          <w:color w:val="E5004D" w:themeColor="accent4"/>
          <w:lang w:val="nl-NL"/>
        </w:rPr>
      </w:pPr>
    </w:p>
    <w:p w14:paraId="5A830915" w14:textId="77777777" w:rsidR="001E5C46" w:rsidRPr="00965758" w:rsidRDefault="001E5C46" w:rsidP="001E5C46">
      <w:pPr>
        <w:keepNext/>
        <w:spacing w:before="240" w:after="60"/>
        <w:jc w:val="both"/>
        <w:outlineLvl w:val="2"/>
        <w:rPr>
          <w:rFonts w:eastAsia="Times New Roman"/>
          <w:b/>
          <w:bCs/>
          <w:u w:val="single"/>
          <w:lang w:val="nl-NL"/>
        </w:rPr>
      </w:pPr>
      <w:bookmarkStart w:id="191" w:name="_Toc212042952"/>
      <w:bookmarkStart w:id="192" w:name="_Toc217407726"/>
      <w:bookmarkStart w:id="193" w:name="_Toc218516386"/>
      <w:r w:rsidRPr="00965758">
        <w:rPr>
          <w:rFonts w:eastAsia="Times New Roman"/>
          <w:b/>
          <w:bCs/>
          <w:u w:val="single"/>
          <w:lang w:val="nl-NL"/>
        </w:rPr>
        <w:t>Art. 46 en 86: Vertragingsboetes</w:t>
      </w:r>
      <w:bookmarkEnd w:id="191"/>
      <w:bookmarkEnd w:id="192"/>
      <w:bookmarkEnd w:id="193"/>
    </w:p>
    <w:p w14:paraId="70004BA9" w14:textId="77777777" w:rsidR="001E5C46" w:rsidRPr="00965758" w:rsidRDefault="001E5C46" w:rsidP="001E5C46">
      <w:pPr>
        <w:spacing w:after="0" w:line="240" w:lineRule="auto"/>
        <w:jc w:val="both"/>
        <w:rPr>
          <w:b/>
          <w:lang w:val="nl-NL"/>
        </w:rPr>
      </w:pPr>
    </w:p>
    <w:p w14:paraId="566374D9" w14:textId="77777777" w:rsidR="001E5C46" w:rsidRPr="00965758" w:rsidRDefault="001E5C46" w:rsidP="001E5C46">
      <w:pPr>
        <w:spacing w:after="0" w:line="240" w:lineRule="auto"/>
        <w:jc w:val="both"/>
        <w:rPr>
          <w:lang w:val="nl-NL"/>
        </w:rPr>
      </w:pPr>
      <w:r w:rsidRPr="00965758">
        <w:rPr>
          <w:lang w:val="nl-NL"/>
        </w:rPr>
        <w:t>De verrekening van de vertragingsboetes die aan het einde van de bouwwerken verschuldigd zijn, wordt opgesteld op het door de BGHM uitgegeven typeformulier DV 8 (Berekening van de termijn, de boetes en de schadevergoedingen wegens vertraging).</w:t>
      </w:r>
    </w:p>
    <w:p w14:paraId="40869CBF" w14:textId="77777777" w:rsidR="001E5C46" w:rsidRPr="00965758" w:rsidRDefault="001E5C46" w:rsidP="001E5C46">
      <w:pPr>
        <w:spacing w:after="0" w:line="240" w:lineRule="auto"/>
        <w:jc w:val="both"/>
        <w:rPr>
          <w:lang w:val="nl-NL"/>
        </w:rPr>
      </w:pPr>
    </w:p>
    <w:p w14:paraId="07382528" w14:textId="77777777" w:rsidR="001E5C46" w:rsidRPr="00965758" w:rsidRDefault="001E5C46" w:rsidP="001E5C46">
      <w:pPr>
        <w:spacing w:after="0" w:line="240" w:lineRule="auto"/>
        <w:jc w:val="both"/>
        <w:rPr>
          <w:lang w:val="nl-NL"/>
        </w:rPr>
      </w:pPr>
      <w:r w:rsidRPr="00965758">
        <w:rPr>
          <w:lang w:val="nl-NL"/>
        </w:rPr>
        <w:t>In het geval er geldende gedeeltelijke termijnen worden vermeld in artikel 76 van het “uitvoeringsbesluit” aangevuld door het bijzonder bestek, wordt de niet-naleving ervan bestraft met de bijzondere boetes die worden berekend volgens de in 86, § 5 van het “uitvoeringsbesluit” bedoelde formule.</w:t>
      </w:r>
    </w:p>
    <w:p w14:paraId="0FF613E0" w14:textId="77777777" w:rsidR="001E5C46" w:rsidRPr="00965758" w:rsidRDefault="001E5C46" w:rsidP="001E5C46">
      <w:pPr>
        <w:spacing w:after="0" w:line="240" w:lineRule="auto"/>
        <w:jc w:val="both"/>
        <w:rPr>
          <w:lang w:val="nl-NL"/>
        </w:rPr>
      </w:pPr>
    </w:p>
    <w:p w14:paraId="6E652F85" w14:textId="77777777" w:rsidR="001E5C46" w:rsidRPr="00965758" w:rsidRDefault="001E5C46" w:rsidP="001E5C46">
      <w:pPr>
        <w:spacing w:after="0" w:line="240" w:lineRule="auto"/>
        <w:jc w:val="both"/>
        <w:rPr>
          <w:lang w:val="nl-NL"/>
        </w:rPr>
      </w:pPr>
      <w:r w:rsidRPr="00965758">
        <w:rPr>
          <w:lang w:val="nl-NL"/>
        </w:rPr>
        <w:t>De verrekening van die bijzondere boetes wordt opgesteld op het door de BGHM uitgegeven typeformulier DV 8bis (Verrekening van de gedeeltelijke uitvoeringstermijnen en de bijzondere vertragingsboetes).</w:t>
      </w:r>
    </w:p>
    <w:p w14:paraId="3ADCF588" w14:textId="77777777" w:rsidR="001E5C46" w:rsidRPr="00965758" w:rsidRDefault="001E5C46" w:rsidP="001E5C46">
      <w:pPr>
        <w:spacing w:after="0" w:line="240" w:lineRule="auto"/>
        <w:jc w:val="both"/>
        <w:rPr>
          <w:lang w:val="nl-NL"/>
        </w:rPr>
      </w:pPr>
    </w:p>
    <w:p w14:paraId="49C431C1" w14:textId="77777777" w:rsidR="001E5C46" w:rsidRPr="00965758" w:rsidRDefault="001E5C46" w:rsidP="001E5C46">
      <w:pPr>
        <w:spacing w:after="0" w:line="240" w:lineRule="auto"/>
        <w:jc w:val="both"/>
        <w:rPr>
          <w:lang w:val="nl-NL"/>
        </w:rPr>
      </w:pPr>
      <w:r w:rsidRPr="00965758">
        <w:rPr>
          <w:lang w:val="nl-NL"/>
        </w:rPr>
        <w:t>Overeenkomstig lid 2 van artikel 46 van het “uitvoeringsbesluit” staat de opdrachtnemer ten opzichte van de aanbesteder borg voor de schadevergoeding die hij in voorkomend geval aan derden verschuldigd is als gevolg van de vertraging in de uitvoering van de opdracht.</w:t>
      </w:r>
    </w:p>
    <w:p w14:paraId="06B5A0AB" w14:textId="77777777" w:rsidR="001E5C46" w:rsidRPr="00965758" w:rsidRDefault="001E5C46" w:rsidP="001E5C46">
      <w:pPr>
        <w:spacing w:after="0" w:line="240" w:lineRule="auto"/>
        <w:jc w:val="both"/>
        <w:rPr>
          <w:lang w:val="nl-NL"/>
        </w:rPr>
      </w:pPr>
    </w:p>
    <w:p w14:paraId="00E174A6" w14:textId="77777777" w:rsidR="001E5C46" w:rsidRPr="00965758" w:rsidRDefault="001E5C46" w:rsidP="001E5C46">
      <w:pPr>
        <w:spacing w:after="0" w:line="240" w:lineRule="auto"/>
        <w:jc w:val="both"/>
        <w:rPr>
          <w:lang w:val="nl-NL"/>
        </w:rPr>
      </w:pPr>
      <w:r w:rsidRPr="00965758">
        <w:rPr>
          <w:lang w:val="nl-NL"/>
        </w:rPr>
        <w:t>De volgende partijen worden onder andere als derden beschouwd: de ontwerper(s), de EPB-adviseur en de coördinator inzake veiligheid en gezondheid.</w:t>
      </w:r>
    </w:p>
    <w:p w14:paraId="6444C471" w14:textId="77777777" w:rsidR="001E5C46" w:rsidRPr="00965758" w:rsidRDefault="001E5C46" w:rsidP="001E5C46">
      <w:pPr>
        <w:spacing w:after="0" w:line="240" w:lineRule="auto"/>
        <w:jc w:val="both"/>
        <w:rPr>
          <w:lang w:val="nl-NL"/>
        </w:rPr>
      </w:pPr>
    </w:p>
    <w:p w14:paraId="3D310F79" w14:textId="77777777" w:rsidR="001E5C46" w:rsidRPr="00965758" w:rsidRDefault="001E5C46" w:rsidP="001E5C46">
      <w:pPr>
        <w:spacing w:after="0" w:line="240" w:lineRule="auto"/>
        <w:jc w:val="both"/>
        <w:rPr>
          <w:lang w:val="nl-NL"/>
        </w:rPr>
      </w:pPr>
      <w:r w:rsidRPr="00965758">
        <w:rPr>
          <w:lang w:val="nl-NL"/>
        </w:rPr>
        <w:lastRenderedPageBreak/>
        <w:t xml:space="preserve">De opdrachtnemer wordt ertoe uitgenodigd kennis te nemen van het bedrag van de schadevergoedingen die bepaald zijn in de overeenkomsten die de aanbesteder met de diverse optredende partijen verbinden.  De aanbestedende overheid verbindt zich ertoe die informatie aan de opdrachtnemer te bezorgen indien die laatste daarom zou vragen. </w:t>
      </w:r>
    </w:p>
    <w:p w14:paraId="1E2B73E5" w14:textId="77777777" w:rsidR="001E5C46" w:rsidRPr="00965758" w:rsidRDefault="001E5C46" w:rsidP="001E5C46">
      <w:pPr>
        <w:spacing w:after="0" w:line="240" w:lineRule="auto"/>
        <w:jc w:val="both"/>
        <w:rPr>
          <w:lang w:val="nl-NL"/>
        </w:rPr>
      </w:pPr>
    </w:p>
    <w:p w14:paraId="0409D0FE" w14:textId="77777777" w:rsidR="001E5C46" w:rsidRPr="00965758" w:rsidRDefault="001E5C46" w:rsidP="001E5C46">
      <w:pPr>
        <w:spacing w:after="0" w:line="240" w:lineRule="auto"/>
        <w:jc w:val="both"/>
        <w:rPr>
          <w:lang w:val="nl-NL"/>
        </w:rPr>
      </w:pPr>
      <w:r w:rsidRPr="00965758">
        <w:rPr>
          <w:lang w:val="nl-NL"/>
        </w:rPr>
        <w:t>De verrekening van die schadevergoeding ten laste van de opdrachtnemer wordt op de DV 8 opgesteld.</w:t>
      </w:r>
    </w:p>
    <w:p w14:paraId="22310391" w14:textId="77777777" w:rsidR="00B54773" w:rsidRPr="00965758" w:rsidRDefault="00B54773" w:rsidP="001E5C46">
      <w:pPr>
        <w:spacing w:after="0" w:line="240" w:lineRule="auto"/>
        <w:jc w:val="both"/>
        <w:rPr>
          <w:lang w:val="nl-NL"/>
        </w:rPr>
      </w:pPr>
    </w:p>
    <w:p w14:paraId="07A3479D" w14:textId="77777777" w:rsidR="001E5C46" w:rsidRPr="00965758" w:rsidRDefault="001E5C46" w:rsidP="001E5C46">
      <w:pPr>
        <w:keepNext/>
        <w:spacing w:before="240" w:after="60"/>
        <w:jc w:val="both"/>
        <w:outlineLvl w:val="2"/>
        <w:rPr>
          <w:rFonts w:eastAsia="Times New Roman"/>
          <w:b/>
          <w:bCs/>
          <w:u w:val="single"/>
          <w:lang w:val="nl-NL"/>
        </w:rPr>
      </w:pPr>
      <w:bookmarkStart w:id="194" w:name="_Toc212042953"/>
      <w:bookmarkStart w:id="195" w:name="_Toc217407727"/>
      <w:bookmarkStart w:id="196" w:name="_Toc218516387"/>
      <w:r w:rsidRPr="00965758">
        <w:rPr>
          <w:rFonts w:eastAsia="Times New Roman"/>
          <w:b/>
          <w:bCs/>
          <w:u w:val="single"/>
          <w:lang w:val="nl-NL"/>
        </w:rPr>
        <w:t>Art. 47 en 87: Ambtshalve maatregelen</w:t>
      </w:r>
      <w:bookmarkEnd w:id="194"/>
      <w:bookmarkEnd w:id="195"/>
      <w:bookmarkEnd w:id="196"/>
    </w:p>
    <w:p w14:paraId="1DFF1360" w14:textId="77777777" w:rsidR="001E5C46" w:rsidRPr="00965758" w:rsidRDefault="001E5C46" w:rsidP="001E5C46">
      <w:pPr>
        <w:spacing w:after="0" w:line="240" w:lineRule="auto"/>
        <w:jc w:val="both"/>
        <w:rPr>
          <w:b/>
          <w:lang w:val="nl-NL"/>
        </w:rPr>
      </w:pPr>
    </w:p>
    <w:p w14:paraId="5D970C56" w14:textId="77777777" w:rsidR="001E5C46" w:rsidRPr="00965758" w:rsidRDefault="001E5C46" w:rsidP="001E5C46">
      <w:pPr>
        <w:spacing w:after="0" w:line="240" w:lineRule="auto"/>
        <w:jc w:val="both"/>
        <w:rPr>
          <w:lang w:val="nl-NL"/>
        </w:rPr>
      </w:pPr>
      <w:r w:rsidRPr="00965758">
        <w:rPr>
          <w:lang w:val="nl-NL"/>
        </w:rPr>
        <w:t>De vaststelling van de staat der werken en de lijst met op de bouwplaats aangeleverde materieel en materialen wordt opgesteld ten koste van de in gebreke blijvende opdrachtnemer.</w:t>
      </w:r>
    </w:p>
    <w:p w14:paraId="06C11D81" w14:textId="77777777" w:rsidR="001E5C46" w:rsidRPr="00965758" w:rsidRDefault="001E5C46" w:rsidP="001E5C46">
      <w:pPr>
        <w:spacing w:after="0" w:line="240" w:lineRule="auto"/>
        <w:jc w:val="both"/>
        <w:rPr>
          <w:lang w:val="nl-NL"/>
        </w:rPr>
      </w:pPr>
    </w:p>
    <w:p w14:paraId="3995A4AC" w14:textId="77777777" w:rsidR="001E5C46" w:rsidRPr="00965758" w:rsidRDefault="001E5C46" w:rsidP="001E5C46">
      <w:pPr>
        <w:spacing w:after="0" w:line="240" w:lineRule="auto"/>
        <w:jc w:val="both"/>
        <w:rPr>
          <w:lang w:val="nl-NL"/>
        </w:rPr>
      </w:pPr>
      <w:r w:rsidRPr="00965758">
        <w:rPr>
          <w:lang w:val="nl-NL"/>
        </w:rPr>
        <w:t>Deze opdrachtnemer moet aanwezig zijn op de in de oproeping vermelde datum.  Als de opdrachtnemer afwezig is, is de staat en de lijst verondersteld tegenstelbaar te zijn opgesteld.</w:t>
      </w:r>
    </w:p>
    <w:p w14:paraId="3CDB26E9" w14:textId="77777777" w:rsidR="001E5C46" w:rsidRPr="00965758" w:rsidRDefault="001E5C46" w:rsidP="001E5C46">
      <w:pPr>
        <w:spacing w:after="0" w:line="240" w:lineRule="auto"/>
        <w:jc w:val="both"/>
        <w:rPr>
          <w:b/>
          <w:lang w:val="nl-NL"/>
        </w:rPr>
      </w:pPr>
    </w:p>
    <w:p w14:paraId="3E709CF9" w14:textId="77777777" w:rsidR="001E5C46" w:rsidRPr="00965758" w:rsidRDefault="001E5C46" w:rsidP="001E5C46">
      <w:pPr>
        <w:keepNext/>
        <w:spacing w:before="240" w:after="60"/>
        <w:jc w:val="both"/>
        <w:outlineLvl w:val="2"/>
        <w:rPr>
          <w:rFonts w:eastAsia="Times New Roman"/>
          <w:b/>
          <w:bCs/>
          <w:u w:val="single"/>
          <w:lang w:val="nl-NL"/>
        </w:rPr>
      </w:pPr>
      <w:bookmarkStart w:id="197" w:name="_Toc212042954"/>
      <w:bookmarkStart w:id="198" w:name="_Toc217407728"/>
      <w:bookmarkStart w:id="199" w:name="_Toc218516388"/>
      <w:r w:rsidRPr="00965758">
        <w:rPr>
          <w:rFonts w:eastAsia="Times New Roman"/>
          <w:b/>
          <w:bCs/>
          <w:u w:val="single"/>
          <w:lang w:val="nl-NL"/>
        </w:rPr>
        <w:t>Artikelen 64, 65, 91 en 92: Opleveringen en waarborgen</w:t>
      </w:r>
      <w:bookmarkEnd w:id="197"/>
      <w:bookmarkEnd w:id="198"/>
      <w:bookmarkEnd w:id="199"/>
    </w:p>
    <w:p w14:paraId="0142DE9E" w14:textId="77777777" w:rsidR="001E5C46" w:rsidRPr="00965758" w:rsidRDefault="001E5C46" w:rsidP="00B2773C">
      <w:pPr>
        <w:keepNext/>
        <w:numPr>
          <w:ilvl w:val="0"/>
          <w:numId w:val="39"/>
        </w:numPr>
        <w:spacing w:before="240" w:after="60"/>
        <w:outlineLvl w:val="3"/>
        <w:rPr>
          <w:rFonts w:eastAsia="Times New Roman"/>
          <w:u w:val="single"/>
          <w:lang w:val="nl-NL"/>
        </w:rPr>
      </w:pPr>
      <w:bookmarkStart w:id="200" w:name="_Toc217407729"/>
      <w:bookmarkStart w:id="201" w:name="_Toc218516389"/>
      <w:r w:rsidRPr="00965758">
        <w:rPr>
          <w:rFonts w:eastAsia="Times New Roman"/>
          <w:bCs/>
          <w:u w:val="single"/>
          <w:lang w:val="nl-NL"/>
        </w:rPr>
        <w:t>Vooroplevering:</w:t>
      </w:r>
      <w:r w:rsidRPr="00965758">
        <w:rPr>
          <w:rFonts w:ascii="Arial" w:eastAsia="Times New Roman" w:hAnsi="Arial"/>
          <w:bCs/>
          <w:u w:val="single"/>
          <w:lang w:val="nl-NL"/>
        </w:rPr>
        <w:t> </w:t>
      </w:r>
      <w:r w:rsidRPr="00965758">
        <w:rPr>
          <w:rFonts w:eastAsia="Times New Roman"/>
          <w:bCs/>
          <w:u w:val="single"/>
          <w:lang w:val="nl-NL"/>
        </w:rPr>
        <w:t>Controles van de keuringen en voorgeschreven proeven</w:t>
      </w:r>
      <w:bookmarkEnd w:id="200"/>
      <w:bookmarkEnd w:id="201"/>
      <w:r w:rsidRPr="00965758">
        <w:rPr>
          <w:rFonts w:eastAsia="Times New Roman"/>
          <w:bCs/>
          <w:lang w:val="nl-NL"/>
        </w:rPr>
        <w:t> </w:t>
      </w:r>
    </w:p>
    <w:p w14:paraId="7D6304EC" w14:textId="77777777" w:rsidR="001E5C46" w:rsidRPr="00965758" w:rsidRDefault="001E5C46" w:rsidP="001E5C46">
      <w:pPr>
        <w:spacing w:after="0" w:line="240" w:lineRule="auto"/>
        <w:jc w:val="both"/>
        <w:textAlignment w:val="baseline"/>
        <w:rPr>
          <w:rFonts w:ascii="Arial" w:eastAsia="Times New Roman" w:hAnsi="Arial" w:cs="Arial"/>
          <w:color w:val="000000"/>
          <w:lang w:val="nl-NL" w:eastAsia="fr-FR"/>
        </w:rPr>
      </w:pPr>
    </w:p>
    <w:p w14:paraId="5AC0D469"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De opdrachtnemer moet in zijn planning een behoorlijke termijn voor “vooroplevering” uittrekken.</w:t>
      </w:r>
      <w:r w:rsidRPr="00965758">
        <w:rPr>
          <w:rFonts w:ascii="Arial" w:hAnsi="Arial"/>
          <w:color w:val="000000"/>
          <w:lang w:val="nl-NL"/>
        </w:rPr>
        <w:t> </w:t>
      </w:r>
      <w:r w:rsidRPr="00965758">
        <w:rPr>
          <w:color w:val="000000"/>
          <w:lang w:val="nl-NL"/>
        </w:rPr>
        <w:t> </w:t>
      </w:r>
    </w:p>
    <w:p w14:paraId="32A19D22" w14:textId="77777777" w:rsidR="001E5C46" w:rsidRPr="00965758" w:rsidRDefault="001E5C46" w:rsidP="001E5C46">
      <w:pPr>
        <w:spacing w:after="0" w:line="240" w:lineRule="auto"/>
        <w:jc w:val="both"/>
        <w:textAlignment w:val="baseline"/>
        <w:rPr>
          <w:rFonts w:eastAsia="Times New Roman" w:cs="Calibri"/>
          <w:color w:val="000000"/>
          <w:lang w:val="nl-NL" w:eastAsia="fr-FR"/>
        </w:rPr>
      </w:pPr>
    </w:p>
    <w:p w14:paraId="7D15E4C9"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Het doel van deze vooropleveringsfase is dat de aanbesteder een bezoek brengt aan het gehele bouwwerk om de volledige lijst op te maken van de eventuele opmerkingen en de opdrachtnemer de kans te geven om er daarvan vóór de voorlopige oplevering al zo veel mogelijk weg te werken (het is immers vaak eenvoudiger om vergelijkende plaatsbeschrijvingen op te maken voordat de huurders de woning betrekken).</w:t>
      </w:r>
      <w:r w:rsidRPr="00965758">
        <w:rPr>
          <w:rFonts w:ascii="Arial" w:hAnsi="Arial"/>
          <w:color w:val="000000"/>
          <w:lang w:val="nl-NL"/>
        </w:rPr>
        <w:t>  </w:t>
      </w:r>
      <w:r w:rsidRPr="00965758">
        <w:rPr>
          <w:color w:val="000000"/>
          <w:lang w:val="nl-NL"/>
        </w:rPr>
        <w:t> </w:t>
      </w:r>
    </w:p>
    <w:p w14:paraId="4BF6DF24" w14:textId="77777777" w:rsidR="001E5C46" w:rsidRPr="00965758" w:rsidRDefault="001E5C46" w:rsidP="001E5C46">
      <w:pPr>
        <w:spacing w:after="0" w:line="240" w:lineRule="auto"/>
        <w:jc w:val="both"/>
        <w:textAlignment w:val="baseline"/>
        <w:rPr>
          <w:rFonts w:eastAsia="Times New Roman" w:cs="Calibri"/>
          <w:b/>
          <w:bCs/>
          <w:i/>
          <w:iCs/>
          <w:color w:val="E5004D"/>
          <w:lang w:val="nl-NL" w:eastAsia="fr-FR"/>
        </w:rPr>
      </w:pPr>
    </w:p>
    <w:p w14:paraId="58DB461D" w14:textId="77777777" w:rsidR="001E5C46" w:rsidRPr="00965758" w:rsidRDefault="001E5C46" w:rsidP="001E5C46">
      <w:pPr>
        <w:spacing w:after="0" w:line="240" w:lineRule="auto"/>
        <w:jc w:val="both"/>
        <w:textAlignment w:val="baseline"/>
        <w:rPr>
          <w:rFonts w:eastAsia="Times New Roman" w:cs="Calibri"/>
          <w:lang w:val="nl-NL"/>
        </w:rPr>
      </w:pPr>
      <w:r w:rsidRPr="00965758">
        <w:rPr>
          <w:b/>
          <w:i/>
          <w:color w:val="E5004D"/>
          <w:lang w:val="nl-NL"/>
        </w:rPr>
        <w:t>(x) [</w:t>
      </w:r>
      <w:r w:rsidRPr="00965758">
        <w:rPr>
          <w:color w:val="000000"/>
          <w:lang w:val="nl-NL"/>
        </w:rPr>
        <w:t>Deze vooropleveringsfase omvat:</w:t>
      </w:r>
      <w:r w:rsidRPr="00965758">
        <w:rPr>
          <w:rFonts w:ascii="Arial" w:hAnsi="Arial"/>
          <w:color w:val="000000"/>
          <w:lang w:val="nl-NL"/>
        </w:rPr>
        <w:t> </w:t>
      </w:r>
      <w:r w:rsidRPr="00965758">
        <w:rPr>
          <w:color w:val="000000"/>
          <w:lang w:val="nl-NL"/>
        </w:rPr>
        <w:t> </w:t>
      </w:r>
    </w:p>
    <w:p w14:paraId="6F1D9ECC" w14:textId="77777777" w:rsidR="001E5C46" w:rsidRPr="00965758" w:rsidRDefault="001E5C46" w:rsidP="00B2773C">
      <w:pPr>
        <w:numPr>
          <w:ilvl w:val="0"/>
          <w:numId w:val="27"/>
        </w:numPr>
        <w:spacing w:after="0" w:line="240" w:lineRule="auto"/>
        <w:jc w:val="both"/>
        <w:textAlignment w:val="baseline"/>
        <w:rPr>
          <w:rFonts w:eastAsia="Times New Roman" w:cs="Calibri"/>
          <w:lang w:val="nl-NL"/>
        </w:rPr>
      </w:pPr>
      <w:r w:rsidRPr="00965758">
        <w:rPr>
          <w:color w:val="000000"/>
          <w:lang w:val="nl-NL"/>
        </w:rPr>
        <w:t>Een zo vroeg mogelijk eerste bezoek aan een “representatieve steekproef” van de constructies (minstens één appartement en enkele gemeenschappelijke delen en/of een huis) om de opdrachtnemer de kans te geven te peilen naar de eisen van de aanbesteder en, desgevallend, van de toekomstige beheerder van de woningen op het vlak van afwerking en met die informatie rekening te houden bij de afwerking van de werken.</w:t>
      </w:r>
      <w:r w:rsidRPr="00965758">
        <w:rPr>
          <w:rFonts w:ascii="Arial" w:hAnsi="Arial"/>
          <w:color w:val="000000"/>
          <w:lang w:val="nl-NL"/>
        </w:rPr>
        <w:t> </w:t>
      </w:r>
      <w:r w:rsidRPr="00965758">
        <w:rPr>
          <w:color w:val="000000"/>
          <w:lang w:val="nl-NL"/>
        </w:rPr>
        <w:t> </w:t>
      </w:r>
    </w:p>
    <w:p w14:paraId="5E61F743" w14:textId="77777777" w:rsidR="001E5C46" w:rsidRPr="00965758" w:rsidRDefault="001E5C46" w:rsidP="00B2773C">
      <w:pPr>
        <w:numPr>
          <w:ilvl w:val="0"/>
          <w:numId w:val="27"/>
        </w:numPr>
        <w:spacing w:after="0" w:line="240" w:lineRule="auto"/>
        <w:jc w:val="both"/>
        <w:textAlignment w:val="baseline"/>
        <w:rPr>
          <w:rFonts w:eastAsia="Times New Roman" w:cs="Calibri"/>
          <w:lang w:val="nl-NL"/>
        </w:rPr>
      </w:pPr>
      <w:r w:rsidRPr="00965758">
        <w:rPr>
          <w:color w:val="000000"/>
          <w:lang w:val="nl-NL"/>
        </w:rPr>
        <w:t>De bezoeken voorafgaand aan de oplevering aan alle werken waarop de opdracht betrekking heeft.  </w:t>
      </w:r>
    </w:p>
    <w:p w14:paraId="6F57A89E" w14:textId="77777777" w:rsidR="001E5C46" w:rsidRPr="00965758" w:rsidRDefault="001E5C46" w:rsidP="00B2773C">
      <w:pPr>
        <w:numPr>
          <w:ilvl w:val="0"/>
          <w:numId w:val="27"/>
        </w:numPr>
        <w:spacing w:after="0" w:line="240" w:lineRule="auto"/>
        <w:jc w:val="both"/>
        <w:textAlignment w:val="baseline"/>
        <w:rPr>
          <w:rFonts w:eastAsia="Times New Roman" w:cs="Calibri"/>
          <w:lang w:val="nl-NL"/>
        </w:rPr>
      </w:pPr>
      <w:r w:rsidRPr="00965758">
        <w:rPr>
          <w:lang w:val="nl-NL"/>
        </w:rPr>
        <w:t>Vergelijkende plaatsbeschrijvingen (zoveel mogelijk opmerkingen wegwerken)</w:t>
      </w:r>
      <w:r w:rsidRPr="00965758">
        <w:rPr>
          <w:color w:val="000000"/>
          <w:lang w:val="nl-NL"/>
        </w:rPr>
        <w:t>.</w:t>
      </w:r>
      <w:r w:rsidRPr="00965758">
        <w:rPr>
          <w:b/>
          <w:i/>
          <w:color w:val="E5004D"/>
          <w:lang w:val="nl-NL"/>
        </w:rPr>
        <w:t>]</w:t>
      </w:r>
      <w:r w:rsidRPr="00965758">
        <w:rPr>
          <w:color w:val="E5004D"/>
          <w:lang w:val="nl-NL"/>
        </w:rPr>
        <w:t> </w:t>
      </w:r>
    </w:p>
    <w:p w14:paraId="10ECA917" w14:textId="77777777" w:rsidR="001E5C46" w:rsidRPr="00965758" w:rsidRDefault="001E5C46" w:rsidP="001E5C46">
      <w:pPr>
        <w:spacing w:after="0" w:line="240" w:lineRule="auto"/>
        <w:jc w:val="both"/>
        <w:textAlignment w:val="baseline"/>
        <w:rPr>
          <w:rFonts w:eastAsia="Times New Roman" w:cs="Calibri"/>
          <w:color w:val="000000"/>
          <w:lang w:val="nl-NL" w:eastAsia="fr-FR"/>
        </w:rPr>
      </w:pPr>
    </w:p>
    <w:p w14:paraId="621F9C36" w14:textId="77777777" w:rsidR="001E5C46" w:rsidRPr="00965758" w:rsidRDefault="001E5C46" w:rsidP="001E5C46">
      <w:pPr>
        <w:spacing w:after="0" w:line="240" w:lineRule="auto"/>
        <w:textAlignment w:val="baseline"/>
        <w:rPr>
          <w:rFonts w:eastAsia="Times New Roman" w:cs="Calibri"/>
          <w:color w:val="000000"/>
          <w:lang w:val="nl-NL"/>
        </w:rPr>
      </w:pPr>
      <w:r w:rsidRPr="00965758">
        <w:rPr>
          <w:color w:val="000000"/>
          <w:lang w:val="nl-NL"/>
        </w:rPr>
        <w:t>Om tot deze vooropleveringen te kunnen overgaan, moeten de lokalen en de buitenkant van de gebouwen (vensters, dorpels, binnenkant van de ramen, terrassen, omgeving, ...) schoon zijn en moeten apparaten vrij zijn van elke vorm van verpakking en/of tijdelijke bescherming die daar mogelijk is geplaatst voor de duur van de werken. De werken die verband houden met persoonlijke veiligheid, brandveiligheid en inbedrijfstelling van technieken moeten voltooid zijn.  </w:t>
      </w:r>
      <w:r w:rsidRPr="00965758">
        <w:rPr>
          <w:color w:val="000000"/>
          <w:lang w:val="nl-NL"/>
        </w:rPr>
        <w:br/>
        <w:t>In het andere geval behoudt de aanbestedende overheid zich het recht voor niet over te gaan tot de vooroplevering indien de werken zich niet in staat van vooroplevering bevinden. </w:t>
      </w:r>
    </w:p>
    <w:p w14:paraId="71B8C10B" w14:textId="77777777" w:rsidR="001E5C46" w:rsidRPr="00965758" w:rsidRDefault="001E5C46" w:rsidP="001E5C46">
      <w:pPr>
        <w:spacing w:after="0" w:line="240" w:lineRule="auto"/>
        <w:jc w:val="both"/>
        <w:textAlignment w:val="baseline"/>
        <w:rPr>
          <w:rFonts w:eastAsia="Times New Roman" w:cs="Calibri"/>
          <w:lang w:val="nl-NL" w:eastAsia="fr-FR"/>
        </w:rPr>
      </w:pPr>
    </w:p>
    <w:p w14:paraId="57D2C5BF" w14:textId="77777777" w:rsidR="001E5C46" w:rsidRPr="00965758" w:rsidRDefault="001E5C46" w:rsidP="001E5C46">
      <w:pPr>
        <w:spacing w:after="0" w:line="240" w:lineRule="auto"/>
        <w:jc w:val="both"/>
        <w:textAlignment w:val="baseline"/>
        <w:rPr>
          <w:rFonts w:eastAsia="Times New Roman" w:cs="Calibri"/>
          <w:lang w:val="nl-NL"/>
        </w:rPr>
      </w:pPr>
      <w:r w:rsidRPr="00965758">
        <w:rPr>
          <w:b/>
          <w:i/>
          <w:color w:val="E5004D" w:themeColor="accent4"/>
          <w:lang w:val="nl-NL"/>
        </w:rPr>
        <w:lastRenderedPageBreak/>
        <w:t xml:space="preserve">(x) </w:t>
      </w:r>
      <w:r w:rsidRPr="00965758">
        <w:rPr>
          <w:i/>
          <w:color w:val="E5004D" w:themeColor="accent4"/>
          <w:lang w:val="nl-NL"/>
        </w:rPr>
        <w:t>Bij gebruik van de checklist</w:t>
      </w:r>
      <w:r w:rsidRPr="00965758">
        <w:rPr>
          <w:color w:val="000000" w:themeColor="text1"/>
          <w:lang w:val="nl-NL"/>
        </w:rPr>
        <w:t xml:space="preserve">: </w:t>
      </w:r>
      <w:r w:rsidRPr="00965758">
        <w:rPr>
          <w:b/>
          <w:i/>
          <w:color w:val="E5004D" w:themeColor="accent4"/>
          <w:lang w:val="nl-NL"/>
        </w:rPr>
        <w:t>[</w:t>
      </w:r>
      <w:r w:rsidRPr="00965758">
        <w:rPr>
          <w:lang w:val="nl-NL"/>
        </w:rPr>
        <w:t>De opdrachtnemer mag de vooroplevering alleen aanvragen als alle vakjes in bijlage III.9 zijn aangevinkt door de opdrachtnemer, de aanbestedende overheid en de ontwerper, voor alle complexen die onder deze opdracht vallen</w:t>
      </w:r>
      <w:r w:rsidRPr="00965758">
        <w:rPr>
          <w:b/>
          <w:i/>
          <w:color w:val="E5004D" w:themeColor="accent4"/>
          <w:lang w:val="nl-NL"/>
        </w:rPr>
        <w:t>]</w:t>
      </w:r>
      <w:r w:rsidRPr="00965758">
        <w:rPr>
          <w:color w:val="000000" w:themeColor="text1"/>
          <w:lang w:val="nl-NL"/>
        </w:rPr>
        <w:t>. </w:t>
      </w:r>
    </w:p>
    <w:p w14:paraId="4BF908E0" w14:textId="77777777" w:rsidR="001E5C46" w:rsidRPr="00965758" w:rsidRDefault="001E5C46" w:rsidP="001E5C46">
      <w:pPr>
        <w:spacing w:after="0" w:line="240" w:lineRule="auto"/>
        <w:jc w:val="both"/>
        <w:textAlignment w:val="baseline"/>
        <w:rPr>
          <w:rFonts w:eastAsia="Times New Roman" w:cs="Calibri"/>
          <w:color w:val="000000"/>
          <w:lang w:val="nl-NL" w:eastAsia="fr-FR"/>
        </w:rPr>
      </w:pPr>
    </w:p>
    <w:p w14:paraId="2BD66712" w14:textId="77777777" w:rsidR="001E5C46" w:rsidRPr="00965758" w:rsidRDefault="001E5C46" w:rsidP="001E5C46">
      <w:pPr>
        <w:spacing w:after="0" w:line="240" w:lineRule="auto"/>
        <w:jc w:val="both"/>
        <w:textAlignment w:val="baseline"/>
        <w:rPr>
          <w:rFonts w:eastAsia="Times New Roman" w:cs="Calibri"/>
          <w:color w:val="000000"/>
          <w:lang w:val="nl-NL"/>
        </w:rPr>
      </w:pPr>
      <w:r w:rsidRPr="00965758">
        <w:rPr>
          <w:color w:val="000000"/>
          <w:lang w:val="nl-NL"/>
        </w:rPr>
        <w:t xml:space="preserve">De opdrachtnemer mag deze vooropleveringsverrichtingen niet gebruiken om een </w:t>
      </w:r>
      <w:r w:rsidRPr="00965758">
        <w:rPr>
          <w:rFonts w:ascii="Arial" w:hAnsi="Arial" w:cs="Arial"/>
          <w:color w:val="000000"/>
          <w:lang w:val="nl-NL"/>
        </w:rPr>
        <w:t>​​</w:t>
      </w:r>
      <w:r w:rsidRPr="00965758">
        <w:rPr>
          <w:color w:val="000000"/>
          <w:lang w:val="nl-NL"/>
        </w:rPr>
        <w:t>verlenging van de termijn of een prijsverhoging aan te vragen, onverminderd de toepassing van de herzieningsclausules.</w:t>
      </w:r>
      <w:r w:rsidRPr="00965758">
        <w:rPr>
          <w:rFonts w:ascii="Arial" w:hAnsi="Arial"/>
          <w:color w:val="000000"/>
          <w:lang w:val="nl-NL"/>
        </w:rPr>
        <w:t> </w:t>
      </w:r>
      <w:r w:rsidRPr="00965758">
        <w:rPr>
          <w:color w:val="000000"/>
          <w:lang w:val="nl-NL"/>
        </w:rPr>
        <w:t> </w:t>
      </w:r>
    </w:p>
    <w:p w14:paraId="5B3CF461" w14:textId="77777777" w:rsidR="001E5C46" w:rsidRPr="00965758" w:rsidRDefault="001E5C46" w:rsidP="001E5C46">
      <w:pPr>
        <w:keepNext/>
        <w:spacing w:before="240" w:after="60"/>
        <w:outlineLvl w:val="3"/>
        <w:rPr>
          <w:rFonts w:eastAsia="Times New Roman" w:cs="Calibri"/>
          <w:b/>
          <w:bCs/>
          <w:i/>
          <w:iCs/>
          <w:color w:val="AE89B1" w:themeColor="accent5" w:themeTint="99"/>
          <w:lang w:val="nl-NL"/>
        </w:rPr>
      </w:pPr>
      <w:bookmarkStart w:id="202" w:name="_Toc217407730"/>
      <w:bookmarkStart w:id="203" w:name="_Toc218516390"/>
      <w:r w:rsidRPr="00965758">
        <w:rPr>
          <w:rFonts w:eastAsia="Times New Roman"/>
          <w:b/>
          <w:bCs/>
          <w:i/>
          <w:color w:val="E5004D" w:themeColor="accent4"/>
          <w:lang w:val="nl-NL"/>
        </w:rPr>
        <w:t>(x)</w:t>
      </w:r>
      <w:r w:rsidRPr="00965758">
        <w:rPr>
          <w:rFonts w:eastAsia="Times New Roman"/>
          <w:b/>
          <w:bCs/>
          <w:i/>
          <w:color w:val="AE89B1" w:themeColor="accent5" w:themeTint="99"/>
          <w:lang w:val="nl-NL"/>
        </w:rPr>
        <w:t xml:space="preserve"> Bewoonde omgeving</w:t>
      </w:r>
      <w:bookmarkEnd w:id="202"/>
      <w:bookmarkEnd w:id="203"/>
      <w:r w:rsidRPr="00965758">
        <w:rPr>
          <w:rFonts w:eastAsia="Times New Roman"/>
          <w:b/>
          <w:bCs/>
          <w:i/>
          <w:color w:val="AE89B1" w:themeColor="accent5" w:themeTint="99"/>
          <w:lang w:val="nl-NL"/>
        </w:rPr>
        <w:t xml:space="preserve"> </w:t>
      </w:r>
    </w:p>
    <w:p w14:paraId="4C781B15" w14:textId="77777777" w:rsidR="001E5C46" w:rsidRPr="00965758" w:rsidRDefault="001E5C46" w:rsidP="001E5C46">
      <w:pPr>
        <w:spacing w:after="0" w:line="240" w:lineRule="auto"/>
        <w:jc w:val="both"/>
        <w:textAlignment w:val="baseline"/>
        <w:rPr>
          <w:rFonts w:eastAsia="Century Gothic" w:cs="Century Gothic"/>
          <w:color w:val="AE89B1" w:themeColor="accent5" w:themeTint="99"/>
          <w:lang w:val="nl-NL"/>
        </w:rPr>
      </w:pPr>
      <w:r w:rsidRPr="00965758">
        <w:rPr>
          <w:color w:val="AE89B1" w:themeColor="accent5" w:themeTint="99"/>
          <w:lang w:val="nl-NL"/>
        </w:rPr>
        <w:t>In een bewoonde omgeving moet bij de planning van de “vooropleveringen” rekening worden gehouden met afspraken en de beschikbaarheid van de huurders.</w:t>
      </w:r>
    </w:p>
    <w:p w14:paraId="36B3D969" w14:textId="77777777" w:rsidR="001E5C46" w:rsidRPr="00965758" w:rsidRDefault="001E5C46" w:rsidP="001E5C46">
      <w:pPr>
        <w:spacing w:after="0" w:line="240" w:lineRule="auto"/>
        <w:jc w:val="both"/>
        <w:textAlignment w:val="baseline"/>
        <w:rPr>
          <w:rFonts w:eastAsia="Times New Roman" w:cs="Calibri"/>
          <w:color w:val="000000"/>
          <w:lang w:val="nl-NL" w:eastAsia="fr-FR"/>
        </w:rPr>
      </w:pPr>
    </w:p>
    <w:p w14:paraId="2CA85063" w14:textId="77777777" w:rsidR="001E5C46" w:rsidRPr="00965758" w:rsidRDefault="001E5C46" w:rsidP="00B2773C">
      <w:pPr>
        <w:keepNext/>
        <w:numPr>
          <w:ilvl w:val="0"/>
          <w:numId w:val="39"/>
        </w:numPr>
        <w:spacing w:before="240" w:after="60"/>
        <w:outlineLvl w:val="3"/>
        <w:rPr>
          <w:rFonts w:eastAsia="Times New Roman"/>
          <w:u w:val="single"/>
          <w:lang w:val="nl-NL"/>
        </w:rPr>
      </w:pPr>
      <w:bookmarkStart w:id="204" w:name="_Toc217407731"/>
      <w:bookmarkStart w:id="205" w:name="_Toc218516391"/>
      <w:r w:rsidRPr="00965758">
        <w:rPr>
          <w:rFonts w:eastAsia="Times New Roman"/>
          <w:b/>
          <w:bCs/>
          <w:i/>
          <w:color w:val="E5004D" w:themeColor="accent4"/>
          <w:u w:val="single"/>
          <w:lang w:val="nl-NL"/>
        </w:rPr>
        <w:t>(x)</w:t>
      </w:r>
      <w:r w:rsidRPr="00965758">
        <w:rPr>
          <w:rFonts w:eastAsia="Times New Roman"/>
          <w:bCs/>
          <w:color w:val="E5004D" w:themeColor="accent4"/>
          <w:u w:val="single"/>
          <w:lang w:val="nl-NL"/>
        </w:rPr>
        <w:t xml:space="preserve"> </w:t>
      </w:r>
      <w:r w:rsidRPr="00965758">
        <w:rPr>
          <w:rFonts w:eastAsia="Times New Roman"/>
          <w:bCs/>
          <w:u w:val="single"/>
          <w:lang w:val="nl-NL"/>
        </w:rPr>
        <w:t xml:space="preserve">Gedeeltelijke inbezitneming na de </w:t>
      </w:r>
      <w:r w:rsidRPr="00965758">
        <w:rPr>
          <w:rFonts w:eastAsia="Times New Roman"/>
          <w:b/>
          <w:bCs/>
          <w:i/>
          <w:color w:val="7D9BBD" w:themeColor="accent3" w:themeTint="99"/>
          <w:u w:val="single"/>
          <w:lang w:val="nl-NL"/>
        </w:rPr>
        <w:t>[vul aan]</w:t>
      </w:r>
      <w:r w:rsidRPr="00965758">
        <w:rPr>
          <w:rFonts w:eastAsia="Times New Roman"/>
          <w:bCs/>
          <w:color w:val="7D9BBD" w:themeColor="accent3" w:themeTint="99"/>
          <w:u w:val="single"/>
          <w:lang w:val="nl-NL"/>
        </w:rPr>
        <w:t xml:space="preserve"> </w:t>
      </w:r>
      <w:r w:rsidRPr="00965758">
        <w:rPr>
          <w:rFonts w:eastAsia="Times New Roman"/>
          <w:bCs/>
          <w:u w:val="single"/>
          <w:lang w:val="nl-NL"/>
        </w:rPr>
        <w:t>fase(n) van de werken</w:t>
      </w:r>
      <w:r w:rsidRPr="00965758">
        <w:rPr>
          <w:rFonts w:ascii="Arial" w:eastAsia="Times New Roman" w:hAnsi="Arial"/>
          <w:bCs/>
          <w:lang w:val="nl-NL"/>
        </w:rPr>
        <w:t> </w:t>
      </w:r>
      <w:bookmarkEnd w:id="204"/>
      <w:bookmarkEnd w:id="205"/>
      <w:r w:rsidRPr="00965758">
        <w:rPr>
          <w:rFonts w:eastAsia="Times New Roman"/>
          <w:bCs/>
          <w:lang w:val="nl-NL"/>
        </w:rPr>
        <w:t> </w:t>
      </w:r>
    </w:p>
    <w:p w14:paraId="5020A521" w14:textId="77777777" w:rsidR="001E5C46" w:rsidRPr="00965758" w:rsidRDefault="001E5C46" w:rsidP="001E5C46">
      <w:pPr>
        <w:spacing w:after="0" w:line="240" w:lineRule="auto"/>
        <w:jc w:val="both"/>
        <w:textAlignment w:val="baseline"/>
        <w:rPr>
          <w:rFonts w:eastAsia="Times New Roman" w:cs="Calibri"/>
          <w:color w:val="000000"/>
          <w:lang w:val="nl-NL" w:eastAsia="fr-FR"/>
        </w:rPr>
      </w:pPr>
    </w:p>
    <w:p w14:paraId="0F6BC18D" w14:textId="77777777" w:rsidR="001E5C46" w:rsidRPr="00965758" w:rsidRDefault="001E5C46" w:rsidP="001E5C46">
      <w:pPr>
        <w:spacing w:after="0" w:line="240" w:lineRule="auto"/>
        <w:jc w:val="both"/>
        <w:textAlignment w:val="baseline"/>
        <w:rPr>
          <w:rFonts w:eastAsia="Times New Roman" w:cs="Calibri"/>
          <w:color w:val="000000"/>
          <w:lang w:val="nl-NL"/>
        </w:rPr>
      </w:pPr>
      <w:r w:rsidRPr="00965758">
        <w:rPr>
          <w:lang w:val="nl-NL"/>
        </w:rPr>
        <w:t xml:space="preserve">Er is een gedeeltelijke inbezitneming van een deel van het project gepland </w:t>
      </w:r>
      <w:r w:rsidRPr="00965758">
        <w:rPr>
          <w:b/>
          <w:i/>
          <w:color w:val="7D9BBD"/>
          <w:lang w:val="nl-NL"/>
        </w:rPr>
        <w:t>[vul aan]</w:t>
      </w:r>
      <w:r w:rsidRPr="00965758">
        <w:rPr>
          <w:lang w:val="nl-NL"/>
        </w:rPr>
        <w:t>.</w:t>
      </w:r>
      <w:r w:rsidRPr="00965758">
        <w:rPr>
          <w:color w:val="000000"/>
          <w:lang w:val="nl-NL"/>
        </w:rPr>
        <w:t xml:space="preserve"> </w:t>
      </w:r>
      <w:r w:rsidRPr="00965758">
        <w:rPr>
          <w:lang w:val="nl-NL"/>
        </w:rPr>
        <w:t xml:space="preserve">Die gedeeltelijke inbezitneming heeft betrekking op </w:t>
      </w:r>
      <w:r w:rsidRPr="00965758">
        <w:rPr>
          <w:b/>
          <w:i/>
          <w:color w:val="7D9BBD"/>
          <w:lang w:val="nl-NL"/>
        </w:rPr>
        <w:t>[vul aan].</w:t>
      </w:r>
      <w:r w:rsidRPr="00965758">
        <w:rPr>
          <w:color w:val="000000"/>
          <w:lang w:val="nl-NL"/>
        </w:rPr>
        <w:t xml:space="preserve"> </w:t>
      </w:r>
      <w:r w:rsidRPr="00965758">
        <w:rPr>
          <w:b/>
          <w:i/>
          <w:color w:val="E5004D"/>
          <w:lang w:val="nl-NL"/>
        </w:rPr>
        <w:t>(x)</w:t>
      </w:r>
      <w:r w:rsidRPr="00965758">
        <w:rPr>
          <w:lang w:val="nl-NL"/>
        </w:rPr>
        <w:t xml:space="preserve"> Er zijn zoneringsplannen opgenomen in het aanbestedingsdossier waarop de betreffende zones nauwkeurig zijn aangegeven.</w:t>
      </w:r>
    </w:p>
    <w:p w14:paraId="33ECFA8A"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  </w:t>
      </w:r>
    </w:p>
    <w:p w14:paraId="25546271" w14:textId="77777777" w:rsidR="001E5C46" w:rsidRPr="00965758" w:rsidRDefault="001E5C46" w:rsidP="001E5C46">
      <w:pPr>
        <w:spacing w:after="0" w:line="240" w:lineRule="auto"/>
        <w:jc w:val="both"/>
        <w:textAlignment w:val="baseline"/>
        <w:rPr>
          <w:rFonts w:eastAsia="Times New Roman" w:cs="Calibri"/>
          <w:color w:val="000000"/>
          <w:lang w:val="nl-NL"/>
        </w:rPr>
      </w:pPr>
      <w:r w:rsidRPr="00965758">
        <w:rPr>
          <w:lang w:val="nl-NL"/>
        </w:rPr>
        <w:t xml:space="preserve">Aan het eind van </w:t>
      </w:r>
      <w:r w:rsidRPr="00965758">
        <w:rPr>
          <w:b/>
          <w:i/>
          <w:color w:val="E5004D"/>
          <w:lang w:val="nl-NL"/>
        </w:rPr>
        <w:t>(x)</w:t>
      </w:r>
      <w:r w:rsidRPr="00965758">
        <w:rPr>
          <w:lang w:val="nl-NL"/>
        </w:rPr>
        <w:t xml:space="preserve"> de eerste fase van de werken </w:t>
      </w:r>
      <w:r w:rsidRPr="00965758">
        <w:rPr>
          <w:b/>
          <w:color w:val="E5004D" w:themeColor="accent4"/>
          <w:lang w:val="nl-NL"/>
        </w:rPr>
        <w:t xml:space="preserve">/ </w:t>
      </w:r>
      <w:r w:rsidRPr="00965758">
        <w:rPr>
          <w:b/>
          <w:i/>
          <w:color w:val="E5004D" w:themeColor="accent4"/>
          <w:lang w:val="nl-NL"/>
        </w:rPr>
        <w:t>(x)</w:t>
      </w:r>
      <w:r w:rsidRPr="00965758">
        <w:rPr>
          <w:color w:val="E5004D" w:themeColor="accent4"/>
          <w:lang w:val="nl-NL"/>
        </w:rPr>
        <w:t xml:space="preserve"> </w:t>
      </w:r>
      <w:r w:rsidRPr="00965758">
        <w:rPr>
          <w:color w:val="000000"/>
          <w:lang w:val="nl-NL"/>
        </w:rPr>
        <w:t>elke tussentijdse fase</w:t>
      </w:r>
      <w:r w:rsidRPr="00965758">
        <w:rPr>
          <w:lang w:val="nl-NL"/>
        </w:rPr>
        <w:t xml:space="preserve"> van de werken wordt een tegensprekelijke plaatsbeschrijving opgemaakt.</w:t>
      </w:r>
      <w:r w:rsidRPr="00965758">
        <w:rPr>
          <w:color w:val="000000"/>
          <w:lang w:val="nl-NL"/>
        </w:rPr>
        <w:t>   </w:t>
      </w:r>
    </w:p>
    <w:p w14:paraId="31514884" w14:textId="77777777" w:rsidR="001E5C46" w:rsidRPr="00965758" w:rsidRDefault="001E5C46" w:rsidP="001E5C46">
      <w:pPr>
        <w:spacing w:after="0" w:line="240" w:lineRule="auto"/>
        <w:jc w:val="both"/>
        <w:textAlignment w:val="baseline"/>
        <w:rPr>
          <w:rFonts w:eastAsia="Times New Roman" w:cs="Calibri"/>
          <w:lang w:val="nl-NL" w:eastAsia="fr-FR"/>
        </w:rPr>
      </w:pPr>
    </w:p>
    <w:p w14:paraId="1657C407" w14:textId="77777777" w:rsidR="001E5C46" w:rsidRPr="00965758" w:rsidRDefault="001E5C46" w:rsidP="001E5C46">
      <w:pPr>
        <w:spacing w:after="0" w:line="240" w:lineRule="auto"/>
        <w:jc w:val="both"/>
        <w:textAlignment w:val="baseline"/>
        <w:rPr>
          <w:rFonts w:eastAsia="Times New Roman" w:cs="Calibri"/>
          <w:color w:val="000000"/>
          <w:lang w:val="nl-NL"/>
        </w:rPr>
      </w:pPr>
      <w:r w:rsidRPr="00965758">
        <w:rPr>
          <w:color w:val="000000"/>
          <w:lang w:val="nl-NL"/>
        </w:rPr>
        <w:t>De gedeeltelijke inbezitneming van het werk door de aanbesteder geldt niet als voorlopige oplevering, overeenkomstig artikel 91 van het “uitvoeringsbesluit”. </w:t>
      </w:r>
    </w:p>
    <w:p w14:paraId="4007EC60"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 </w:t>
      </w:r>
    </w:p>
    <w:p w14:paraId="0B0402AF" w14:textId="77777777" w:rsidR="001E5C46" w:rsidRPr="00965758" w:rsidRDefault="001E5C46" w:rsidP="001E5C46">
      <w:pPr>
        <w:spacing w:after="0" w:line="240" w:lineRule="auto"/>
        <w:jc w:val="both"/>
        <w:textAlignment w:val="baseline"/>
        <w:rPr>
          <w:rFonts w:eastAsia="Times New Roman" w:cs="Calibri"/>
          <w:color w:val="000000"/>
          <w:lang w:val="nl-NL"/>
        </w:rPr>
      </w:pPr>
      <w:r w:rsidRPr="00965758">
        <w:rPr>
          <w:lang w:val="nl-NL"/>
        </w:rPr>
        <w:t xml:space="preserve">Zodra de aanbesteder </w:t>
      </w:r>
      <w:r w:rsidRPr="00965758">
        <w:rPr>
          <w:b/>
          <w:i/>
          <w:color w:val="E5004D"/>
          <w:lang w:val="nl-NL"/>
        </w:rPr>
        <w:t>(x)</w:t>
      </w:r>
      <w:r w:rsidRPr="00965758">
        <w:rPr>
          <w:lang w:val="nl-NL"/>
        </w:rPr>
        <w:t xml:space="preserve"> de woningen/kantoren/andere beoogd in </w:t>
      </w:r>
      <w:r w:rsidRPr="00965758">
        <w:rPr>
          <w:b/>
          <w:i/>
          <w:color w:val="E5004D"/>
          <w:lang w:val="nl-NL"/>
        </w:rPr>
        <w:t>(x)</w:t>
      </w:r>
      <w:r w:rsidRPr="00965758">
        <w:rPr>
          <w:lang w:val="nl-NL"/>
        </w:rPr>
        <w:t xml:space="preserve"> de eerste fase </w:t>
      </w:r>
      <w:r w:rsidRPr="00965758">
        <w:rPr>
          <w:color w:val="E5004D" w:themeColor="accent4"/>
          <w:lang w:val="nl-NL"/>
        </w:rPr>
        <w:t xml:space="preserve">/ </w:t>
      </w:r>
      <w:r w:rsidRPr="00965758">
        <w:rPr>
          <w:b/>
          <w:i/>
          <w:color w:val="E5004D" w:themeColor="accent4"/>
          <w:lang w:val="nl-NL"/>
        </w:rPr>
        <w:t>(x)</w:t>
      </w:r>
      <w:r w:rsidRPr="00965758">
        <w:rPr>
          <w:lang w:val="nl-NL"/>
        </w:rPr>
        <w:t xml:space="preserve"> elke tussentijdse fase in bezit heeft genomen, is de opdrachtnemer niet meer verplicht de aan het gebruik te wijten beschadigingen te herstellen.</w:t>
      </w:r>
      <w:r w:rsidRPr="00965758">
        <w:rPr>
          <w:color w:val="000000"/>
          <w:lang w:val="nl-NL"/>
        </w:rPr>
        <w:t>  </w:t>
      </w:r>
    </w:p>
    <w:p w14:paraId="33E7A4F4" w14:textId="77777777" w:rsidR="001E5C46" w:rsidRPr="00965758" w:rsidRDefault="001E5C46" w:rsidP="001E5C46">
      <w:pPr>
        <w:spacing w:after="0" w:line="240" w:lineRule="auto"/>
        <w:jc w:val="both"/>
        <w:textAlignment w:val="baseline"/>
        <w:rPr>
          <w:rFonts w:eastAsia="Times New Roman" w:cs="Calibri"/>
          <w:color w:val="000000"/>
          <w:lang w:val="nl-NL" w:eastAsia="fr-FR"/>
        </w:rPr>
      </w:pPr>
    </w:p>
    <w:p w14:paraId="58AFF304" w14:textId="77777777" w:rsidR="001E5C46" w:rsidRPr="00965758" w:rsidRDefault="001E5C46" w:rsidP="001E5C46">
      <w:pPr>
        <w:spacing w:after="0" w:line="240" w:lineRule="auto"/>
        <w:jc w:val="both"/>
        <w:textAlignment w:val="baseline"/>
        <w:rPr>
          <w:rFonts w:eastAsia="Times New Roman" w:cs="Calibri"/>
          <w:color w:val="000000"/>
          <w:lang w:val="nl-NL"/>
        </w:rPr>
      </w:pPr>
      <w:r w:rsidRPr="00965758">
        <w:rPr>
          <w:color w:val="000000"/>
          <w:lang w:val="nl-NL"/>
        </w:rPr>
        <w:t>De waarborgtermijn begint niet te lopen vanaf de gedeeltelijke inbezitneming.  Die wordt van kracht op het moment van voorlopige oplevering.  </w:t>
      </w:r>
    </w:p>
    <w:p w14:paraId="710ABA24" w14:textId="77777777" w:rsidR="001E5C46" w:rsidRPr="00965758" w:rsidRDefault="001E5C46" w:rsidP="001E5C46">
      <w:pPr>
        <w:spacing w:after="0" w:line="240" w:lineRule="auto"/>
        <w:jc w:val="both"/>
        <w:textAlignment w:val="baseline"/>
        <w:rPr>
          <w:rFonts w:eastAsia="Times New Roman" w:cs="Calibri"/>
          <w:lang w:val="nl-NL" w:eastAsia="fr-FR"/>
        </w:rPr>
      </w:pPr>
    </w:p>
    <w:p w14:paraId="4393E12D" w14:textId="77777777" w:rsidR="001E5C46" w:rsidRPr="00965758" w:rsidRDefault="001E5C46" w:rsidP="001E5C46">
      <w:pPr>
        <w:spacing w:after="0" w:line="240" w:lineRule="auto"/>
        <w:jc w:val="both"/>
        <w:textAlignment w:val="baseline"/>
        <w:rPr>
          <w:rFonts w:eastAsia="Times New Roman" w:cs="Calibri"/>
          <w:color w:val="000000"/>
          <w:lang w:val="nl-NL"/>
        </w:rPr>
      </w:pPr>
      <w:r w:rsidRPr="00965758">
        <w:rPr>
          <w:color w:val="000000"/>
          <w:lang w:val="nl-NL"/>
        </w:rPr>
        <w:t>Bovendien wordt de helft van de waarborg niet vrijgegeven. Die wordt pas vrijgegeven op het moment van voorlopige oplevering.  </w:t>
      </w:r>
    </w:p>
    <w:p w14:paraId="1B325CFB" w14:textId="77777777" w:rsidR="001E5C46" w:rsidRPr="00965758" w:rsidRDefault="001E5C46" w:rsidP="001E5C46">
      <w:pPr>
        <w:spacing w:after="0" w:line="240" w:lineRule="auto"/>
        <w:jc w:val="both"/>
        <w:textAlignment w:val="baseline"/>
        <w:rPr>
          <w:rFonts w:eastAsia="Times New Roman" w:cs="Calibri"/>
          <w:lang w:val="nl-NL" w:eastAsia="fr-FR"/>
        </w:rPr>
      </w:pPr>
    </w:p>
    <w:p w14:paraId="7625D6A8" w14:textId="77777777" w:rsidR="001E5C46" w:rsidRPr="00965758" w:rsidRDefault="001E5C46" w:rsidP="001E5C46">
      <w:pPr>
        <w:spacing w:after="0" w:line="240" w:lineRule="auto"/>
        <w:jc w:val="both"/>
        <w:textAlignment w:val="baseline"/>
        <w:rPr>
          <w:rFonts w:eastAsia="Times New Roman" w:cs="Calibri"/>
          <w:color w:val="000000"/>
          <w:lang w:val="nl-NL"/>
        </w:rPr>
      </w:pPr>
      <w:r w:rsidRPr="00965758">
        <w:rPr>
          <w:color w:val="000000"/>
          <w:lang w:val="nl-NL"/>
        </w:rPr>
        <w:t>Het doel van de plaatsbeschrijving is na te gaan of de uitgevoerde werken kwalitatief beantwoorden aan de technische specificaties die in de opdrachtdocumenten zijn aangegeven en/of vereist.  </w:t>
      </w:r>
    </w:p>
    <w:p w14:paraId="24A8E431" w14:textId="77777777" w:rsidR="001E5C46" w:rsidRPr="00965758" w:rsidRDefault="001E5C46" w:rsidP="001E5C46">
      <w:pPr>
        <w:spacing w:after="0" w:line="240" w:lineRule="auto"/>
        <w:jc w:val="both"/>
        <w:textAlignment w:val="baseline"/>
        <w:rPr>
          <w:rFonts w:eastAsia="Times New Roman" w:cs="Calibri"/>
          <w:lang w:val="nl-NL" w:eastAsia="fr-FR"/>
        </w:rPr>
      </w:pPr>
    </w:p>
    <w:p w14:paraId="7E46FAB2" w14:textId="77777777" w:rsidR="001E5C46" w:rsidRPr="00965758" w:rsidRDefault="001E5C46" w:rsidP="001E5C46">
      <w:pPr>
        <w:spacing w:after="0" w:line="240" w:lineRule="auto"/>
        <w:jc w:val="both"/>
        <w:textAlignment w:val="baseline"/>
        <w:rPr>
          <w:rFonts w:eastAsia="Times New Roman" w:cs="Calibri"/>
          <w:color w:val="000000"/>
          <w:lang w:val="nl-NL"/>
        </w:rPr>
      </w:pPr>
      <w:r w:rsidRPr="00965758">
        <w:rPr>
          <w:color w:val="000000"/>
          <w:lang w:val="nl-NL"/>
        </w:rPr>
        <w:t>Wanneer een tussentijdse fase van de werken, zoals omschreven in artikel 76 van dit bijzonder bestek, is voltooid, stelt de opdrachtnemer de leidende ambtenaar hiervan bij aangetekend schrijven in kennis en verzoekt hij langs deze weg om over te gaan tot de plaatsbeschrijving van elke tussentijdse fase.  </w:t>
      </w:r>
    </w:p>
    <w:p w14:paraId="040C8923" w14:textId="77777777" w:rsidR="001E5C46" w:rsidRPr="00965758" w:rsidRDefault="001E5C46" w:rsidP="001E5C46">
      <w:pPr>
        <w:spacing w:after="0" w:line="240" w:lineRule="auto"/>
        <w:jc w:val="both"/>
        <w:textAlignment w:val="baseline"/>
        <w:rPr>
          <w:rFonts w:eastAsia="Times New Roman" w:cs="Calibri"/>
          <w:lang w:val="nl-NL" w:eastAsia="fr-FR"/>
        </w:rPr>
      </w:pPr>
    </w:p>
    <w:p w14:paraId="6FF5AA9A" w14:textId="77777777" w:rsidR="001E5C46" w:rsidRPr="00965758" w:rsidRDefault="001E5C46" w:rsidP="001E5C46">
      <w:pPr>
        <w:spacing w:after="0" w:line="240" w:lineRule="auto"/>
        <w:jc w:val="both"/>
        <w:textAlignment w:val="baseline"/>
        <w:rPr>
          <w:rFonts w:eastAsia="Times New Roman" w:cs="Calibri"/>
          <w:color w:val="000000"/>
          <w:lang w:val="nl-NL"/>
        </w:rPr>
      </w:pPr>
      <w:r w:rsidRPr="00965758">
        <w:rPr>
          <w:color w:val="000000"/>
          <w:lang w:val="nl-NL"/>
        </w:rPr>
        <w:t>De werken van elke tussentijdse fase moeten volledig zijn afgerond en de bouwplaats moet zijn vrijgemaakt en gereinigd, zodat de plaatsbeschrijving kan plaatsvinden en het gebouw kan worden ingenomen.  </w:t>
      </w:r>
    </w:p>
    <w:p w14:paraId="3E9EBA33" w14:textId="77777777" w:rsidR="001E5C46" w:rsidRPr="00965758" w:rsidRDefault="001E5C46" w:rsidP="001E5C46">
      <w:pPr>
        <w:spacing w:after="0" w:line="240" w:lineRule="auto"/>
        <w:jc w:val="both"/>
        <w:textAlignment w:val="baseline"/>
        <w:rPr>
          <w:rFonts w:eastAsia="Times New Roman" w:cs="Calibri"/>
          <w:lang w:val="nl-NL" w:eastAsia="fr-FR"/>
        </w:rPr>
      </w:pPr>
    </w:p>
    <w:p w14:paraId="6A5A11DD" w14:textId="77777777" w:rsidR="001E5C46" w:rsidRPr="00965758" w:rsidRDefault="001E5C46" w:rsidP="001E5C46">
      <w:pPr>
        <w:spacing w:after="0" w:line="240" w:lineRule="auto"/>
        <w:jc w:val="both"/>
        <w:textAlignment w:val="baseline"/>
        <w:rPr>
          <w:rFonts w:eastAsia="Times New Roman" w:cs="Calibri"/>
          <w:color w:val="000000"/>
          <w:lang w:val="nl-NL"/>
        </w:rPr>
      </w:pPr>
      <w:r w:rsidRPr="00965758">
        <w:rPr>
          <w:color w:val="000000"/>
          <w:lang w:val="nl-NL"/>
        </w:rPr>
        <w:t>Indien de werken voltooid zijn aan het einde van de termijn van elke tussentijdse fase en het voorwerp hebben uitgemaakt van een gedeeltelijke inbezitneming, komen de partijen een document overeen waarin alle eventuele opmerkingen worden opgesomd die nog moeten worden opgeheven ten gevolge van de plaatsbeschrijving.    </w:t>
      </w:r>
    </w:p>
    <w:p w14:paraId="1C6C353C" w14:textId="77777777" w:rsidR="001E5C46" w:rsidRPr="00965758" w:rsidRDefault="001E5C46" w:rsidP="001E5C46">
      <w:pPr>
        <w:spacing w:after="0" w:line="240" w:lineRule="auto"/>
        <w:jc w:val="both"/>
        <w:textAlignment w:val="baseline"/>
        <w:rPr>
          <w:rFonts w:eastAsia="Times New Roman" w:cs="Calibri"/>
          <w:lang w:val="nl-NL" w:eastAsia="fr-FR"/>
        </w:rPr>
      </w:pPr>
    </w:p>
    <w:p w14:paraId="7E43127D" w14:textId="77777777" w:rsidR="001E5C46" w:rsidRPr="00965758" w:rsidRDefault="001E5C46" w:rsidP="001E5C46">
      <w:pPr>
        <w:spacing w:after="0" w:line="240" w:lineRule="auto"/>
        <w:jc w:val="both"/>
        <w:textAlignment w:val="baseline"/>
        <w:rPr>
          <w:rFonts w:eastAsia="Times New Roman" w:cs="Calibri"/>
          <w:color w:val="000000"/>
          <w:lang w:val="nl-NL"/>
        </w:rPr>
      </w:pPr>
      <w:r w:rsidRPr="00965758">
        <w:rPr>
          <w:color w:val="000000"/>
          <w:lang w:val="nl-NL"/>
        </w:rPr>
        <w:lastRenderedPageBreak/>
        <w:t xml:space="preserve">In dit document wordt ook aangegeven binnen welke termijn deze opmerkingen moeten worden opgeheven.  </w:t>
      </w:r>
      <w:r w:rsidRPr="00965758">
        <w:rPr>
          <w:lang w:val="nl-NL"/>
        </w:rPr>
        <w:t xml:space="preserve">Deze termijn mag niet langer zijn dan </w:t>
      </w:r>
      <w:r w:rsidRPr="00965758">
        <w:rPr>
          <w:b/>
          <w:i/>
          <w:color w:val="7D9BBD"/>
          <w:lang w:val="nl-NL"/>
        </w:rPr>
        <w:t>XXX</w:t>
      </w:r>
      <w:r w:rsidRPr="00965758">
        <w:rPr>
          <w:color w:val="000000"/>
          <w:lang w:val="nl-NL"/>
        </w:rPr>
        <w:t xml:space="preserve"> </w:t>
      </w:r>
      <w:r w:rsidRPr="00965758">
        <w:rPr>
          <w:lang w:val="nl-NL"/>
        </w:rPr>
        <w:t xml:space="preserve">kalenderdagen, te rekenen vanaf de datum van de plaatsbeschrijving.  </w:t>
      </w:r>
      <w:r w:rsidRPr="00965758">
        <w:rPr>
          <w:color w:val="000000"/>
          <w:lang w:val="nl-NL"/>
        </w:rPr>
        <w:t xml:space="preserve"> Als de opdrachtnemer deze vastgestelde termijn niet naleeft, wordt een bijzondere straf opgelegd, zoals beschreven in dit bestek.   </w:t>
      </w:r>
    </w:p>
    <w:p w14:paraId="6E29417D" w14:textId="77777777" w:rsidR="001E5C46" w:rsidRPr="00965758" w:rsidRDefault="001E5C46" w:rsidP="001E5C46">
      <w:pPr>
        <w:spacing w:after="0" w:line="240" w:lineRule="auto"/>
        <w:jc w:val="both"/>
        <w:textAlignment w:val="baseline"/>
        <w:rPr>
          <w:rFonts w:eastAsia="Times New Roman" w:cs="Calibri"/>
          <w:lang w:val="nl-NL" w:eastAsia="fr-FR"/>
        </w:rPr>
      </w:pPr>
    </w:p>
    <w:p w14:paraId="3FC250D2" w14:textId="77777777" w:rsidR="001E5C46" w:rsidRPr="00965758" w:rsidRDefault="001E5C46" w:rsidP="001E5C46">
      <w:pPr>
        <w:spacing w:after="0" w:line="240" w:lineRule="auto"/>
        <w:jc w:val="both"/>
        <w:textAlignment w:val="baseline"/>
        <w:rPr>
          <w:rFonts w:eastAsia="Times New Roman" w:cs="Calibri"/>
          <w:color w:val="000000"/>
          <w:lang w:val="nl-NL"/>
        </w:rPr>
      </w:pPr>
      <w:r w:rsidRPr="00965758">
        <w:rPr>
          <w:color w:val="000000"/>
          <w:lang w:val="nl-NL"/>
        </w:rPr>
        <w:t>Opmerkingen of voorbehouden betreffende onvolkomenheden, defecten en kleine gebreken worden opgenomen in de plaatsbeschrijving.  </w:t>
      </w:r>
    </w:p>
    <w:p w14:paraId="1CA35E3C" w14:textId="77777777" w:rsidR="001E5C46" w:rsidRPr="00965758" w:rsidRDefault="001E5C46" w:rsidP="001E5C46">
      <w:pPr>
        <w:spacing w:after="0" w:line="240" w:lineRule="auto"/>
        <w:jc w:val="both"/>
        <w:textAlignment w:val="baseline"/>
        <w:rPr>
          <w:rFonts w:eastAsia="Times New Roman" w:cs="Calibri"/>
          <w:lang w:val="nl-NL" w:eastAsia="fr-FR"/>
        </w:rPr>
      </w:pPr>
    </w:p>
    <w:p w14:paraId="4262E463" w14:textId="77777777" w:rsidR="001E5C46" w:rsidRPr="00965758" w:rsidRDefault="001E5C46" w:rsidP="001E5C46">
      <w:pPr>
        <w:spacing w:after="0" w:line="240" w:lineRule="auto"/>
        <w:jc w:val="both"/>
        <w:textAlignment w:val="baseline"/>
        <w:rPr>
          <w:rFonts w:eastAsia="Times New Roman" w:cs="Calibri"/>
          <w:color w:val="000000"/>
          <w:lang w:val="nl-NL"/>
        </w:rPr>
      </w:pPr>
      <w:r w:rsidRPr="00965758">
        <w:rPr>
          <w:color w:val="000000"/>
          <w:lang w:val="nl-NL"/>
        </w:rPr>
        <w:t>Om het voorwerp van de gedeeltelijke inbezitneming te kunnen zijn, moeten de gebouwen zich in een staat van normale bewoonbaarheid bevinden, wat betekent dat zij moeten kunnen worden bewoond zonder dat de bewoners overmatig worden gestoord door het opheffen van de voorbehouden.  </w:t>
      </w:r>
    </w:p>
    <w:p w14:paraId="66E07378" w14:textId="77777777" w:rsidR="001E5C46" w:rsidRPr="00965758" w:rsidRDefault="001E5C46" w:rsidP="001E5C46">
      <w:pPr>
        <w:spacing w:after="0" w:line="240" w:lineRule="auto"/>
        <w:jc w:val="both"/>
        <w:textAlignment w:val="baseline"/>
        <w:rPr>
          <w:rFonts w:eastAsia="Times New Roman" w:cs="Calibri"/>
          <w:lang w:val="nl-NL" w:eastAsia="fr-FR"/>
        </w:rPr>
      </w:pPr>
    </w:p>
    <w:p w14:paraId="4BBAA3B3" w14:textId="77777777" w:rsidR="001E5C46" w:rsidRPr="00965758" w:rsidRDefault="001E5C46" w:rsidP="001E5C46">
      <w:pPr>
        <w:spacing w:after="0" w:line="240" w:lineRule="auto"/>
        <w:jc w:val="both"/>
        <w:textAlignment w:val="baseline"/>
        <w:rPr>
          <w:rFonts w:eastAsia="Times New Roman" w:cs="Calibri"/>
          <w:color w:val="000000"/>
          <w:lang w:val="nl-NL"/>
        </w:rPr>
      </w:pPr>
      <w:r w:rsidRPr="00965758">
        <w:rPr>
          <w:color w:val="000000"/>
          <w:lang w:val="nl-NL"/>
        </w:rPr>
        <w:t>Zo wordt overeengekomen dat gebreken die op zichzelf van geringe betekenis zijn, toch een weigering van gedeeltelijke inbezitneming kunnen rechtvaardigen, voor zover zij, door hun aantal, geacht worden het normale gebruik van de zones waarop de gedeeltelijke inbezitneming betrekking heeft, te belemmeren. </w:t>
      </w:r>
    </w:p>
    <w:p w14:paraId="5226F373" w14:textId="77777777" w:rsidR="001E5C46" w:rsidRPr="00965758" w:rsidRDefault="001E5C46" w:rsidP="00B2773C">
      <w:pPr>
        <w:keepNext/>
        <w:numPr>
          <w:ilvl w:val="0"/>
          <w:numId w:val="39"/>
        </w:numPr>
        <w:spacing w:before="240" w:after="60"/>
        <w:outlineLvl w:val="3"/>
        <w:rPr>
          <w:rFonts w:eastAsia="Times New Roman"/>
          <w:u w:val="single"/>
          <w:lang w:val="nl-NL"/>
        </w:rPr>
      </w:pPr>
      <w:bookmarkStart w:id="206" w:name="_Toc217407732"/>
      <w:bookmarkStart w:id="207" w:name="_Toc218516392"/>
      <w:r w:rsidRPr="00965758">
        <w:rPr>
          <w:rFonts w:eastAsia="Times New Roman"/>
          <w:bCs/>
          <w:u w:val="single"/>
          <w:lang w:val="nl-NL"/>
        </w:rPr>
        <w:t xml:space="preserve">Voorlopige oplevering </w:t>
      </w:r>
      <w:r w:rsidRPr="00965758">
        <w:rPr>
          <w:rFonts w:eastAsia="Times New Roman"/>
          <w:b/>
          <w:bCs/>
          <w:i/>
          <w:color w:val="E5004C"/>
          <w:u w:val="single"/>
          <w:lang w:val="nl-NL"/>
        </w:rPr>
        <w:t>(x)</w:t>
      </w:r>
      <w:r w:rsidRPr="00965758">
        <w:rPr>
          <w:rFonts w:eastAsia="Times New Roman"/>
          <w:b/>
          <w:bCs/>
          <w:color w:val="6B496E"/>
          <w:u w:val="single"/>
          <w:lang w:val="nl-NL"/>
        </w:rPr>
        <w:t xml:space="preserve"> </w:t>
      </w:r>
      <w:r w:rsidRPr="00965758">
        <w:rPr>
          <w:rFonts w:eastAsia="Times New Roman"/>
          <w:bCs/>
          <w:i/>
          <w:color w:val="E5004D" w:themeColor="accent4"/>
          <w:u w:val="single"/>
          <w:lang w:val="nl-NL"/>
        </w:rPr>
        <w:t>en gedeeltelijke voorlopige oplevering</w:t>
      </w:r>
      <w:r w:rsidRPr="00965758">
        <w:rPr>
          <w:rFonts w:ascii="Arial" w:eastAsia="Times New Roman" w:hAnsi="Arial"/>
          <w:bCs/>
          <w:i/>
          <w:color w:val="E5004D" w:themeColor="accent4"/>
          <w:u w:val="single"/>
          <w:lang w:val="nl-NL"/>
        </w:rPr>
        <w:t> </w:t>
      </w:r>
      <w:r w:rsidRPr="00965758">
        <w:rPr>
          <w:rFonts w:eastAsia="Times New Roman"/>
          <w:bCs/>
          <w:u w:val="single"/>
          <w:lang w:val="nl-NL"/>
        </w:rPr>
        <w:t>:</w:t>
      </w:r>
      <w:r w:rsidRPr="00965758">
        <w:rPr>
          <w:rFonts w:ascii="Arial" w:eastAsia="Times New Roman" w:hAnsi="Arial"/>
          <w:bCs/>
          <w:lang w:val="nl-NL"/>
        </w:rPr>
        <w:t> </w:t>
      </w:r>
      <w:bookmarkEnd w:id="206"/>
      <w:bookmarkEnd w:id="207"/>
      <w:r w:rsidRPr="00965758">
        <w:rPr>
          <w:rFonts w:eastAsia="Times New Roman"/>
          <w:bCs/>
          <w:lang w:val="nl-NL"/>
        </w:rPr>
        <w:t> </w:t>
      </w:r>
    </w:p>
    <w:p w14:paraId="3B56726C" w14:textId="77777777" w:rsidR="001E5C46" w:rsidRPr="00965758" w:rsidRDefault="001E5C46" w:rsidP="001E5C46">
      <w:pPr>
        <w:spacing w:after="0" w:line="240" w:lineRule="auto"/>
        <w:ind w:left="1080"/>
        <w:jc w:val="both"/>
        <w:textAlignment w:val="baseline"/>
        <w:rPr>
          <w:rFonts w:eastAsia="Times New Roman" w:cs="Calibri"/>
          <w:lang w:val="nl-NL" w:eastAsia="fr-FR"/>
        </w:rPr>
      </w:pPr>
    </w:p>
    <w:p w14:paraId="7E70656F" w14:textId="77777777" w:rsidR="001E5C46" w:rsidRPr="00965758" w:rsidRDefault="001E5C46" w:rsidP="001E5C46">
      <w:pPr>
        <w:pBdr>
          <w:top w:val="single" w:sz="4" w:space="4" w:color="000000"/>
          <w:left w:val="single" w:sz="4" w:space="4" w:color="000000"/>
          <w:right w:val="single" w:sz="4" w:space="4" w:color="000000"/>
        </w:pBdr>
        <w:spacing w:after="0" w:line="240" w:lineRule="auto"/>
        <w:jc w:val="center"/>
        <w:textAlignment w:val="baseline"/>
        <w:rPr>
          <w:rFonts w:eastAsia="Times New Roman" w:cs="Calibri"/>
          <w:lang w:val="nl-NL"/>
        </w:rPr>
      </w:pPr>
      <w:r w:rsidRPr="00965758">
        <w:rPr>
          <w:i/>
          <w:color w:val="E5004D"/>
          <w:u w:val="single"/>
          <w:lang w:val="nl-NL"/>
        </w:rPr>
        <w:t>Geheugensteun</w:t>
      </w:r>
      <w:r w:rsidRPr="00965758">
        <w:rPr>
          <w:i/>
          <w:color w:val="E5004D"/>
          <w:lang w:val="nl-NL"/>
        </w:rPr>
        <w:t>:</w:t>
      </w:r>
    </w:p>
    <w:p w14:paraId="38F0491D" w14:textId="77777777" w:rsidR="001E5C46" w:rsidRPr="00965758" w:rsidRDefault="001E5C46" w:rsidP="001E5C46">
      <w:pPr>
        <w:pBdr>
          <w:left w:val="single" w:sz="4" w:space="4" w:color="000000"/>
          <w:right w:val="single" w:sz="4" w:space="4" w:color="000000"/>
        </w:pBdr>
        <w:spacing w:after="0" w:line="240" w:lineRule="auto"/>
        <w:jc w:val="center"/>
        <w:textAlignment w:val="baseline"/>
        <w:rPr>
          <w:rFonts w:eastAsia="Times New Roman" w:cs="Calibri"/>
          <w:lang w:val="nl-NL"/>
        </w:rPr>
      </w:pPr>
      <w:r w:rsidRPr="00965758">
        <w:rPr>
          <w:i/>
          <w:color w:val="E5004C"/>
          <w:lang w:val="nl-NL"/>
        </w:rPr>
        <w:t>Voor het laten plaatsvinden van een gedeeltelijke voorlopige oplevering wordt verwezen naar het instrument “</w:t>
      </w:r>
      <w:r w:rsidRPr="00965758">
        <w:rPr>
          <w:rFonts w:ascii="Arial" w:hAnsi="Arial"/>
          <w:i/>
          <w:color w:val="E5004C"/>
          <w:lang w:val="nl-NL"/>
        </w:rPr>
        <w:t> </w:t>
      </w:r>
      <w:hyperlink r:id="rId20" w:tgtFrame="_blank" w:history="1">
        <w:r w:rsidRPr="00965758">
          <w:rPr>
            <w:i/>
            <w:color w:val="0563C1"/>
            <w:u w:val="single"/>
            <w:lang w:val="nl-NL"/>
          </w:rPr>
          <w:t>beslissingsboom</w:t>
        </w:r>
      </w:hyperlink>
      <w:r w:rsidRPr="00965758">
        <w:rPr>
          <w:rFonts w:ascii="Arial" w:hAnsi="Arial"/>
          <w:i/>
          <w:color w:val="E5004C"/>
          <w:lang w:val="nl-NL"/>
        </w:rPr>
        <w:t> </w:t>
      </w:r>
      <w:r w:rsidRPr="00965758">
        <w:rPr>
          <w:i/>
          <w:color w:val="E5004C"/>
          <w:lang w:val="nl-NL"/>
        </w:rPr>
        <w:t>”.</w:t>
      </w:r>
    </w:p>
    <w:p w14:paraId="7531A5B0" w14:textId="77777777" w:rsidR="001E5C46" w:rsidRPr="00965758" w:rsidRDefault="001E5C46" w:rsidP="001E5C46">
      <w:pPr>
        <w:pBdr>
          <w:left w:val="single" w:sz="4" w:space="4" w:color="000000"/>
          <w:right w:val="single" w:sz="4" w:space="4" w:color="000000"/>
        </w:pBdr>
        <w:spacing w:after="0" w:line="240" w:lineRule="auto"/>
        <w:jc w:val="center"/>
        <w:textAlignment w:val="baseline"/>
        <w:rPr>
          <w:rFonts w:eastAsia="Times New Roman" w:cs="Calibri"/>
          <w:lang w:val="nl-NL"/>
        </w:rPr>
      </w:pPr>
      <w:r w:rsidRPr="00965758">
        <w:rPr>
          <w:i/>
          <w:color w:val="E5004D"/>
          <w:lang w:val="nl-NL"/>
        </w:rPr>
        <w:t>Ter attentie van de BGHM: Gedeeltelijke voorlopige oplevering onder voorbehoud van goedkeuring door de juridische dienst bij aanvang van de DBA-fase.</w:t>
      </w:r>
    </w:p>
    <w:p w14:paraId="0CAE4E12" w14:textId="77777777" w:rsidR="001E5C46" w:rsidRPr="00965758" w:rsidRDefault="001E5C46" w:rsidP="001E5C46">
      <w:pPr>
        <w:pBdr>
          <w:left w:val="single" w:sz="4" w:space="4" w:color="000000"/>
          <w:bottom w:val="single" w:sz="4" w:space="4" w:color="000000"/>
          <w:right w:val="single" w:sz="4" w:space="4" w:color="000000"/>
        </w:pBdr>
        <w:spacing w:after="0" w:line="240" w:lineRule="auto"/>
        <w:jc w:val="center"/>
        <w:textAlignment w:val="baseline"/>
        <w:rPr>
          <w:rFonts w:eastAsia="Times New Roman" w:cs="Calibri"/>
          <w:lang w:val="nl-NL"/>
        </w:rPr>
      </w:pPr>
      <w:r w:rsidRPr="00965758">
        <w:rPr>
          <w:i/>
          <w:color w:val="E5004D"/>
          <w:lang w:val="nl-NL"/>
        </w:rPr>
        <w:t>Ter attentie van de OVM’s</w:t>
      </w:r>
      <w:r w:rsidRPr="00965758">
        <w:rPr>
          <w:rFonts w:ascii="Arial" w:hAnsi="Arial"/>
          <w:i/>
          <w:color w:val="E5004D"/>
          <w:lang w:val="nl-NL"/>
        </w:rPr>
        <w:t> </w:t>
      </w:r>
      <w:r w:rsidRPr="00965758">
        <w:rPr>
          <w:i/>
          <w:color w:val="E5004D"/>
          <w:lang w:val="nl-NL"/>
        </w:rPr>
        <w:t>: Om een gedeeltelijke voorlopige oplevering te kunnen opnemen, moet deze in de voorontwerpfase door de toezichthoudende overheid (BGHM) zijn goedgekeurd.</w:t>
      </w:r>
    </w:p>
    <w:p w14:paraId="15F5C934" w14:textId="77777777" w:rsidR="001E5C46" w:rsidRPr="00965758" w:rsidRDefault="001E5C46" w:rsidP="001E5C46">
      <w:pPr>
        <w:spacing w:after="0" w:line="240" w:lineRule="auto"/>
        <w:ind w:left="360"/>
        <w:jc w:val="both"/>
        <w:textAlignment w:val="baseline"/>
        <w:rPr>
          <w:rFonts w:eastAsia="Times New Roman" w:cs="Calibri"/>
          <w:lang w:val="nl-NL"/>
        </w:rPr>
      </w:pPr>
      <w:r w:rsidRPr="00965758">
        <w:rPr>
          <w:color w:val="000000"/>
          <w:lang w:val="nl-NL"/>
        </w:rPr>
        <w:t> </w:t>
      </w:r>
    </w:p>
    <w:p w14:paraId="1134A05E"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Opdat de opdrachtnemer de voorlopige oplevering kan vragen, moet hij alle werken van onderhavige opdracht volledig en volgens de regels van de kunst hebben afgerond.  </w:t>
      </w:r>
    </w:p>
    <w:p w14:paraId="2AF8ECC6"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 </w:t>
      </w:r>
    </w:p>
    <w:p w14:paraId="2AA02B5E"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Om in aanmerking te komen voor voorlopige oplevering dienen de gebouwen geschikt te zijn voor het beoogde gebruik.  </w:t>
      </w:r>
    </w:p>
    <w:p w14:paraId="5DAC7AE8" w14:textId="77777777" w:rsidR="001E5C46" w:rsidRPr="00965758" w:rsidRDefault="001E5C46" w:rsidP="001E5C46">
      <w:pPr>
        <w:spacing w:after="0" w:line="240" w:lineRule="auto"/>
        <w:jc w:val="both"/>
        <w:textAlignment w:val="baseline"/>
        <w:rPr>
          <w:rFonts w:eastAsia="Times New Roman" w:cs="Calibri"/>
          <w:color w:val="000000"/>
          <w:lang w:val="nl-NL"/>
        </w:rPr>
      </w:pPr>
      <w:r w:rsidRPr="00965758">
        <w:rPr>
          <w:color w:val="000000"/>
          <w:lang w:val="nl-NL"/>
        </w:rPr>
        <w:t>Zo wordt overeengekomen dat gebreken die op zichzelf van geringe betekenis zijn, toch een weigering van voorlopige oplevering kunnen rechtvaardigen, voor zover zij, door hun aantal, geacht worden het normale gebruik van de gebouwen te belemmeren.</w:t>
      </w:r>
      <w:r w:rsidRPr="00965758">
        <w:rPr>
          <w:rFonts w:ascii="Arial" w:hAnsi="Arial"/>
          <w:color w:val="000000"/>
          <w:lang w:val="nl-NL"/>
        </w:rPr>
        <w:t> </w:t>
      </w:r>
      <w:r w:rsidRPr="00965758">
        <w:rPr>
          <w:color w:val="000000"/>
          <w:lang w:val="nl-NL"/>
        </w:rPr>
        <w:t> </w:t>
      </w:r>
    </w:p>
    <w:p w14:paraId="3CF3F43E" w14:textId="77777777" w:rsidR="001E5C46" w:rsidRPr="00965758" w:rsidRDefault="001E5C46" w:rsidP="001E5C46">
      <w:pPr>
        <w:spacing w:after="0" w:line="240" w:lineRule="auto"/>
        <w:jc w:val="both"/>
        <w:textAlignment w:val="baseline"/>
        <w:rPr>
          <w:rFonts w:eastAsia="Times New Roman" w:cs="Calibri"/>
          <w:lang w:val="nl-NL" w:eastAsia="fr-FR"/>
        </w:rPr>
      </w:pPr>
    </w:p>
    <w:p w14:paraId="75EDBFD1" w14:textId="77777777" w:rsidR="001E5C46" w:rsidRPr="00965758" w:rsidRDefault="001E5C46" w:rsidP="001E5C46">
      <w:pPr>
        <w:spacing w:after="0" w:line="240" w:lineRule="auto"/>
        <w:jc w:val="both"/>
        <w:textAlignment w:val="baseline"/>
        <w:rPr>
          <w:rFonts w:eastAsia="Times New Roman" w:cs="Calibri"/>
          <w:color w:val="000000"/>
          <w:lang w:val="nl-NL"/>
        </w:rPr>
      </w:pPr>
      <w:r w:rsidRPr="00965758">
        <w:rPr>
          <w:color w:val="000000"/>
          <w:lang w:val="nl-NL"/>
        </w:rPr>
        <w:t>In elk geval kan de voorlopige oplevering niet plaatsvinden indien er nog steeds blokkerende opmerkingen zijn met betrekking tot, minimaal: persoonlijke veiligheid, brandveiligheid, scholing, netheid van de gebouwen, inbedrijfstelling van technieken, alle conformiteitscertificaten, erkenningen en testresultaten zoals vastgelegd in de technische bepalingen, of, indien van toepassing, het gelijkvormigheidsattest van de DBDMH. </w:t>
      </w:r>
    </w:p>
    <w:p w14:paraId="3CE4B833" w14:textId="77777777" w:rsidR="001E5C46" w:rsidRPr="00965758" w:rsidRDefault="001E5C46" w:rsidP="001E5C46">
      <w:pPr>
        <w:spacing w:after="0" w:line="240" w:lineRule="auto"/>
        <w:jc w:val="both"/>
        <w:textAlignment w:val="baseline"/>
        <w:rPr>
          <w:rFonts w:eastAsia="Times New Roman" w:cs="Calibri"/>
          <w:lang w:val="nl-NL" w:eastAsia="fr-FR"/>
        </w:rPr>
      </w:pPr>
    </w:p>
    <w:p w14:paraId="2D7B5F5C" w14:textId="77777777" w:rsidR="001E5C46" w:rsidRPr="00965758" w:rsidRDefault="001E5C46" w:rsidP="001E5C46">
      <w:pPr>
        <w:spacing w:after="0" w:line="240" w:lineRule="auto"/>
        <w:jc w:val="both"/>
        <w:textAlignment w:val="baseline"/>
        <w:rPr>
          <w:rFonts w:eastAsia="Times New Roman" w:cs="Calibri"/>
          <w:lang w:val="nl-NL"/>
        </w:rPr>
      </w:pPr>
      <w:r w:rsidRPr="00965758">
        <w:rPr>
          <w:b/>
          <w:i/>
          <w:color w:val="E5004D" w:themeColor="accent4"/>
          <w:lang w:val="nl-NL"/>
        </w:rPr>
        <w:t xml:space="preserve">(x) </w:t>
      </w:r>
      <w:r w:rsidRPr="00965758">
        <w:rPr>
          <w:i/>
          <w:color w:val="E5004D" w:themeColor="accent4"/>
          <w:lang w:val="nl-NL"/>
        </w:rPr>
        <w:t>Bij gebruik van de checklist:</w:t>
      </w:r>
      <w:r w:rsidRPr="00965758">
        <w:rPr>
          <w:i/>
          <w:color w:val="AE89B1" w:themeColor="accent5" w:themeTint="99"/>
          <w:lang w:val="nl-NL"/>
        </w:rPr>
        <w:t xml:space="preserve"> </w:t>
      </w:r>
      <w:r w:rsidRPr="00965758">
        <w:rPr>
          <w:b/>
          <w:i/>
          <w:color w:val="E5004D" w:themeColor="accent4"/>
          <w:lang w:val="nl-NL"/>
        </w:rPr>
        <w:t>[</w:t>
      </w:r>
      <w:r w:rsidRPr="00965758">
        <w:rPr>
          <w:lang w:val="nl-NL"/>
        </w:rPr>
        <w:t>De opdrachtnemer mag de voorlopige oplevering alleen aanvragen als alle vakjes in bijlage III.9 zijn aangevinkt door de opdrachtnemer, de aanbestedende overheid en de ontwerper, voor alle complexen die onder deze opdracht vallen.</w:t>
      </w:r>
      <w:r w:rsidRPr="00965758">
        <w:rPr>
          <w:b/>
          <w:i/>
          <w:color w:val="E5004D" w:themeColor="accent4"/>
          <w:lang w:val="nl-NL"/>
        </w:rPr>
        <w:t>]</w:t>
      </w:r>
      <w:r w:rsidRPr="00965758">
        <w:rPr>
          <w:i/>
          <w:color w:val="E5004D" w:themeColor="accent4"/>
          <w:lang w:val="nl-NL"/>
        </w:rPr>
        <w:t> </w:t>
      </w:r>
    </w:p>
    <w:p w14:paraId="7106164C" w14:textId="77777777" w:rsidR="001E5C46" w:rsidRPr="00965758" w:rsidRDefault="001E5C46" w:rsidP="001E5C46">
      <w:pPr>
        <w:spacing w:after="0" w:line="240" w:lineRule="auto"/>
        <w:jc w:val="both"/>
        <w:textAlignment w:val="baseline"/>
        <w:rPr>
          <w:rFonts w:eastAsia="Times New Roman" w:cs="Calibri"/>
          <w:color w:val="000000"/>
          <w:lang w:val="nl-NL" w:eastAsia="fr-FR"/>
        </w:rPr>
      </w:pPr>
    </w:p>
    <w:p w14:paraId="11926590" w14:textId="77777777" w:rsidR="001E5C46" w:rsidRPr="00965758" w:rsidRDefault="001E5C46" w:rsidP="001E5C46">
      <w:pPr>
        <w:spacing w:after="0" w:line="240" w:lineRule="auto"/>
        <w:jc w:val="both"/>
        <w:textAlignment w:val="baseline"/>
        <w:rPr>
          <w:rFonts w:eastAsia="Times New Roman" w:cs="Calibri"/>
          <w:color w:val="000000"/>
          <w:lang w:val="nl-NL"/>
        </w:rPr>
      </w:pPr>
      <w:r w:rsidRPr="00965758">
        <w:rPr>
          <w:color w:val="000000"/>
          <w:lang w:val="nl-NL"/>
        </w:rPr>
        <w:t>Bovendien moet elke woning worden geïdentificeerd aan de hand van het huisnummer dat vooraf door de aanbestedende overheid is verstrekt, inclusief de identificatie van de technische lokalen en kelders en de identificatie van de meters.  </w:t>
      </w:r>
    </w:p>
    <w:p w14:paraId="384EF3D8" w14:textId="77777777" w:rsidR="001E5C46" w:rsidRPr="00965758" w:rsidRDefault="001E5C46" w:rsidP="001E5C46">
      <w:pPr>
        <w:spacing w:after="0" w:line="240" w:lineRule="auto"/>
        <w:jc w:val="both"/>
        <w:textAlignment w:val="baseline"/>
        <w:rPr>
          <w:rFonts w:eastAsia="Times New Roman" w:cs="Calibri"/>
          <w:lang w:val="nl-NL" w:eastAsia="fr-FR"/>
        </w:rPr>
      </w:pPr>
    </w:p>
    <w:p w14:paraId="47ED7797" w14:textId="77777777" w:rsidR="001E5C46" w:rsidRPr="00965758" w:rsidRDefault="001E5C46" w:rsidP="001E5C46">
      <w:pPr>
        <w:spacing w:after="0" w:line="240" w:lineRule="auto"/>
        <w:jc w:val="both"/>
        <w:textAlignment w:val="baseline"/>
        <w:rPr>
          <w:rFonts w:eastAsia="Times New Roman" w:cs="Calibri"/>
          <w:color w:val="000000"/>
          <w:lang w:val="nl-NL"/>
        </w:rPr>
      </w:pPr>
      <w:r w:rsidRPr="00965758">
        <w:rPr>
          <w:color w:val="000000"/>
          <w:lang w:val="nl-NL"/>
        </w:rPr>
        <w:lastRenderedPageBreak/>
        <w:t>De opdrachtnemer dient uiterlijk 30 kalenderdagen vóór de voorlopige oplevering een samenvattende tabel ter goedkeuring voor te leggen aan de aanbestedende overheid en de ontwerper, met een lijst van de te onderhouden apparatuur en het door de fabrikanten vereiste onderhoudsschema. </w:t>
      </w:r>
    </w:p>
    <w:p w14:paraId="7C11B8B0" w14:textId="77777777" w:rsidR="001E5C46" w:rsidRPr="00965758" w:rsidRDefault="001E5C46" w:rsidP="001E5C46">
      <w:pPr>
        <w:spacing w:after="0" w:line="240" w:lineRule="auto"/>
        <w:jc w:val="both"/>
        <w:textAlignment w:val="baseline"/>
        <w:rPr>
          <w:rFonts w:eastAsia="Times New Roman" w:cs="Calibri"/>
          <w:lang w:val="nl-NL" w:eastAsia="fr-FR"/>
        </w:rPr>
      </w:pPr>
    </w:p>
    <w:p w14:paraId="36211FEE" w14:textId="7120CF71" w:rsidR="001E5C46" w:rsidRPr="00FC4092" w:rsidRDefault="001E5C46" w:rsidP="001E5C46">
      <w:pPr>
        <w:spacing w:after="0" w:line="240" w:lineRule="auto"/>
        <w:jc w:val="both"/>
        <w:textAlignment w:val="baseline"/>
        <w:rPr>
          <w:color w:val="000000"/>
          <w:lang w:val="nl-NL"/>
        </w:rPr>
      </w:pPr>
      <w:r w:rsidRPr="00965758">
        <w:rPr>
          <w:color w:val="000000"/>
          <w:lang w:val="nl-NL"/>
        </w:rPr>
        <w:t>Op de dag van de voorlopige oplevering moeten de sleutels (inclusief beveiligingskaarten) en badges worden overhandigd aan de aanbesteder. </w:t>
      </w:r>
      <w:r w:rsidR="00FC4092" w:rsidRPr="00FC4092">
        <w:rPr>
          <w:color w:val="000000"/>
          <w:lang w:val="nl-NL"/>
        </w:rPr>
        <w:t xml:space="preserve">Op dezelfde dag </w:t>
      </w:r>
      <w:r w:rsidRPr="00965758">
        <w:rPr>
          <w:color w:val="000000"/>
          <w:lang w:val="nl-NL"/>
        </w:rPr>
        <w:t>vindt de overdracht van alle meters aan de toekomstige beheerder plaats.</w:t>
      </w:r>
    </w:p>
    <w:p w14:paraId="2FD2BD90"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 </w:t>
      </w:r>
    </w:p>
    <w:p w14:paraId="42BEF775" w14:textId="77777777" w:rsidR="001E5C46" w:rsidRPr="00965758" w:rsidRDefault="001E5C46" w:rsidP="001E5C46">
      <w:pPr>
        <w:spacing w:after="0" w:line="240" w:lineRule="auto"/>
        <w:jc w:val="both"/>
        <w:textAlignment w:val="baseline"/>
        <w:rPr>
          <w:rFonts w:eastAsia="Times New Roman" w:cs="Calibri"/>
          <w:color w:val="000000"/>
          <w:lang w:val="nl-NL"/>
        </w:rPr>
      </w:pPr>
      <w:r w:rsidRPr="00965758">
        <w:rPr>
          <w:color w:val="000000"/>
          <w:lang w:val="nl-NL"/>
        </w:rPr>
        <w:t>Het proces-verbaal van voorlopige oplevering wordt opgesteld op het typeformulier DV 10 (Proces-verbaal van voorlopige oplevering) en de weigering tot voorlopige oplevering op het typeformulier DV 10bis (Proces-verbaal van weigering tot voorlopige oplevering), beide uitgegeven door de BGHM.</w:t>
      </w:r>
      <w:r w:rsidRPr="00965758">
        <w:rPr>
          <w:rFonts w:ascii="Arial" w:hAnsi="Arial"/>
          <w:color w:val="000000"/>
          <w:lang w:val="nl-NL"/>
        </w:rPr>
        <w:t> </w:t>
      </w:r>
      <w:r w:rsidRPr="00965758">
        <w:rPr>
          <w:color w:val="000000"/>
          <w:lang w:val="nl-NL"/>
        </w:rPr>
        <w:t> </w:t>
      </w:r>
    </w:p>
    <w:p w14:paraId="33281B8C" w14:textId="77777777" w:rsidR="001E5C46" w:rsidRPr="00965758" w:rsidRDefault="001E5C46" w:rsidP="001E5C46">
      <w:pPr>
        <w:spacing w:after="0" w:line="240" w:lineRule="auto"/>
        <w:jc w:val="both"/>
        <w:textAlignment w:val="baseline"/>
        <w:rPr>
          <w:rFonts w:eastAsia="Times New Roman" w:cs="Calibri"/>
          <w:lang w:val="nl-NL" w:eastAsia="fr-FR"/>
        </w:rPr>
      </w:pPr>
    </w:p>
    <w:p w14:paraId="24B58DBF" w14:textId="77777777" w:rsidR="001E5C46" w:rsidRPr="00965758" w:rsidRDefault="001E5C46" w:rsidP="001E5C46">
      <w:pPr>
        <w:spacing w:after="0" w:line="240" w:lineRule="auto"/>
        <w:jc w:val="both"/>
        <w:textAlignment w:val="baseline"/>
        <w:rPr>
          <w:rFonts w:eastAsia="Times New Roman" w:cs="Calibri"/>
          <w:lang w:val="nl-NL"/>
        </w:rPr>
      </w:pPr>
      <w:r w:rsidRPr="00965758">
        <w:rPr>
          <w:b/>
          <w:i/>
          <w:color w:val="E5004D"/>
          <w:lang w:val="nl-NL"/>
        </w:rPr>
        <w:t xml:space="preserve">(x) </w:t>
      </w:r>
      <w:r w:rsidRPr="00965758">
        <w:rPr>
          <w:i/>
          <w:color w:val="E5004D"/>
          <w:lang w:val="nl-NL"/>
        </w:rPr>
        <w:t>Gedeeltelijke voorlopige oplevering:</w:t>
      </w:r>
      <w:r w:rsidRPr="00965758">
        <w:rPr>
          <w:color w:val="E5004D"/>
          <w:lang w:val="nl-NL"/>
        </w:rPr>
        <w:t> </w:t>
      </w:r>
    </w:p>
    <w:p w14:paraId="640BA197" w14:textId="77777777" w:rsidR="001E5C46" w:rsidRPr="00965758" w:rsidRDefault="001E5C46" w:rsidP="001E5C46">
      <w:pPr>
        <w:spacing w:after="0" w:line="240" w:lineRule="auto"/>
        <w:jc w:val="both"/>
        <w:textAlignment w:val="baseline"/>
        <w:rPr>
          <w:rFonts w:ascii="Arial" w:eastAsia="Times New Roman" w:hAnsi="Arial" w:cs="Arial"/>
          <w:color w:val="000000"/>
          <w:lang w:val="nl-NL"/>
        </w:rPr>
      </w:pPr>
      <w:r w:rsidRPr="00965758">
        <w:rPr>
          <w:b/>
          <w:i/>
          <w:color w:val="E5004D" w:themeColor="accent4"/>
          <w:lang w:val="nl-NL"/>
        </w:rPr>
        <w:t>[</w:t>
      </w:r>
      <w:r w:rsidRPr="00965758">
        <w:rPr>
          <w:color w:val="000000"/>
          <w:lang w:val="nl-NL"/>
        </w:rPr>
        <w:t>Zoals hierboven vermeld, zal deze opdracht, gezien het aantal bouwwerken/gebouwen dat deze omvat, gedeeltelijk (of "gefaseerd") voorlopig worden opgeleverd per gebouw/groep gebouwen, in overeenstemming met de fasering en planning.</w:t>
      </w:r>
      <w:r w:rsidRPr="00965758">
        <w:rPr>
          <w:rFonts w:ascii="Arial" w:hAnsi="Arial"/>
          <w:color w:val="000000"/>
          <w:lang w:val="nl-NL"/>
        </w:rPr>
        <w:t> </w:t>
      </w:r>
    </w:p>
    <w:p w14:paraId="2D430974"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 </w:t>
      </w:r>
    </w:p>
    <w:p w14:paraId="7FCE7AAF" w14:textId="77777777" w:rsidR="001E5C46" w:rsidRPr="00965758" w:rsidRDefault="001E5C46" w:rsidP="001E5C46">
      <w:pPr>
        <w:spacing w:after="0" w:line="240" w:lineRule="auto"/>
        <w:jc w:val="both"/>
        <w:textAlignment w:val="baseline"/>
        <w:rPr>
          <w:rFonts w:ascii="Arial" w:eastAsia="Times New Roman" w:hAnsi="Arial" w:cs="Arial"/>
          <w:color w:val="000000"/>
          <w:lang w:val="nl-NL"/>
        </w:rPr>
      </w:pPr>
      <w:r w:rsidRPr="00965758">
        <w:rPr>
          <w:color w:val="000000"/>
          <w:lang w:val="nl-NL"/>
        </w:rPr>
        <w:t>Concreet maakt elk gebouw/elke groep gebouwen het voorwerp uit van een eigen gedeeltelijke voorlopige oplevering onder dezelfde voorwaarden als hierboven beschreven.</w:t>
      </w:r>
      <w:r w:rsidRPr="00965758">
        <w:rPr>
          <w:rFonts w:ascii="Arial" w:hAnsi="Arial"/>
          <w:color w:val="000000"/>
          <w:lang w:val="nl-NL"/>
        </w:rPr>
        <w:t>   </w:t>
      </w:r>
    </w:p>
    <w:p w14:paraId="2F4579B8"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 </w:t>
      </w:r>
    </w:p>
    <w:p w14:paraId="175B6249" w14:textId="77777777" w:rsidR="001E5C46" w:rsidRPr="00965758" w:rsidRDefault="001E5C46" w:rsidP="001E5C46">
      <w:pPr>
        <w:spacing w:after="0" w:line="240" w:lineRule="auto"/>
        <w:jc w:val="both"/>
        <w:textAlignment w:val="baseline"/>
        <w:rPr>
          <w:rFonts w:ascii="Arial" w:eastAsia="Times New Roman" w:hAnsi="Arial" w:cs="Arial"/>
          <w:color w:val="000000"/>
          <w:lang w:val="nl-NL"/>
        </w:rPr>
      </w:pPr>
      <w:r w:rsidRPr="00965758">
        <w:rPr>
          <w:color w:val="000000"/>
          <w:lang w:val="nl-NL"/>
        </w:rPr>
        <w:t xml:space="preserve">De aanbestedende overheid vestigt de aandacht van de opdrachtnemer erop dat, met het oog op de voorlopige oplevering, de gemeenschappelijke delen als een gebouw op zich worden beschouwd. Dit betekent dat de gedeeltelijke voorlopige oplevering van een gebouw/groep gebouwen pas kan worden verleend </w:t>
      </w:r>
      <w:r w:rsidRPr="00965758">
        <w:rPr>
          <w:color w:val="000000"/>
          <w:u w:val="single"/>
          <w:lang w:val="nl-NL"/>
        </w:rPr>
        <w:t>nadat</w:t>
      </w:r>
      <w:r w:rsidRPr="00965758">
        <w:rPr>
          <w:color w:val="000000"/>
          <w:lang w:val="nl-NL"/>
        </w:rPr>
        <w:t xml:space="preserve"> het betreffende gebouw/de betreffende groep gebouwen en </w:t>
      </w:r>
      <w:r w:rsidRPr="00965758">
        <w:rPr>
          <w:color w:val="000000"/>
          <w:u w:val="single"/>
          <w:lang w:val="nl-NL"/>
        </w:rPr>
        <w:t>de gemeenschappelijke delen</w:t>
      </w:r>
      <w:r w:rsidRPr="00965758">
        <w:rPr>
          <w:color w:val="000000"/>
          <w:lang w:val="nl-NL"/>
        </w:rPr>
        <w:t xml:space="preserve"> gedeeltelijk voorlopig zijn opgeleverd.</w:t>
      </w:r>
      <w:r w:rsidRPr="00965758">
        <w:rPr>
          <w:rFonts w:ascii="Arial" w:hAnsi="Arial"/>
          <w:color w:val="000000"/>
          <w:lang w:val="nl-NL"/>
        </w:rPr>
        <w:t> </w:t>
      </w:r>
    </w:p>
    <w:p w14:paraId="27D64737"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 </w:t>
      </w:r>
    </w:p>
    <w:p w14:paraId="6276C166" w14:textId="77777777" w:rsidR="001E5C46" w:rsidRPr="00965758" w:rsidRDefault="001E5C46" w:rsidP="001E5C46">
      <w:pPr>
        <w:spacing w:after="0" w:line="240" w:lineRule="auto"/>
        <w:jc w:val="both"/>
        <w:textAlignment w:val="baseline"/>
        <w:rPr>
          <w:rFonts w:eastAsia="Times New Roman" w:cs="Calibri"/>
          <w:color w:val="000000"/>
          <w:lang w:val="nl-NL"/>
        </w:rPr>
      </w:pPr>
      <w:r w:rsidRPr="00965758">
        <w:rPr>
          <w:lang w:val="nl-NL"/>
        </w:rPr>
        <w:t>De opdracht als geheel maakt het voorwerp uit van een globale voorlopige oplevering, die zal plaatsvinden bij de laatste gedeeltelijke voorlopige oplevering.</w:t>
      </w:r>
      <w:r w:rsidRPr="00965758">
        <w:rPr>
          <w:b/>
          <w:i/>
          <w:color w:val="E5004D" w:themeColor="accent4"/>
          <w:lang w:val="nl-NL"/>
        </w:rPr>
        <w:t>]</w:t>
      </w:r>
    </w:p>
    <w:p w14:paraId="00E65DA5" w14:textId="77777777" w:rsidR="001E5C46" w:rsidRPr="00965758" w:rsidRDefault="001E5C46" w:rsidP="00B2773C">
      <w:pPr>
        <w:keepNext/>
        <w:numPr>
          <w:ilvl w:val="0"/>
          <w:numId w:val="39"/>
        </w:numPr>
        <w:spacing w:before="240" w:after="60"/>
        <w:outlineLvl w:val="3"/>
        <w:rPr>
          <w:rFonts w:eastAsia="Times New Roman"/>
          <w:u w:val="single"/>
          <w:lang w:val="nl-NL"/>
        </w:rPr>
      </w:pPr>
      <w:bookmarkStart w:id="208" w:name="_Toc217407733"/>
      <w:bookmarkStart w:id="209" w:name="_Toc218516393"/>
      <w:r w:rsidRPr="00965758">
        <w:rPr>
          <w:rFonts w:eastAsia="Times New Roman"/>
          <w:b/>
          <w:bCs/>
          <w:i/>
          <w:color w:val="E5004D"/>
          <w:u w:val="single"/>
          <w:lang w:val="nl-NL"/>
        </w:rPr>
        <w:t>(x)</w:t>
      </w:r>
      <w:r w:rsidRPr="00965758">
        <w:rPr>
          <w:rFonts w:eastAsia="Times New Roman"/>
          <w:bCs/>
          <w:u w:val="single"/>
          <w:lang w:val="nl-NL"/>
        </w:rPr>
        <w:t xml:space="preserve"> </w:t>
      </w:r>
      <w:r w:rsidRPr="0040275B">
        <w:rPr>
          <w:rFonts w:eastAsia="Times New Roman"/>
          <w:bCs/>
          <w:color w:val="E5004D" w:themeColor="accent4"/>
          <w:u w:val="single"/>
          <w:lang w:val="nl-NL"/>
        </w:rPr>
        <w:t xml:space="preserve">Gedeeltelijke </w:t>
      </w:r>
      <w:r w:rsidRPr="00965758">
        <w:rPr>
          <w:rFonts w:eastAsia="Times New Roman"/>
          <w:bCs/>
          <w:u w:val="single"/>
          <w:lang w:val="nl-NL"/>
        </w:rPr>
        <w:t>voorlopige oplevering onder voorbehoud:</w:t>
      </w:r>
      <w:r w:rsidRPr="0040275B">
        <w:rPr>
          <w:rFonts w:ascii="Arial" w:eastAsia="Times New Roman" w:hAnsi="Arial" w:cs="Arial"/>
          <w:bCs/>
          <w:u w:val="single"/>
          <w:lang w:val="nl-NL"/>
        </w:rPr>
        <w:t> </w:t>
      </w:r>
      <w:bookmarkEnd w:id="208"/>
      <w:bookmarkEnd w:id="209"/>
      <w:r w:rsidRPr="00965758">
        <w:rPr>
          <w:rFonts w:eastAsia="Times New Roman"/>
          <w:bCs/>
          <w:lang w:val="nl-NL"/>
        </w:rPr>
        <w:t> </w:t>
      </w:r>
    </w:p>
    <w:p w14:paraId="20A33286" w14:textId="77777777" w:rsidR="001E5C46" w:rsidRPr="00965758" w:rsidRDefault="001E5C46" w:rsidP="001E5C46">
      <w:pPr>
        <w:spacing w:after="0" w:line="240" w:lineRule="auto"/>
        <w:jc w:val="both"/>
        <w:textAlignment w:val="baseline"/>
        <w:rPr>
          <w:rFonts w:eastAsia="Times New Roman" w:cs="Calibri"/>
          <w:color w:val="000000"/>
          <w:lang w:val="nl-NL" w:eastAsia="fr-FR"/>
        </w:rPr>
      </w:pPr>
    </w:p>
    <w:p w14:paraId="2FD5FF45" w14:textId="77777777" w:rsidR="001E5C46" w:rsidRPr="00965758" w:rsidRDefault="001E5C46" w:rsidP="001E5C46">
      <w:pPr>
        <w:spacing w:after="0" w:line="240" w:lineRule="auto"/>
        <w:jc w:val="both"/>
        <w:textAlignment w:val="baseline"/>
        <w:rPr>
          <w:rFonts w:eastAsia="Times New Roman" w:cs="Calibri"/>
          <w:color w:val="000000"/>
          <w:lang w:val="nl-NL"/>
        </w:rPr>
      </w:pPr>
      <w:r w:rsidRPr="00965758">
        <w:rPr>
          <w:lang w:val="nl-NL"/>
        </w:rPr>
        <w:t xml:space="preserve">In afwijking van artikel 92, § 2 van het “uitvoeringsbesluit” mag de aanbesteder het proces-verbaal van voorlopige oplevering </w:t>
      </w:r>
      <w:r w:rsidRPr="00965758">
        <w:rPr>
          <w:color w:val="E5004D" w:themeColor="accent4"/>
          <w:lang w:val="nl-NL"/>
        </w:rPr>
        <w:t xml:space="preserve">/ </w:t>
      </w:r>
      <w:r w:rsidRPr="00965758">
        <w:rPr>
          <w:b/>
          <w:i/>
          <w:color w:val="E5004D"/>
          <w:lang w:val="nl-NL"/>
        </w:rPr>
        <w:t xml:space="preserve">(x) </w:t>
      </w:r>
      <w:r w:rsidRPr="00965758">
        <w:rPr>
          <w:i/>
          <w:color w:val="E5004D" w:themeColor="accent4"/>
          <w:lang w:val="nl-NL"/>
        </w:rPr>
        <w:t>elke gedeeltelijke oplevering</w:t>
      </w:r>
      <w:r w:rsidRPr="00965758">
        <w:rPr>
          <w:lang w:val="nl-NL"/>
        </w:rPr>
        <w:t xml:space="preserve"> opstellen mits sommige nog uit te voeren werken van weinig belang in orde worden gebracht.</w:t>
      </w:r>
      <w:r w:rsidRPr="00965758">
        <w:rPr>
          <w:rFonts w:ascii="Arial" w:hAnsi="Arial"/>
          <w:color w:val="000000"/>
          <w:lang w:val="nl-NL"/>
        </w:rPr>
        <w:t> </w:t>
      </w:r>
      <w:r w:rsidRPr="00965758">
        <w:rPr>
          <w:color w:val="000000"/>
          <w:lang w:val="nl-NL"/>
        </w:rPr>
        <w:t> </w:t>
      </w:r>
    </w:p>
    <w:p w14:paraId="3FAECF13" w14:textId="77777777" w:rsidR="001E5C46" w:rsidRPr="00965758" w:rsidRDefault="001E5C46" w:rsidP="001E5C46">
      <w:pPr>
        <w:spacing w:after="0" w:line="240" w:lineRule="auto"/>
        <w:jc w:val="both"/>
        <w:textAlignment w:val="baseline"/>
        <w:rPr>
          <w:rFonts w:eastAsia="Times New Roman" w:cs="Calibri"/>
          <w:lang w:val="nl-NL" w:eastAsia="fr-FR"/>
        </w:rPr>
      </w:pPr>
    </w:p>
    <w:p w14:paraId="304AD54C" w14:textId="77777777" w:rsidR="001E5C46" w:rsidRPr="00965758" w:rsidRDefault="001E5C46" w:rsidP="001E5C46">
      <w:pPr>
        <w:spacing w:after="0" w:line="240" w:lineRule="auto"/>
        <w:jc w:val="both"/>
        <w:textAlignment w:val="baseline"/>
        <w:rPr>
          <w:rFonts w:eastAsia="Times New Roman" w:cs="Calibri"/>
          <w:color w:val="000000"/>
          <w:lang w:val="nl-NL"/>
        </w:rPr>
      </w:pPr>
      <w:r w:rsidRPr="00965758">
        <w:rPr>
          <w:color w:val="000000"/>
          <w:lang w:val="nl-NL"/>
        </w:rPr>
        <w:t>In dat geval stelt de aanbesteder de lijst met die werken op, bepaalt een uitvoeringstermijn en stelt het bedrag vast van de niet-conforme werken die in orde moeten worden gebracht. Die elementen worden vermeld op het door de BGHM uitgegeven typeformulier DV 7 (Staat der niet-conforme werken die in orde moeten worden gebracht).  Het bedrag wordt berekend op basis van de eenheidsprijzen van de opdracht of volgens het soort werken dat nog moet worden uitgevoerd.</w:t>
      </w:r>
      <w:r w:rsidRPr="00965758">
        <w:rPr>
          <w:rFonts w:ascii="Arial" w:hAnsi="Arial"/>
          <w:color w:val="000000"/>
          <w:lang w:val="nl-NL"/>
        </w:rPr>
        <w:t> </w:t>
      </w:r>
      <w:r w:rsidRPr="00965758">
        <w:rPr>
          <w:color w:val="000000"/>
          <w:lang w:val="nl-NL"/>
        </w:rPr>
        <w:t> </w:t>
      </w:r>
    </w:p>
    <w:p w14:paraId="41E5880C" w14:textId="77777777" w:rsidR="001E5C46" w:rsidRPr="00965758" w:rsidRDefault="001E5C46" w:rsidP="001E5C46">
      <w:pPr>
        <w:spacing w:after="0" w:line="240" w:lineRule="auto"/>
        <w:jc w:val="both"/>
        <w:textAlignment w:val="baseline"/>
        <w:rPr>
          <w:rFonts w:eastAsia="Times New Roman" w:cs="Calibri"/>
          <w:lang w:val="nl-NL" w:eastAsia="fr-FR"/>
        </w:rPr>
      </w:pPr>
    </w:p>
    <w:p w14:paraId="1DA0FA1F" w14:textId="77777777" w:rsidR="001E5C46" w:rsidRPr="00965758" w:rsidRDefault="001E5C46" w:rsidP="001E5C46">
      <w:pPr>
        <w:spacing w:after="0" w:line="240" w:lineRule="auto"/>
        <w:jc w:val="both"/>
        <w:textAlignment w:val="baseline"/>
        <w:rPr>
          <w:rFonts w:eastAsia="Times New Roman" w:cs="Calibri"/>
          <w:color w:val="000000"/>
          <w:lang w:val="nl-NL"/>
        </w:rPr>
      </w:pPr>
      <w:r w:rsidRPr="00965758">
        <w:rPr>
          <w:color w:val="000000"/>
          <w:lang w:val="nl-NL"/>
        </w:rPr>
        <w:t>Aan het einde van de in de DV 7 bepaalde uitvoeringstermijn wordt, naargelang het geval, een proces-verbaal tot vaststelling van de uitvoering van de algeheelheid van de werken welke bij de voorlopige oplevering niet conform werden bevonden (DV 7bis) of een proces-verbaal tot vaststelling van niet-uitvoering der werken welke bij de voorlopige oplevering niet conform werden bevonden (DV 7ter) opgesteld.</w:t>
      </w:r>
      <w:r w:rsidRPr="00965758">
        <w:rPr>
          <w:rFonts w:ascii="Arial" w:hAnsi="Arial"/>
          <w:color w:val="000000"/>
          <w:lang w:val="nl-NL"/>
        </w:rPr>
        <w:t> </w:t>
      </w:r>
      <w:r w:rsidRPr="00965758">
        <w:rPr>
          <w:color w:val="000000"/>
          <w:lang w:val="nl-NL"/>
        </w:rPr>
        <w:t> </w:t>
      </w:r>
    </w:p>
    <w:p w14:paraId="43A82EDC" w14:textId="77777777" w:rsidR="001E5C46" w:rsidRPr="00965758" w:rsidRDefault="001E5C46" w:rsidP="001E5C46">
      <w:pPr>
        <w:spacing w:after="0" w:line="240" w:lineRule="auto"/>
        <w:jc w:val="both"/>
        <w:textAlignment w:val="baseline"/>
        <w:rPr>
          <w:rFonts w:eastAsia="Times New Roman" w:cs="Calibri"/>
          <w:lang w:val="nl-NL" w:eastAsia="fr-FR"/>
        </w:rPr>
      </w:pPr>
    </w:p>
    <w:p w14:paraId="261A7F39" w14:textId="77777777" w:rsidR="001E5C46" w:rsidRPr="00965758" w:rsidRDefault="001E5C46" w:rsidP="001E5C46">
      <w:pPr>
        <w:spacing w:after="0" w:line="240" w:lineRule="auto"/>
        <w:jc w:val="both"/>
        <w:textAlignment w:val="baseline"/>
        <w:rPr>
          <w:rFonts w:eastAsia="Times New Roman" w:cs="Calibri"/>
          <w:color w:val="000000"/>
          <w:lang w:val="nl-NL"/>
        </w:rPr>
      </w:pPr>
      <w:r w:rsidRPr="00965758">
        <w:rPr>
          <w:color w:val="000000"/>
          <w:lang w:val="nl-NL"/>
        </w:rPr>
        <w:t>In dat laatste geval preciseert de aanbesteder op de DV 7ter de lijst met de niet conform bevonden werken en bepaalt een nieuwe uitvoeringstermijn, onverminderd de bijzondere straffen die worden bepaald in artikel 45 van het “uitvoeringsbesluit” aangevuld door onderhavig bijzonder bestek.</w:t>
      </w:r>
      <w:r w:rsidRPr="00965758">
        <w:rPr>
          <w:rFonts w:ascii="Arial" w:hAnsi="Arial"/>
          <w:color w:val="000000"/>
          <w:lang w:val="nl-NL"/>
        </w:rPr>
        <w:t> </w:t>
      </w:r>
      <w:r w:rsidRPr="00965758">
        <w:rPr>
          <w:color w:val="000000"/>
          <w:lang w:val="nl-NL"/>
        </w:rPr>
        <w:t> </w:t>
      </w:r>
    </w:p>
    <w:p w14:paraId="618F6441" w14:textId="77777777" w:rsidR="001E5C46" w:rsidRPr="00965758" w:rsidRDefault="001E5C46" w:rsidP="00B2773C">
      <w:pPr>
        <w:keepNext/>
        <w:numPr>
          <w:ilvl w:val="0"/>
          <w:numId w:val="39"/>
        </w:numPr>
        <w:spacing w:before="240" w:after="60"/>
        <w:outlineLvl w:val="3"/>
        <w:rPr>
          <w:rFonts w:eastAsia="Times New Roman"/>
          <w:u w:val="single"/>
          <w:lang w:val="nl-NL"/>
        </w:rPr>
      </w:pPr>
      <w:bookmarkStart w:id="210" w:name="_Toc217407734"/>
      <w:bookmarkStart w:id="211" w:name="_Toc218516394"/>
      <w:r w:rsidRPr="00965758">
        <w:rPr>
          <w:rFonts w:eastAsia="Times New Roman"/>
          <w:bCs/>
          <w:u w:val="single"/>
          <w:lang w:val="nl-NL"/>
        </w:rPr>
        <w:lastRenderedPageBreak/>
        <w:t>Uitgestelde werken:</w:t>
      </w:r>
      <w:bookmarkEnd w:id="210"/>
      <w:bookmarkEnd w:id="211"/>
    </w:p>
    <w:p w14:paraId="5505F471" w14:textId="77777777" w:rsidR="001E5C46" w:rsidRPr="00965758" w:rsidRDefault="001E5C46" w:rsidP="001E5C46">
      <w:pPr>
        <w:spacing w:after="0" w:line="240" w:lineRule="auto"/>
        <w:jc w:val="both"/>
        <w:textAlignment w:val="baseline"/>
        <w:rPr>
          <w:rFonts w:eastAsia="Times New Roman" w:cs="Calibri"/>
          <w:color w:val="000000"/>
          <w:lang w:val="nl-NL" w:eastAsia="fr-FR"/>
        </w:rPr>
      </w:pPr>
    </w:p>
    <w:p w14:paraId="607F834B"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De uitvoering van sommige werken mag worden uitgesteld als aan de volgende cumulatieve omstandigheden is voldaan:</w:t>
      </w:r>
      <w:r w:rsidRPr="00965758">
        <w:rPr>
          <w:rFonts w:ascii="Arial" w:hAnsi="Arial"/>
          <w:color w:val="000000"/>
          <w:lang w:val="nl-NL"/>
        </w:rPr>
        <w:t> </w:t>
      </w:r>
      <w:r w:rsidRPr="00965758">
        <w:rPr>
          <w:color w:val="000000"/>
          <w:lang w:val="nl-NL"/>
        </w:rPr>
        <w:t> </w:t>
      </w:r>
    </w:p>
    <w:p w14:paraId="16DCB1D6" w14:textId="77777777" w:rsidR="001E5C46" w:rsidRPr="00965758" w:rsidRDefault="001E5C46" w:rsidP="00B2773C">
      <w:pPr>
        <w:numPr>
          <w:ilvl w:val="0"/>
          <w:numId w:val="36"/>
        </w:numPr>
        <w:spacing w:after="0" w:line="240" w:lineRule="auto"/>
        <w:jc w:val="both"/>
        <w:textAlignment w:val="baseline"/>
        <w:rPr>
          <w:rFonts w:eastAsia="Times New Roman" w:cs="Calibri"/>
          <w:lang w:val="nl-NL"/>
        </w:rPr>
      </w:pPr>
      <w:r w:rsidRPr="00965758">
        <w:rPr>
          <w:color w:val="000000"/>
          <w:lang w:val="nl-NL"/>
        </w:rPr>
        <w:t>De opdrachtnemer bevindt zich tijdelijk in de onmogelijkheid sommige werken uit te voeren ingevolge omstandigheden onafhankelijk van zijn wil;</w:t>
      </w:r>
      <w:r w:rsidRPr="00965758">
        <w:rPr>
          <w:rFonts w:ascii="Arial" w:hAnsi="Arial"/>
          <w:color w:val="000000"/>
          <w:lang w:val="nl-NL"/>
        </w:rPr>
        <w:t> </w:t>
      </w:r>
      <w:r w:rsidRPr="00965758">
        <w:rPr>
          <w:color w:val="000000"/>
          <w:lang w:val="nl-NL"/>
        </w:rPr>
        <w:t> </w:t>
      </w:r>
    </w:p>
    <w:p w14:paraId="2B9F0D33" w14:textId="77777777" w:rsidR="001E5C46" w:rsidRPr="00965758" w:rsidRDefault="001E5C46" w:rsidP="00B2773C">
      <w:pPr>
        <w:numPr>
          <w:ilvl w:val="0"/>
          <w:numId w:val="36"/>
        </w:numPr>
        <w:spacing w:after="0" w:line="240" w:lineRule="auto"/>
        <w:jc w:val="both"/>
        <w:textAlignment w:val="baseline"/>
        <w:rPr>
          <w:rFonts w:eastAsia="Times New Roman" w:cs="Calibri"/>
          <w:lang w:val="nl-NL"/>
        </w:rPr>
      </w:pPr>
      <w:r w:rsidRPr="00965758">
        <w:rPr>
          <w:color w:val="000000"/>
          <w:lang w:val="nl-NL"/>
        </w:rPr>
        <w:t>Omwille van technische redenen kunnen deze werken niet door een andere aannemer naderhand worden uitgevoerd;</w:t>
      </w:r>
      <w:r w:rsidRPr="00965758">
        <w:rPr>
          <w:rFonts w:ascii="Arial" w:hAnsi="Arial"/>
          <w:color w:val="000000"/>
          <w:lang w:val="nl-NL"/>
        </w:rPr>
        <w:t> </w:t>
      </w:r>
      <w:r w:rsidRPr="00965758">
        <w:rPr>
          <w:color w:val="000000"/>
          <w:lang w:val="nl-NL"/>
        </w:rPr>
        <w:t> </w:t>
      </w:r>
    </w:p>
    <w:p w14:paraId="0FCA28AF" w14:textId="77777777" w:rsidR="001E5C46" w:rsidRPr="00965758" w:rsidRDefault="001E5C46" w:rsidP="00B2773C">
      <w:pPr>
        <w:numPr>
          <w:ilvl w:val="0"/>
          <w:numId w:val="36"/>
        </w:numPr>
        <w:spacing w:after="0" w:line="240" w:lineRule="auto"/>
        <w:jc w:val="both"/>
        <w:textAlignment w:val="baseline"/>
        <w:rPr>
          <w:rFonts w:eastAsia="Times New Roman" w:cs="Calibri"/>
          <w:lang w:val="nl-NL"/>
        </w:rPr>
      </w:pPr>
      <w:r w:rsidRPr="00965758">
        <w:rPr>
          <w:color w:val="000000"/>
          <w:lang w:val="nl-NL"/>
        </w:rPr>
        <w:t xml:space="preserve">Partijen komen overeen dat de uitvoering van deze werken naderhand aan de opdrachtnemer wordt toevertrouwd middels onderhandelingsprocedure zonder voorafgaande bekendmaking overeenkomstig artikel 42, § 1, 1°, d) van de wet van 17 juni 2016. </w:t>
      </w:r>
      <w:r w:rsidRPr="00965758">
        <w:rPr>
          <w:rFonts w:ascii="Arial" w:hAnsi="Arial"/>
          <w:color w:val="000000"/>
          <w:lang w:val="nl-NL"/>
        </w:rPr>
        <w:t>  </w:t>
      </w:r>
      <w:r w:rsidRPr="00965758">
        <w:rPr>
          <w:color w:val="000000"/>
          <w:lang w:val="nl-NL"/>
        </w:rPr>
        <w:t> </w:t>
      </w:r>
    </w:p>
    <w:p w14:paraId="59877C2B" w14:textId="77777777" w:rsidR="001E5C46" w:rsidRPr="00965758" w:rsidRDefault="001E5C46" w:rsidP="001E5C46">
      <w:pPr>
        <w:spacing w:after="0" w:line="240" w:lineRule="auto"/>
        <w:jc w:val="both"/>
        <w:textAlignment w:val="baseline"/>
        <w:rPr>
          <w:rFonts w:eastAsia="Times New Roman" w:cs="Calibri"/>
          <w:color w:val="000000"/>
          <w:lang w:val="nl-NL" w:eastAsia="fr-FR"/>
        </w:rPr>
      </w:pPr>
    </w:p>
    <w:p w14:paraId="3DB3591C"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In dat geval wordt er een protocol van de uitgestelde werken opgesteld op het door de BGHM uitgegeven typeformulier DV 9.  Dat protocol bepaalt het bedrag van de uitgestelde werken en de voor de uitvoering van die werken toegewezen termijn.</w:t>
      </w:r>
      <w:r w:rsidRPr="00965758">
        <w:rPr>
          <w:rFonts w:ascii="Arial" w:hAnsi="Arial"/>
          <w:color w:val="000000"/>
          <w:lang w:val="nl-NL"/>
        </w:rPr>
        <w:t>  </w:t>
      </w:r>
      <w:r w:rsidRPr="00965758">
        <w:rPr>
          <w:color w:val="000000"/>
          <w:lang w:val="nl-NL"/>
        </w:rPr>
        <w:t> </w:t>
      </w:r>
    </w:p>
    <w:p w14:paraId="246E58B2" w14:textId="77777777" w:rsidR="001E5C46" w:rsidRPr="00965758" w:rsidRDefault="001E5C46" w:rsidP="001E5C46">
      <w:pPr>
        <w:spacing w:after="0" w:line="240" w:lineRule="auto"/>
        <w:jc w:val="both"/>
        <w:textAlignment w:val="baseline"/>
        <w:rPr>
          <w:rFonts w:eastAsia="Times New Roman" w:cs="Calibri"/>
          <w:color w:val="000000"/>
          <w:lang w:val="nl-NL" w:eastAsia="fr-FR"/>
        </w:rPr>
      </w:pPr>
    </w:p>
    <w:p w14:paraId="384D701E" w14:textId="77777777" w:rsidR="001E5C46" w:rsidRPr="00965758" w:rsidRDefault="001E5C46" w:rsidP="001E5C46">
      <w:pPr>
        <w:spacing w:after="0" w:line="240" w:lineRule="auto"/>
        <w:jc w:val="both"/>
        <w:textAlignment w:val="baseline"/>
        <w:rPr>
          <w:rFonts w:ascii="Arial" w:eastAsia="Times New Roman" w:hAnsi="Arial" w:cs="Arial"/>
          <w:color w:val="000000"/>
          <w:lang w:val="nl-NL"/>
        </w:rPr>
      </w:pPr>
      <w:r w:rsidRPr="00965758">
        <w:rPr>
          <w:color w:val="000000"/>
          <w:lang w:val="nl-NL"/>
        </w:rPr>
        <w:t>Als de omstandigheden die de uitvoering van de uitgestelde werken tijdelijk belemmeren, voorbij zijn, brengt de aanbesteder de opdrachtnemer hiervan per aangetekende brief op de hoogte.  Die brief geldt als bestelling van de werken die binnen de in artikel 76 van het “uitvoeringsbesluit” bepaalde termijn moeten worden aangevat.</w:t>
      </w:r>
      <w:r w:rsidRPr="00965758">
        <w:rPr>
          <w:rFonts w:ascii="Arial" w:hAnsi="Arial"/>
          <w:color w:val="000000"/>
          <w:lang w:val="nl-NL"/>
        </w:rPr>
        <w:t> </w:t>
      </w:r>
    </w:p>
    <w:p w14:paraId="0DD3055E"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 </w:t>
      </w:r>
    </w:p>
    <w:p w14:paraId="7381B226" w14:textId="77777777" w:rsidR="001E5C46" w:rsidRPr="00965758" w:rsidRDefault="001E5C46" w:rsidP="00B2773C">
      <w:pPr>
        <w:keepNext/>
        <w:numPr>
          <w:ilvl w:val="0"/>
          <w:numId w:val="39"/>
        </w:numPr>
        <w:spacing w:before="240" w:after="60"/>
        <w:outlineLvl w:val="3"/>
        <w:rPr>
          <w:rFonts w:eastAsia="Times New Roman"/>
          <w:u w:val="single"/>
          <w:lang w:val="nl-NL"/>
        </w:rPr>
      </w:pPr>
      <w:bookmarkStart w:id="212" w:name="_Toc217407735"/>
      <w:bookmarkStart w:id="213" w:name="_Toc218516395"/>
      <w:r w:rsidRPr="00965758">
        <w:rPr>
          <w:rFonts w:eastAsia="Times New Roman"/>
          <w:bCs/>
          <w:u w:val="single"/>
          <w:lang w:val="nl-NL"/>
        </w:rPr>
        <w:t>Waarborgtermijn:</w:t>
      </w:r>
      <w:r w:rsidRPr="00965758">
        <w:rPr>
          <w:rFonts w:ascii="Arial" w:eastAsia="Times New Roman" w:hAnsi="Arial"/>
          <w:bCs/>
          <w:lang w:val="nl-NL"/>
        </w:rPr>
        <w:t> </w:t>
      </w:r>
      <w:bookmarkEnd w:id="212"/>
      <w:bookmarkEnd w:id="213"/>
      <w:r w:rsidRPr="00965758">
        <w:rPr>
          <w:rFonts w:eastAsia="Times New Roman"/>
          <w:bCs/>
          <w:lang w:val="nl-NL"/>
        </w:rPr>
        <w:t> </w:t>
      </w:r>
    </w:p>
    <w:p w14:paraId="519C5530" w14:textId="77777777" w:rsidR="001E5C46" w:rsidRPr="00965758" w:rsidRDefault="001E5C46" w:rsidP="001E5C46">
      <w:pPr>
        <w:spacing w:after="0" w:line="240" w:lineRule="auto"/>
        <w:ind w:left="1440"/>
        <w:jc w:val="both"/>
        <w:textAlignment w:val="baseline"/>
        <w:rPr>
          <w:rFonts w:eastAsia="Times New Roman" w:cs="Calibri"/>
          <w:lang w:val="nl-NL" w:eastAsia="fr-FR"/>
        </w:rPr>
      </w:pPr>
    </w:p>
    <w:p w14:paraId="757CF62A" w14:textId="77777777" w:rsidR="001E5C46" w:rsidRPr="00965758" w:rsidRDefault="001E5C46" w:rsidP="001E5C46">
      <w:pPr>
        <w:pBdr>
          <w:top w:val="single" w:sz="4" w:space="4" w:color="000000"/>
          <w:left w:val="single" w:sz="4" w:space="4" w:color="000000"/>
          <w:right w:val="single" w:sz="4" w:space="4" w:color="000000"/>
        </w:pBdr>
        <w:spacing w:after="0" w:line="240" w:lineRule="auto"/>
        <w:jc w:val="center"/>
        <w:textAlignment w:val="baseline"/>
        <w:rPr>
          <w:rFonts w:eastAsia="Times New Roman" w:cs="Calibri"/>
          <w:lang w:val="nl-NL"/>
        </w:rPr>
      </w:pPr>
      <w:r w:rsidRPr="00965758">
        <w:rPr>
          <w:b/>
          <w:color w:val="E5004D"/>
          <w:u w:val="single"/>
          <w:lang w:val="nl-NL"/>
        </w:rPr>
        <w:t>Geheugensteun:</w:t>
      </w:r>
    </w:p>
    <w:p w14:paraId="55FCA065" w14:textId="77777777" w:rsidR="001E5C46" w:rsidRPr="00965758" w:rsidRDefault="001E5C46" w:rsidP="001E5C46">
      <w:pPr>
        <w:pBdr>
          <w:left w:val="single" w:sz="4" w:space="4" w:color="000000"/>
          <w:right w:val="single" w:sz="4" w:space="4" w:color="000000"/>
        </w:pBdr>
        <w:spacing w:after="0" w:line="240" w:lineRule="auto"/>
        <w:jc w:val="center"/>
        <w:textAlignment w:val="baseline"/>
        <w:rPr>
          <w:rFonts w:eastAsia="Times New Roman" w:cs="Calibri"/>
          <w:lang w:val="nl-NL"/>
        </w:rPr>
      </w:pPr>
      <w:r w:rsidRPr="00965758">
        <w:rPr>
          <w:color w:val="E5004D"/>
          <w:lang w:val="nl-NL"/>
        </w:rPr>
        <w:t>Afhankelijk van de aard van de werken kan de waarborgtermijn één of twee jaar bedragen.</w:t>
      </w:r>
    </w:p>
    <w:p w14:paraId="57A21556" w14:textId="77777777" w:rsidR="001E5C46" w:rsidRPr="00965758" w:rsidRDefault="001E5C46" w:rsidP="001E5C46">
      <w:pPr>
        <w:pBdr>
          <w:left w:val="single" w:sz="4" w:space="4" w:color="000000"/>
          <w:bottom w:val="single" w:sz="4" w:space="4" w:color="000000"/>
          <w:right w:val="single" w:sz="4" w:space="4" w:color="000000"/>
        </w:pBdr>
        <w:spacing w:after="0" w:line="240" w:lineRule="auto"/>
        <w:jc w:val="center"/>
        <w:textAlignment w:val="baseline"/>
        <w:rPr>
          <w:rFonts w:eastAsia="Times New Roman" w:cs="Calibri"/>
          <w:color w:val="C8B0CB"/>
          <w:lang w:val="nl-NL"/>
        </w:rPr>
      </w:pPr>
      <w:r w:rsidRPr="00965758">
        <w:rPr>
          <w:color w:val="E5004D"/>
          <w:lang w:val="nl-NL"/>
        </w:rPr>
        <w:t>Het is raadzaam om een termijn van 2 jaar te voorzien voor opdrachten waarbij de werken een periode van 2 jaar in bedrijf moeten zijn voordat ze definitief worden opgeleverd.</w:t>
      </w:r>
    </w:p>
    <w:p w14:paraId="00196B7F" w14:textId="77777777" w:rsidR="001E5C46" w:rsidRPr="00965758" w:rsidRDefault="001E5C46" w:rsidP="001E5C46">
      <w:pPr>
        <w:spacing w:after="0" w:line="240" w:lineRule="auto"/>
        <w:jc w:val="both"/>
        <w:textAlignment w:val="baseline"/>
        <w:rPr>
          <w:rFonts w:eastAsia="Times New Roman" w:cs="Calibri"/>
          <w:b/>
          <w:bCs/>
          <w:i/>
          <w:iCs/>
          <w:color w:val="E5004D"/>
          <w:lang w:val="nl-NL" w:eastAsia="fr-FR"/>
        </w:rPr>
      </w:pPr>
    </w:p>
    <w:p w14:paraId="6A3DA626" w14:textId="77777777" w:rsidR="001E5C46" w:rsidRPr="00965758" w:rsidRDefault="001E5C46" w:rsidP="001E5C46">
      <w:pPr>
        <w:spacing w:after="0" w:line="240" w:lineRule="auto"/>
        <w:jc w:val="both"/>
        <w:textAlignment w:val="baseline"/>
        <w:rPr>
          <w:rFonts w:eastAsia="Times New Roman" w:cs="Calibri"/>
          <w:i/>
          <w:iCs/>
          <w:color w:val="E5004D" w:themeColor="accent4"/>
          <w:lang w:val="nl-NL"/>
        </w:rPr>
      </w:pPr>
      <w:r w:rsidRPr="00965758">
        <w:rPr>
          <w:b/>
          <w:i/>
          <w:color w:val="E5004D" w:themeColor="accent4"/>
          <w:lang w:val="nl-NL"/>
        </w:rPr>
        <w:t>(x)</w:t>
      </w:r>
      <w:r w:rsidRPr="00965758">
        <w:rPr>
          <w:color w:val="AE89B1" w:themeColor="accent5" w:themeTint="99"/>
          <w:lang w:val="nl-NL"/>
        </w:rPr>
        <w:t xml:space="preserve"> </w:t>
      </w:r>
      <w:r w:rsidRPr="00965758">
        <w:rPr>
          <w:lang w:val="nl-NL"/>
        </w:rPr>
        <w:t xml:space="preserve">De waarborgtermijn beloopt één jaar vanaf de voorlopige oplevering </w:t>
      </w:r>
      <w:r w:rsidRPr="00965758">
        <w:rPr>
          <w:color w:val="E5004D" w:themeColor="accent4"/>
          <w:lang w:val="nl-NL"/>
        </w:rPr>
        <w:t xml:space="preserve">/ </w:t>
      </w:r>
      <w:r w:rsidRPr="00965758">
        <w:rPr>
          <w:i/>
          <w:color w:val="E5004D" w:themeColor="accent4"/>
          <w:lang w:val="nl-NL"/>
        </w:rPr>
        <w:t>vanaf elke gedeeltelijke voorlopige oplevering.</w:t>
      </w:r>
    </w:p>
    <w:p w14:paraId="5A1BF6CA" w14:textId="77777777" w:rsidR="001E5C46" w:rsidRPr="00965758" w:rsidRDefault="001E5C46" w:rsidP="001E5C46">
      <w:pPr>
        <w:spacing w:after="0" w:line="240" w:lineRule="auto"/>
        <w:jc w:val="both"/>
        <w:textAlignment w:val="baseline"/>
        <w:rPr>
          <w:rFonts w:eastAsia="Times New Roman" w:cs="Calibri"/>
          <w:i/>
          <w:iCs/>
          <w:color w:val="E5004D" w:themeColor="accent4"/>
          <w:lang w:val="nl-NL"/>
        </w:rPr>
      </w:pPr>
      <w:r w:rsidRPr="00965758">
        <w:rPr>
          <w:i/>
          <w:color w:val="E5004D" w:themeColor="accent4"/>
          <w:lang w:val="nl-NL"/>
        </w:rPr>
        <w:t>  </w:t>
      </w:r>
    </w:p>
    <w:p w14:paraId="7DD79BF0" w14:textId="77777777" w:rsidR="001E5C46" w:rsidRPr="00965758" w:rsidRDefault="001E5C46" w:rsidP="001E5C46">
      <w:pPr>
        <w:spacing w:after="0" w:line="240" w:lineRule="auto"/>
        <w:jc w:val="both"/>
        <w:textAlignment w:val="baseline"/>
        <w:rPr>
          <w:rFonts w:eastAsia="Times New Roman" w:cs="Calibri"/>
          <w:lang w:val="nl-NL"/>
        </w:rPr>
      </w:pPr>
      <w:r w:rsidRPr="00965758">
        <w:rPr>
          <w:b/>
          <w:i/>
          <w:color w:val="E5004D" w:themeColor="accent4"/>
          <w:lang w:val="nl-NL"/>
        </w:rPr>
        <w:t>(x)</w:t>
      </w:r>
      <w:r w:rsidRPr="00965758">
        <w:rPr>
          <w:color w:val="AE89B1" w:themeColor="accent5" w:themeTint="99"/>
          <w:lang w:val="nl-NL"/>
        </w:rPr>
        <w:t xml:space="preserve"> </w:t>
      </w:r>
      <w:r w:rsidRPr="00965758">
        <w:rPr>
          <w:lang w:val="nl-NL"/>
        </w:rPr>
        <w:t xml:space="preserve">De waarborgtermijn beloopt twee jaar vanaf de voorlopige oplevering </w:t>
      </w:r>
      <w:r w:rsidRPr="00965758">
        <w:rPr>
          <w:color w:val="E5004D" w:themeColor="accent4"/>
          <w:lang w:val="nl-NL"/>
        </w:rPr>
        <w:t xml:space="preserve">/ </w:t>
      </w:r>
      <w:r w:rsidRPr="00965758">
        <w:rPr>
          <w:i/>
          <w:color w:val="E5004D" w:themeColor="accent4"/>
          <w:lang w:val="nl-NL"/>
        </w:rPr>
        <w:t>vanaf elke gedeeltelijke voorlopige oplevering.</w:t>
      </w:r>
    </w:p>
    <w:p w14:paraId="5386505B"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 </w:t>
      </w:r>
    </w:p>
    <w:p w14:paraId="62C58ACC"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Gedurende de waarborgtermijn is de opdrachtnemer:  </w:t>
      </w:r>
    </w:p>
    <w:p w14:paraId="4F6AA8D9" w14:textId="77777777" w:rsidR="001E5C46" w:rsidRPr="00965758" w:rsidRDefault="001E5C46" w:rsidP="00B2773C">
      <w:pPr>
        <w:numPr>
          <w:ilvl w:val="0"/>
          <w:numId w:val="23"/>
        </w:numPr>
        <w:spacing w:after="0" w:line="240" w:lineRule="auto"/>
        <w:jc w:val="both"/>
        <w:textAlignment w:val="baseline"/>
        <w:rPr>
          <w:rFonts w:eastAsia="Times New Roman" w:cs="Calibri"/>
          <w:lang w:val="nl-NL"/>
        </w:rPr>
      </w:pPr>
      <w:r w:rsidRPr="00965758">
        <w:rPr>
          <w:color w:val="000000"/>
          <w:lang w:val="nl-NL"/>
        </w:rPr>
        <w:t>aansprakelijk voor alle werken die door hem of door zijn onderaannemers zijn uitgevoerd tot de definitieve oplevering van het geheel van de werken.  </w:t>
      </w:r>
    </w:p>
    <w:p w14:paraId="49DC6685" w14:textId="77777777" w:rsidR="001E5C46" w:rsidRPr="00965758" w:rsidRDefault="001E5C46" w:rsidP="00B2773C">
      <w:pPr>
        <w:numPr>
          <w:ilvl w:val="0"/>
          <w:numId w:val="23"/>
        </w:numPr>
        <w:spacing w:after="0" w:line="240" w:lineRule="auto"/>
        <w:jc w:val="both"/>
        <w:textAlignment w:val="baseline"/>
        <w:rPr>
          <w:rFonts w:eastAsia="Times New Roman" w:cs="Calibri"/>
          <w:lang w:val="nl-NL"/>
        </w:rPr>
      </w:pPr>
      <w:r w:rsidRPr="00965758">
        <w:rPr>
          <w:color w:val="000000"/>
          <w:lang w:val="nl-NL"/>
        </w:rPr>
        <w:t>verplicht om op eigen kosten en binnen de door de aanbestedende overheid vastgestelde termijn alle onderhoudswerken uit te voeren die nodig zijn om de voorzieningen in goede staat te brengen en te houden.</w:t>
      </w:r>
    </w:p>
    <w:p w14:paraId="2755E66B" w14:textId="77777777" w:rsidR="001E5C46" w:rsidRPr="00965758" w:rsidRDefault="001E5C46" w:rsidP="00B2773C">
      <w:pPr>
        <w:numPr>
          <w:ilvl w:val="0"/>
          <w:numId w:val="23"/>
        </w:numPr>
        <w:spacing w:after="0" w:line="240" w:lineRule="auto"/>
        <w:jc w:val="both"/>
        <w:textAlignment w:val="baseline"/>
        <w:rPr>
          <w:rFonts w:eastAsia="Times New Roman" w:cs="Calibri"/>
          <w:lang w:val="nl-NL"/>
        </w:rPr>
      </w:pPr>
      <w:r w:rsidRPr="00965758">
        <w:rPr>
          <w:lang w:val="nl-NL"/>
        </w:rPr>
        <w:t>verplicht om op eigen kosten de omliggende delen (zoals verf, behang, parket, enz.) te herstellen waaraan als gevolg van de uitgevoerde herstelwerken schade is toegebracht.</w:t>
      </w:r>
      <w:r w:rsidRPr="00965758">
        <w:rPr>
          <w:color w:val="000000"/>
          <w:lang w:val="nl-NL"/>
        </w:rPr>
        <w:t> </w:t>
      </w:r>
    </w:p>
    <w:p w14:paraId="25755224" w14:textId="77777777" w:rsidR="001E5C46" w:rsidRPr="00965758" w:rsidRDefault="001E5C46" w:rsidP="001E5C46">
      <w:pPr>
        <w:spacing w:after="0" w:line="240" w:lineRule="auto"/>
        <w:jc w:val="both"/>
        <w:textAlignment w:val="baseline"/>
        <w:rPr>
          <w:rFonts w:eastAsia="Times New Roman" w:cs="Calibri"/>
          <w:color w:val="000000"/>
          <w:lang w:val="nl-NL" w:eastAsia="fr-FR"/>
        </w:rPr>
      </w:pPr>
    </w:p>
    <w:p w14:paraId="20DCFC8E"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De volgende onderhoudswerken vallen onder de waarborgtermijn:  </w:t>
      </w:r>
    </w:p>
    <w:p w14:paraId="58D1A661" w14:textId="77777777" w:rsidR="001E5C46" w:rsidRPr="00965758" w:rsidRDefault="001E5C46" w:rsidP="001E5C46">
      <w:pPr>
        <w:spacing w:after="0" w:line="240" w:lineRule="auto"/>
        <w:jc w:val="both"/>
        <w:textAlignment w:val="baseline"/>
        <w:rPr>
          <w:rFonts w:eastAsia="Times New Roman" w:cs="Calibri"/>
          <w:color w:val="000000"/>
          <w:lang w:val="nl-NL" w:eastAsia="fr-FR"/>
        </w:rPr>
      </w:pPr>
    </w:p>
    <w:p w14:paraId="7DE8CC6C"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De HVAC-installatie, de liften, de brandcentrale, het toegangssysteem voor het gebouw, het gecentraliseerd technisch beheer en het warmwatersysteem vallen onder een storingsdienst die 7 dagen per week en 24 uur per dag beschikbaar is voor het oplossen van problemen. </w:t>
      </w:r>
    </w:p>
    <w:p w14:paraId="66F74EBB" w14:textId="77777777" w:rsidR="001E5C46" w:rsidRPr="00965758" w:rsidRDefault="001E5C46" w:rsidP="001E5C46">
      <w:pPr>
        <w:spacing w:after="0" w:line="240" w:lineRule="auto"/>
        <w:jc w:val="both"/>
        <w:textAlignment w:val="baseline"/>
        <w:rPr>
          <w:rFonts w:eastAsia="Times New Roman" w:cs="Calibri"/>
          <w:color w:val="000000"/>
          <w:lang w:val="nl-NL" w:eastAsia="fr-FR"/>
        </w:rPr>
      </w:pPr>
    </w:p>
    <w:p w14:paraId="389453BF"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lastRenderedPageBreak/>
        <w:t>De opdrachtnemer dient binnen maximaal 48 uur te reageren op storingen of defecten aan apparatuur en installaties (verwarming, ventilatie, lift, sanitair, elektriciteit, zonnepanelen, ...), behalve in noodgevallen en/of indien anders overeengekomen.</w:t>
      </w:r>
      <w:r w:rsidRPr="00965758">
        <w:rPr>
          <w:rFonts w:ascii="Arial" w:hAnsi="Arial" w:cs="Arial"/>
          <w:color w:val="000000"/>
          <w:lang w:val="nl-NL"/>
        </w:rPr>
        <w:t> </w:t>
      </w:r>
      <w:r w:rsidRPr="00965758">
        <w:rPr>
          <w:color w:val="000000"/>
          <w:lang w:val="nl-NL"/>
        </w:rPr>
        <w:t xml:space="preserve"> </w:t>
      </w:r>
      <w:r w:rsidRPr="00965758">
        <w:rPr>
          <w:rFonts w:ascii="Arial" w:hAnsi="Arial"/>
          <w:color w:val="000000"/>
          <w:lang w:val="nl-NL"/>
        </w:rPr>
        <w:t> </w:t>
      </w:r>
      <w:r w:rsidRPr="00965758">
        <w:rPr>
          <w:color w:val="000000"/>
          <w:lang w:val="nl-NL"/>
        </w:rPr>
        <w:t> </w:t>
      </w:r>
    </w:p>
    <w:p w14:paraId="2D5D8ADF" w14:textId="77777777" w:rsidR="001E5C46" w:rsidRPr="00965758" w:rsidRDefault="001E5C46" w:rsidP="001E5C46">
      <w:pPr>
        <w:spacing w:after="0" w:line="240" w:lineRule="auto"/>
        <w:jc w:val="both"/>
        <w:textAlignment w:val="baseline"/>
        <w:rPr>
          <w:rFonts w:eastAsia="Times New Roman" w:cs="Calibri"/>
          <w:color w:val="000000"/>
          <w:lang w:val="nl-NL" w:eastAsia="fr-FR"/>
        </w:rPr>
      </w:pPr>
    </w:p>
    <w:p w14:paraId="78A56799"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 xml:space="preserve">Indien de opdrachtnemer na 48 uur geen actie heeft ondernomen, kan de aanbestedende overheid een externe dienstverlener inschakelen om het probleem op te lossen.  </w:t>
      </w:r>
      <w:r w:rsidRPr="00965758">
        <w:rPr>
          <w:rFonts w:ascii="Arial" w:hAnsi="Arial"/>
          <w:color w:val="000000"/>
          <w:lang w:val="nl-NL"/>
        </w:rPr>
        <w:t> </w:t>
      </w:r>
      <w:r w:rsidRPr="00965758">
        <w:rPr>
          <w:color w:val="000000"/>
          <w:lang w:val="nl-NL"/>
        </w:rPr>
        <w:t>In dat geval betaalt de opdrachtnemer de waarde van de te vervangen producten, inclusief btw, alsook alle bijbehorende vervangingskosten. </w:t>
      </w:r>
    </w:p>
    <w:p w14:paraId="7C844992" w14:textId="77777777" w:rsidR="001E5C46" w:rsidRPr="00965758" w:rsidRDefault="001E5C46" w:rsidP="001E5C46">
      <w:pPr>
        <w:spacing w:after="0" w:line="240" w:lineRule="auto"/>
        <w:jc w:val="both"/>
        <w:textAlignment w:val="baseline"/>
        <w:rPr>
          <w:rFonts w:eastAsia="Times New Roman" w:cs="Calibri"/>
          <w:color w:val="000000"/>
          <w:lang w:val="nl-NL" w:eastAsia="fr-FR"/>
        </w:rPr>
      </w:pPr>
    </w:p>
    <w:p w14:paraId="7A0762F1"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In geval van vervanging van apparatuur vervangt de opdrachtnemer defecte onderdelen door nieuwe (inclusief werk, programmering en diverse regelingen).    </w:t>
      </w:r>
    </w:p>
    <w:p w14:paraId="086BAFF7" w14:textId="77777777" w:rsidR="001E5C46" w:rsidRPr="00965758" w:rsidRDefault="001E5C46" w:rsidP="001E5C46">
      <w:pPr>
        <w:spacing w:after="0" w:line="240" w:lineRule="auto"/>
        <w:jc w:val="both"/>
        <w:textAlignment w:val="baseline"/>
        <w:rPr>
          <w:rFonts w:eastAsia="Times New Roman" w:cs="Calibri"/>
          <w:color w:val="000000"/>
          <w:lang w:val="nl-NL" w:eastAsia="fr-FR"/>
        </w:rPr>
      </w:pPr>
    </w:p>
    <w:p w14:paraId="264A4650"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Voor binnen- en buitenschrijnwerk en afwerking: de opdrachtnemer is verantwoordelijk voor het uitvoeren van herstellingen, vervangingen en regelingen ter voorbereiding van de definitieve oplevering.</w:t>
      </w:r>
      <w:r w:rsidRPr="00965758">
        <w:rPr>
          <w:rFonts w:ascii="Arial" w:hAnsi="Arial"/>
          <w:color w:val="000000"/>
          <w:lang w:val="nl-NL"/>
        </w:rPr>
        <w:t>  </w:t>
      </w:r>
      <w:r w:rsidRPr="00965758">
        <w:rPr>
          <w:color w:val="000000"/>
          <w:lang w:val="nl-NL"/>
        </w:rPr>
        <w:t> </w:t>
      </w:r>
    </w:p>
    <w:p w14:paraId="0A782BA7" w14:textId="77777777" w:rsidR="001E5C46" w:rsidRPr="00965758" w:rsidRDefault="001E5C46" w:rsidP="001E5C46">
      <w:pPr>
        <w:spacing w:after="0" w:line="240" w:lineRule="auto"/>
        <w:jc w:val="both"/>
        <w:textAlignment w:val="baseline"/>
        <w:rPr>
          <w:rFonts w:eastAsia="Times New Roman" w:cs="Calibri"/>
          <w:color w:val="000000"/>
          <w:lang w:val="nl-NL" w:eastAsia="fr-FR"/>
        </w:rPr>
      </w:pPr>
    </w:p>
    <w:p w14:paraId="3F2F6F2C"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Overeenkomstig artikel 65 is op de producten die ter vervanging worden geleverd, de waarborgtermijn integraal van toepassing.</w:t>
      </w:r>
      <w:r w:rsidRPr="00965758">
        <w:rPr>
          <w:rFonts w:ascii="Arial" w:hAnsi="Arial"/>
          <w:color w:val="000000"/>
          <w:lang w:val="nl-NL"/>
        </w:rPr>
        <w:t> </w:t>
      </w:r>
      <w:r w:rsidRPr="00965758">
        <w:rPr>
          <w:color w:val="000000"/>
          <w:lang w:val="nl-NL"/>
        </w:rPr>
        <w:t>De waarborgtermijn wordt eventueel verlengd met de tijd gedurende dewelke het product niet kon worden gebruikt ten gevolge van beschadiging. </w:t>
      </w:r>
    </w:p>
    <w:p w14:paraId="19C8CC18" w14:textId="77777777" w:rsidR="001E5C46" w:rsidRPr="00965758" w:rsidRDefault="001E5C46" w:rsidP="001E5C46">
      <w:pPr>
        <w:spacing w:after="0" w:line="240" w:lineRule="auto"/>
        <w:jc w:val="both"/>
        <w:textAlignment w:val="baseline"/>
        <w:rPr>
          <w:rFonts w:eastAsia="Times New Roman" w:cs="Calibri"/>
          <w:color w:val="000000"/>
          <w:lang w:val="nl-NL" w:eastAsia="fr-FR"/>
        </w:rPr>
      </w:pPr>
    </w:p>
    <w:p w14:paraId="474A77C8"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Wanneer de gebouwen tijdens de waarborgtermijn bewoond zijn, mag de opdrachtnemer door uitvoering van zijn werken deze ingebruikneming op geen enkele manier belemmeren of geen enkel gevaar scheppen van welke aard ook. Hij is verplicht alle daartoe vereiste maatregelen op eigen kosten te nemen. </w:t>
      </w:r>
    </w:p>
    <w:p w14:paraId="0EE1FCF0"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 </w:t>
      </w:r>
    </w:p>
    <w:p w14:paraId="0EB14F65"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Gedurende de waarborgtermijn dient de opdrachtnemer de technische installaties, levenslijnen, groendaken, omgeving en tuinwerkzaamheden zo vaak als nodig te laten inspecteren door een van zijn gespecialiseerde medewerkers, eventueel vergezeld door een afgevaardigde van de aanbestedende overheid, om te garanderen dat de inspectie wordt uitgevoerd in overeenstemming met de instructies op de technische fiche en/of de technische voorschriften zoals beschreven door de ontwerper en/of in de gebruiksaanwijzingen en de geldende regelgeving.  </w:t>
      </w:r>
    </w:p>
    <w:p w14:paraId="433F7EC1" w14:textId="77777777" w:rsidR="001E5C46" w:rsidRPr="00965758" w:rsidRDefault="001E5C46" w:rsidP="001E5C46">
      <w:pPr>
        <w:spacing w:after="0" w:line="240" w:lineRule="auto"/>
        <w:jc w:val="both"/>
        <w:textAlignment w:val="baseline"/>
        <w:rPr>
          <w:rFonts w:eastAsia="Times New Roman" w:cs="Calibri"/>
          <w:color w:val="000000"/>
          <w:lang w:val="nl-NL" w:eastAsia="fr-FR"/>
        </w:rPr>
      </w:pPr>
    </w:p>
    <w:p w14:paraId="75EE7A44"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Tijdens deze inspectie dient de opdrachtnemer onder meer de werking en regeling van de installaties, inclusief de filters van het balansventilatiesysteem, te controleren en de toevoer van zout voor de waterontharder te waarborgen.  </w:t>
      </w:r>
    </w:p>
    <w:p w14:paraId="58D57FD5"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 </w:t>
      </w:r>
    </w:p>
    <w:p w14:paraId="1195F569" w14:textId="74908C75"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 xml:space="preserve">Op basis van de samenvattende tabel die </w:t>
      </w:r>
      <w:r w:rsidR="00FC4092">
        <w:rPr>
          <w:color w:val="000000"/>
          <w:lang w:val="nl-NL"/>
        </w:rPr>
        <w:t>30 kalenderdagen vóór</w:t>
      </w:r>
      <w:r w:rsidRPr="00965758">
        <w:rPr>
          <w:color w:val="000000"/>
          <w:lang w:val="nl-NL"/>
        </w:rPr>
        <w:t xml:space="preserve"> de voorlopige oplevering is ingediend en is goedgekeurd door de aanbestedende overheid en de ontwerper, voert de opdrachtnemer het onderhoud uit volgens de eisen van de fabrikanten van de apparatuur die in het kader van deze werken is geïnstalleerd. </w:t>
      </w:r>
    </w:p>
    <w:p w14:paraId="40F46741"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 </w:t>
      </w:r>
    </w:p>
    <w:p w14:paraId="7B2A0599"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Elke interventie met betrekking tot het oplossen van problemen of het controleren van de goede werking van de installaties maakt het voorwerp uit van een verslag dat naar de aanbestedende overheid en de ontwerper wordt gestuurd. Dit verslag moet ten minste de volgende informatie bevatten: datum van de interventie, aard van de interventie, de uitgevoerde actie, de vervangen onderdelen en de handtekening en contactgegevens van de technicus. </w:t>
      </w:r>
    </w:p>
    <w:p w14:paraId="1625A862"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 </w:t>
      </w:r>
    </w:p>
    <w:p w14:paraId="3DB97D5C"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De opdrachtnemer wijst binnen zijn teams een "SPOC" (</w:t>
      </w:r>
      <w:r w:rsidRPr="00965758">
        <w:rPr>
          <w:i/>
          <w:color w:val="000000"/>
          <w:lang w:val="nl-NL"/>
        </w:rPr>
        <w:t>single point of contact</w:t>
      </w:r>
      <w:r w:rsidRPr="00965758">
        <w:rPr>
          <w:color w:val="000000"/>
          <w:lang w:val="nl-NL"/>
        </w:rPr>
        <w:t xml:space="preserve">) aan.  Deze SPOC is de geprivilegieerde gesprekspartner die zorgt voor de behandeling van opmerkingen die vóór de definitieve oplevering worden ingediend. Hij zorgt ervoor dat het systeem voor het bijwerken en behandelen van opmerkingen gedurende het gehele project goed werkt en garandeert dat de verschillende categorieën van belanghebbenden functioneel toegang </w:t>
      </w:r>
      <w:r w:rsidRPr="00965758">
        <w:rPr>
          <w:color w:val="000000"/>
          <w:lang w:val="nl-NL"/>
        </w:rPr>
        <w:lastRenderedPageBreak/>
        <w:t>hebben tot dit systeem.  De SPOC zet zijn opdracht voort tot de definitieve oplevering. De aanbesteder wordt op de hoogte gesteld van eventuele wijzigingen in de SPOC. </w:t>
      </w:r>
    </w:p>
    <w:p w14:paraId="100B1063"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 </w:t>
      </w:r>
    </w:p>
    <w:p w14:paraId="138050E7"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Tussentijdse vergaderingen i.v.m. de opheffing van opmerkingen worden georganiseerd op verzoek van de aanbesteder, met een minimum van twee per jaar. </w:t>
      </w:r>
    </w:p>
    <w:p w14:paraId="3CAC6477"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 </w:t>
      </w:r>
    </w:p>
    <w:p w14:paraId="3C970C10"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Voor producten en apparatuur met een waarborgtermijn die langer is dan de waarborgtermijn tussen de voorlopige en definitieve oplevering, moet de opdrachtnemer tussenbeide komen of alle noodzakelijke informatie verstrekken, zodat de aanbestedende overheid en/of de toekomstige beheerder contact kan opnemen met de leverancier/fabrikant van het product. Met het oog hierop moet de technische fiche de contactgegevens van de fabrikant/leverancier en de waarborgtermijn van het product bevatten.  </w:t>
      </w:r>
    </w:p>
    <w:p w14:paraId="09B68BB2" w14:textId="77777777" w:rsidR="001E5C46" w:rsidRPr="00965758" w:rsidRDefault="001E5C46" w:rsidP="00B2773C">
      <w:pPr>
        <w:keepNext/>
        <w:numPr>
          <w:ilvl w:val="0"/>
          <w:numId w:val="39"/>
        </w:numPr>
        <w:spacing w:before="240" w:after="60"/>
        <w:outlineLvl w:val="3"/>
        <w:rPr>
          <w:rFonts w:eastAsia="Times New Roman"/>
          <w:u w:val="single"/>
          <w:lang w:val="nl-NL"/>
        </w:rPr>
      </w:pPr>
      <w:bookmarkStart w:id="214" w:name="_Toc217407736"/>
      <w:bookmarkStart w:id="215" w:name="_Toc218516396"/>
      <w:r w:rsidRPr="00965758">
        <w:rPr>
          <w:rFonts w:eastAsia="Times New Roman"/>
          <w:bCs/>
          <w:color w:val="000000"/>
          <w:u w:val="single"/>
          <w:lang w:val="nl-NL"/>
        </w:rPr>
        <w:t>Definitieve oplevering</w:t>
      </w:r>
      <w:r w:rsidRPr="00965758">
        <w:rPr>
          <w:rFonts w:ascii="Arial" w:eastAsia="Times New Roman" w:hAnsi="Arial"/>
          <w:bCs/>
          <w:color w:val="000000"/>
          <w:u w:val="single"/>
          <w:lang w:val="nl-NL"/>
        </w:rPr>
        <w:t> </w:t>
      </w:r>
      <w:r w:rsidRPr="00965758">
        <w:rPr>
          <w:rFonts w:eastAsia="Times New Roman"/>
          <w:b/>
          <w:bCs/>
          <w:i/>
          <w:color w:val="E5004D" w:themeColor="accent4"/>
          <w:u w:val="single"/>
          <w:lang w:val="nl-NL"/>
        </w:rPr>
        <w:t>(x)</w:t>
      </w:r>
      <w:r w:rsidRPr="00965758">
        <w:rPr>
          <w:rFonts w:eastAsia="Times New Roman"/>
          <w:bCs/>
          <w:i/>
          <w:color w:val="E5004D" w:themeColor="accent4"/>
          <w:u w:val="single"/>
          <w:lang w:val="nl-NL"/>
        </w:rPr>
        <w:t xml:space="preserve"> gedeeltelijke definitieve oplevering</w:t>
      </w:r>
      <w:r w:rsidRPr="00965758">
        <w:rPr>
          <w:rFonts w:eastAsia="Times New Roman"/>
          <w:bCs/>
          <w:color w:val="000000"/>
          <w:u w:val="single"/>
          <w:lang w:val="nl-NL"/>
        </w:rPr>
        <w:t>:</w:t>
      </w:r>
      <w:bookmarkEnd w:id="214"/>
      <w:bookmarkEnd w:id="215"/>
    </w:p>
    <w:p w14:paraId="3B19E2E3" w14:textId="77777777" w:rsidR="001E5C46" w:rsidRPr="00965758" w:rsidRDefault="001E5C46" w:rsidP="001E5C46">
      <w:pPr>
        <w:spacing w:after="0" w:line="240" w:lineRule="auto"/>
        <w:ind w:left="1440"/>
        <w:jc w:val="both"/>
        <w:textAlignment w:val="baseline"/>
        <w:rPr>
          <w:rFonts w:eastAsia="Times New Roman" w:cs="Calibri"/>
          <w:lang w:val="nl-NL" w:eastAsia="fr-FR"/>
        </w:rPr>
      </w:pPr>
    </w:p>
    <w:p w14:paraId="6B21F348"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Aan het einde van de waarborgtermijn wordt een bezoek georganiseerd om te controleren of alle voorbehoud is opgeheven en er geen afwijkingen meer zijn.  </w:t>
      </w:r>
    </w:p>
    <w:p w14:paraId="107F02AD" w14:textId="77777777" w:rsidR="001E5C46" w:rsidRPr="00965758" w:rsidRDefault="001E5C46" w:rsidP="001E5C46">
      <w:pPr>
        <w:spacing w:after="0" w:line="240" w:lineRule="auto"/>
        <w:jc w:val="both"/>
        <w:textAlignment w:val="baseline"/>
        <w:rPr>
          <w:rFonts w:eastAsia="Times New Roman" w:cs="Calibri"/>
          <w:color w:val="000000"/>
          <w:lang w:val="nl-NL" w:eastAsia="fr-FR"/>
        </w:rPr>
      </w:pPr>
    </w:p>
    <w:p w14:paraId="73966184"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In dit geval wordt de definitieve oplevering vastgesteld op het door de BGHM uitgegeven typeformulier DV 11 (Proces-verbaal van definitieve oplevering). In het andere geval wordt de weigering van de definitieve oplevering vastgesteld op het typeformulier DV 11bis (Proces-verbaal van weigering tot definitieve oplevering).</w:t>
      </w:r>
      <w:r w:rsidRPr="00965758">
        <w:rPr>
          <w:rFonts w:ascii="Arial" w:hAnsi="Arial"/>
          <w:color w:val="000000"/>
          <w:lang w:val="nl-NL"/>
        </w:rPr>
        <w:t> </w:t>
      </w:r>
      <w:r w:rsidRPr="00965758">
        <w:rPr>
          <w:color w:val="000000"/>
          <w:lang w:val="nl-NL"/>
        </w:rPr>
        <w:t> </w:t>
      </w:r>
    </w:p>
    <w:p w14:paraId="6B27E768" w14:textId="77777777" w:rsidR="001E5C46" w:rsidRPr="00965758" w:rsidRDefault="001E5C46" w:rsidP="001E5C46">
      <w:pPr>
        <w:spacing w:after="0" w:line="240" w:lineRule="auto"/>
        <w:jc w:val="both"/>
        <w:textAlignment w:val="baseline"/>
        <w:rPr>
          <w:rFonts w:eastAsia="Times New Roman" w:cs="Calibri"/>
          <w:color w:val="000000"/>
          <w:lang w:val="nl-NL" w:eastAsia="fr-FR"/>
        </w:rPr>
      </w:pPr>
    </w:p>
    <w:p w14:paraId="74E574B1"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 xml:space="preserve">Aan het einde van de waarborgtermijn dient de opdrachtnemer uiterlijk 30 kalenderdagen vóór de definitieve oplevering de naar behoren ingevulde </w:t>
      </w:r>
      <w:r w:rsidRPr="00965758">
        <w:rPr>
          <w:b/>
          <w:color w:val="000000"/>
          <w:lang w:val="nl-NL"/>
        </w:rPr>
        <w:t>samenvattende tabel</w:t>
      </w:r>
      <w:r w:rsidRPr="00965758">
        <w:rPr>
          <w:color w:val="000000"/>
          <w:lang w:val="nl-NL"/>
        </w:rPr>
        <w:t xml:space="preserve">, alsook </w:t>
      </w:r>
      <w:r w:rsidRPr="00965758">
        <w:rPr>
          <w:b/>
          <w:bCs/>
          <w:color w:val="000000"/>
          <w:lang w:val="nl-NL"/>
        </w:rPr>
        <w:t>alle verslagen</w:t>
      </w:r>
      <w:r w:rsidRPr="00965758">
        <w:rPr>
          <w:color w:val="000000"/>
          <w:lang w:val="nl-NL"/>
        </w:rPr>
        <w:t xml:space="preserve"> die tijdens de waarborgtermijn zijn opgesteld, aan de aanbestedende overheid en de ontwerpers te bezorgen.  </w:t>
      </w:r>
    </w:p>
    <w:p w14:paraId="21BAAA81"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 </w:t>
      </w:r>
    </w:p>
    <w:p w14:paraId="112BE89D"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Indien deze documenten niet worden ingediend, wordt de definitieve oplevering geweigerd en voert de opdrachtnemer de in overleg met de aanbestedende overheid en de ontwerpers geplande gesprekken. </w:t>
      </w:r>
    </w:p>
    <w:p w14:paraId="5C878907" w14:textId="77777777" w:rsidR="001E5C46" w:rsidRPr="00965758" w:rsidRDefault="001E5C46" w:rsidP="001E5C46">
      <w:pPr>
        <w:spacing w:after="0" w:line="240" w:lineRule="auto"/>
        <w:jc w:val="both"/>
        <w:textAlignment w:val="baseline"/>
        <w:rPr>
          <w:rFonts w:eastAsia="Times New Roman" w:cs="Calibri"/>
          <w:color w:val="000000"/>
          <w:lang w:val="nl-NL" w:eastAsia="fr-FR"/>
        </w:rPr>
      </w:pPr>
    </w:p>
    <w:p w14:paraId="56A0C202" w14:textId="77777777" w:rsidR="001E5C46" w:rsidRPr="00965758" w:rsidRDefault="001E5C46" w:rsidP="001E5C46">
      <w:pPr>
        <w:spacing w:after="0" w:line="240" w:lineRule="auto"/>
        <w:jc w:val="both"/>
        <w:textAlignment w:val="baseline"/>
        <w:rPr>
          <w:rFonts w:eastAsia="Times New Roman" w:cs="Calibri"/>
          <w:lang w:val="nl-NL"/>
        </w:rPr>
      </w:pPr>
      <w:r w:rsidRPr="00965758">
        <w:rPr>
          <w:color w:val="000000"/>
          <w:lang w:val="nl-NL"/>
        </w:rPr>
        <w:t>De definitieve oplevering ontslaat de opdrachtnemer niet van zijn verplichtingen met betrekking tot apparatuur die onder een specifieke waarborgtermijn valt die op het moment van de definitieve oplevering nog niet is verlopen. </w:t>
      </w:r>
    </w:p>
    <w:p w14:paraId="703FB937" w14:textId="77777777" w:rsidR="001E5C46" w:rsidRPr="00965758" w:rsidRDefault="001E5C46" w:rsidP="001E5C46">
      <w:pPr>
        <w:spacing w:after="0" w:line="240" w:lineRule="auto"/>
        <w:jc w:val="both"/>
        <w:textAlignment w:val="baseline"/>
        <w:rPr>
          <w:rFonts w:eastAsia="Times New Roman" w:cs="Calibri"/>
          <w:lang w:val="nl-NL" w:eastAsia="fr-FR"/>
        </w:rPr>
      </w:pPr>
    </w:p>
    <w:p w14:paraId="57B161CC" w14:textId="77777777" w:rsidR="001E5C46" w:rsidRPr="00965758" w:rsidRDefault="001E5C46" w:rsidP="001E5C46">
      <w:pPr>
        <w:spacing w:after="0" w:line="240" w:lineRule="auto"/>
        <w:jc w:val="both"/>
        <w:textAlignment w:val="baseline"/>
        <w:rPr>
          <w:rFonts w:eastAsia="Times New Roman" w:cs="Calibri"/>
          <w:lang w:val="nl-NL"/>
        </w:rPr>
      </w:pPr>
      <w:r w:rsidRPr="00965758">
        <w:rPr>
          <w:b/>
          <w:i/>
          <w:color w:val="E5004D"/>
          <w:lang w:val="nl-NL"/>
        </w:rPr>
        <w:t xml:space="preserve">(x) </w:t>
      </w:r>
      <w:r w:rsidRPr="00965758">
        <w:rPr>
          <w:i/>
          <w:color w:val="E5004D"/>
          <w:lang w:val="nl-NL"/>
        </w:rPr>
        <w:t>Gedeeltelijke definitieve oplevering:</w:t>
      </w:r>
      <w:r w:rsidRPr="00965758">
        <w:rPr>
          <w:color w:val="E5004D"/>
          <w:lang w:val="nl-NL"/>
        </w:rPr>
        <w:t> </w:t>
      </w:r>
    </w:p>
    <w:p w14:paraId="4B01C1D3" w14:textId="77777777" w:rsidR="001E5C46" w:rsidRPr="00965758" w:rsidRDefault="001E5C46" w:rsidP="001E5C46">
      <w:pPr>
        <w:spacing w:after="0" w:line="240" w:lineRule="auto"/>
        <w:jc w:val="both"/>
        <w:textAlignment w:val="baseline"/>
        <w:rPr>
          <w:rFonts w:eastAsia="Times New Roman" w:cs="Calibri"/>
          <w:lang w:val="nl-NL"/>
        </w:rPr>
      </w:pPr>
      <w:r w:rsidRPr="00965758">
        <w:rPr>
          <w:b/>
          <w:i/>
          <w:color w:val="E5004D" w:themeColor="accent4"/>
          <w:lang w:val="nl-NL"/>
        </w:rPr>
        <w:t>[</w:t>
      </w:r>
      <w:r w:rsidRPr="00965758">
        <w:rPr>
          <w:lang w:val="nl-NL"/>
        </w:rPr>
        <w:t>Na afloop van de waarborgtermijn voor de werken aan het gebouw/de groep gebouwen die voorlopig zijn opgeleverd, zal dit gebouw/deze groep gebouwen het voorwerp uitmaken van een gedeeltelijke definitieve oplevering.</w:t>
      </w:r>
      <w:r w:rsidRPr="00965758">
        <w:rPr>
          <w:rFonts w:ascii="Arial" w:hAnsi="Arial"/>
          <w:color w:val="000000"/>
          <w:lang w:val="nl-NL"/>
        </w:rPr>
        <w:t> </w:t>
      </w:r>
      <w:r w:rsidRPr="00965758">
        <w:rPr>
          <w:color w:val="000000"/>
          <w:lang w:val="nl-NL"/>
        </w:rPr>
        <w:t> </w:t>
      </w:r>
    </w:p>
    <w:p w14:paraId="1D759904" w14:textId="77777777" w:rsidR="001E5C46" w:rsidRPr="00965758" w:rsidRDefault="001E5C46" w:rsidP="001E5C46">
      <w:pPr>
        <w:spacing w:after="0" w:line="240" w:lineRule="auto"/>
        <w:jc w:val="both"/>
        <w:textAlignment w:val="baseline"/>
        <w:rPr>
          <w:rFonts w:eastAsia="Times New Roman" w:cs="Calibri"/>
          <w:color w:val="000000"/>
          <w:lang w:val="nl-NL" w:eastAsia="fr-FR"/>
        </w:rPr>
      </w:pPr>
    </w:p>
    <w:p w14:paraId="437BEE5E" w14:textId="77777777" w:rsidR="001E5C46" w:rsidRPr="00965758" w:rsidRDefault="001E5C46" w:rsidP="001E5C46">
      <w:pPr>
        <w:spacing w:after="0" w:line="240" w:lineRule="auto"/>
        <w:jc w:val="both"/>
        <w:textAlignment w:val="baseline"/>
        <w:rPr>
          <w:rFonts w:eastAsia="Times New Roman" w:cs="Calibri"/>
          <w:lang w:val="nl-NL"/>
        </w:rPr>
      </w:pPr>
      <w:r w:rsidRPr="00965758">
        <w:rPr>
          <w:lang w:val="nl-NL"/>
        </w:rPr>
        <w:t>De opdracht als geheel zal het voorwerp uitmaken van een globale definitieve oplevering, die zal plaatsvinden na afloop van de laatst lopende waarborgtermijn, namelijk die met betrekking tot de werken aan het gebouw/de groep gebouwen dat/die het laatst voorlopig is opgeleverd</w:t>
      </w:r>
      <w:r w:rsidRPr="00965758">
        <w:rPr>
          <w:b/>
          <w:i/>
          <w:color w:val="E5004D" w:themeColor="accent4"/>
          <w:lang w:val="nl-NL"/>
        </w:rPr>
        <w:t>]</w:t>
      </w:r>
      <w:r w:rsidRPr="00965758">
        <w:rPr>
          <w:b/>
          <w:i/>
          <w:color w:val="000000"/>
          <w:lang w:val="nl-NL"/>
        </w:rPr>
        <w:t>.</w:t>
      </w:r>
    </w:p>
    <w:p w14:paraId="047463AB" w14:textId="77777777" w:rsidR="001E5C46" w:rsidRPr="00965758" w:rsidRDefault="001E5C46" w:rsidP="001E5C46">
      <w:pPr>
        <w:spacing w:after="0" w:line="240" w:lineRule="auto"/>
        <w:jc w:val="both"/>
        <w:rPr>
          <w:lang w:val="nl-NL"/>
        </w:rPr>
      </w:pPr>
    </w:p>
    <w:p w14:paraId="1D0F6F71" w14:textId="77777777" w:rsidR="00B511C7" w:rsidRPr="00965758" w:rsidRDefault="00B511C7" w:rsidP="001E5C46">
      <w:pPr>
        <w:spacing w:after="0" w:line="240" w:lineRule="auto"/>
        <w:jc w:val="both"/>
        <w:rPr>
          <w:lang w:val="nl-NL"/>
        </w:rPr>
      </w:pPr>
    </w:p>
    <w:p w14:paraId="00205098" w14:textId="77777777" w:rsidR="001E5C46" w:rsidRPr="00965758" w:rsidRDefault="001E5C46" w:rsidP="001E5C46">
      <w:pPr>
        <w:keepNext/>
        <w:spacing w:before="240" w:after="60"/>
        <w:jc w:val="both"/>
        <w:outlineLvl w:val="2"/>
        <w:rPr>
          <w:rFonts w:eastAsia="Times New Roman"/>
          <w:b/>
          <w:bCs/>
          <w:u w:val="single"/>
          <w:lang w:val="nl-NL"/>
        </w:rPr>
      </w:pPr>
      <w:bookmarkStart w:id="216" w:name="_Toc212042955"/>
      <w:bookmarkStart w:id="217" w:name="_Toc217407737"/>
      <w:bookmarkStart w:id="218" w:name="_Toc218516397"/>
      <w:r w:rsidRPr="00965758">
        <w:rPr>
          <w:rFonts w:eastAsia="Times New Roman"/>
          <w:b/>
          <w:bCs/>
          <w:u w:val="single"/>
          <w:lang w:val="nl-NL"/>
        </w:rPr>
        <w:t>Art. 66 en 95: Algemene betalingsvoorwaarden</w:t>
      </w:r>
      <w:bookmarkEnd w:id="216"/>
      <w:bookmarkEnd w:id="217"/>
      <w:bookmarkEnd w:id="218"/>
    </w:p>
    <w:p w14:paraId="72C096E8" w14:textId="77777777" w:rsidR="001E5C46" w:rsidRPr="00965758" w:rsidRDefault="001E5C46" w:rsidP="001E5C46">
      <w:pPr>
        <w:spacing w:after="0" w:line="240" w:lineRule="auto"/>
        <w:jc w:val="both"/>
        <w:rPr>
          <w:lang w:val="nl-NL"/>
        </w:rPr>
      </w:pPr>
    </w:p>
    <w:p w14:paraId="616A2B41" w14:textId="77777777" w:rsidR="001E5C46" w:rsidRPr="00965758" w:rsidRDefault="001E5C46" w:rsidP="001E5C46">
      <w:pPr>
        <w:spacing w:after="0" w:line="240" w:lineRule="auto"/>
        <w:jc w:val="both"/>
        <w:rPr>
          <w:lang w:val="nl-NL"/>
        </w:rPr>
      </w:pPr>
      <w:r w:rsidRPr="00965758">
        <w:rPr>
          <w:lang w:val="nl-NL"/>
        </w:rPr>
        <w:t xml:space="preserve">1. </w:t>
      </w:r>
      <w:r w:rsidRPr="00965758">
        <w:rPr>
          <w:u w:val="single"/>
          <w:lang w:val="nl-NL"/>
        </w:rPr>
        <w:t>Maandelijkse betalingen in mindering en vorderingsstaten</w:t>
      </w:r>
    </w:p>
    <w:p w14:paraId="410A5745" w14:textId="77777777" w:rsidR="001E5C46" w:rsidRPr="00965758" w:rsidRDefault="001E5C46" w:rsidP="001E5C46">
      <w:pPr>
        <w:spacing w:after="0" w:line="240" w:lineRule="auto"/>
        <w:jc w:val="both"/>
        <w:rPr>
          <w:u w:val="single"/>
          <w:lang w:val="nl-NL"/>
        </w:rPr>
      </w:pPr>
    </w:p>
    <w:p w14:paraId="44C2D92B" w14:textId="2F6F8408" w:rsidR="001E5C46" w:rsidRPr="00965758" w:rsidRDefault="001E5C46" w:rsidP="001E5C46">
      <w:pPr>
        <w:spacing w:after="0" w:line="240" w:lineRule="auto"/>
        <w:jc w:val="both"/>
        <w:rPr>
          <w:i/>
          <w:iCs/>
          <w:color w:val="E5004D" w:themeColor="accent4"/>
          <w:lang w:val="nl-NL"/>
        </w:rPr>
      </w:pPr>
      <w:r w:rsidRPr="00965758">
        <w:rPr>
          <w:b/>
          <w:i/>
          <w:color w:val="E5004D" w:themeColor="accent4"/>
          <w:lang w:val="nl-NL"/>
        </w:rPr>
        <w:t xml:space="preserve">(x) bij toepassing van de voorschotregeling: </w:t>
      </w:r>
      <w:r w:rsidRPr="00965758">
        <w:rPr>
          <w:i/>
          <w:color w:val="E5004D" w:themeColor="accent4"/>
          <w:lang w:val="nl-NL"/>
        </w:rPr>
        <w:t>Onverminderd de toepassing van de regels met betrekking tot het voorschot, zoals bepaald in dit bijzonder bestek in de artikelen 12/1 en volgende van de wet</w:t>
      </w:r>
      <w:r w:rsidRPr="00965758">
        <w:rPr>
          <w:lang w:val="nl-NL"/>
        </w:rPr>
        <w:t xml:space="preserve">, De prijs van de opdracht wordt na de volledige uitvoering van de </w:t>
      </w:r>
      <w:r w:rsidRPr="00965758">
        <w:rPr>
          <w:lang w:val="nl-NL"/>
        </w:rPr>
        <w:lastRenderedPageBreak/>
        <w:t>werken vereffend. Om evenwel te vermijden dat de opdrachtnemer met thesaurieproblemen wordt geconfronteerd, wordt de prijs van de opdracht naargelang de vooruitgang ervan aan de hand van maandelijkse betalingen in mindering betaald. Het totale bedrag van die betalingen in mindering wordt beperkt tot vijfennegentig percent van het totale bedrag van de opdracht (excl. btw), rekening houdend met behoorlijk goedgekeurde veranderingswerken en supplementen en met eventuele kortingen en herziening.</w:t>
      </w:r>
    </w:p>
    <w:p w14:paraId="02121E11" w14:textId="77777777" w:rsidR="001E5C46" w:rsidRPr="00965758" w:rsidRDefault="001E5C46" w:rsidP="001E5C46">
      <w:pPr>
        <w:spacing w:after="0" w:line="240" w:lineRule="auto"/>
        <w:jc w:val="both"/>
        <w:rPr>
          <w:lang w:val="nl-NL"/>
        </w:rPr>
      </w:pPr>
    </w:p>
    <w:p w14:paraId="0C1824AE" w14:textId="77777777" w:rsidR="001E5C46" w:rsidRPr="00965758" w:rsidRDefault="001E5C46" w:rsidP="001E5C46">
      <w:pPr>
        <w:spacing w:after="0" w:line="240" w:lineRule="auto"/>
        <w:jc w:val="both"/>
        <w:rPr>
          <w:lang w:val="nl-NL"/>
        </w:rPr>
      </w:pPr>
      <w:r w:rsidRPr="00965758">
        <w:rPr>
          <w:lang w:val="nl-NL"/>
        </w:rPr>
        <w:t xml:space="preserve">Voorbeeld berekening: </w:t>
      </w:r>
    </w:p>
    <w:p w14:paraId="1543EB07" w14:textId="77777777" w:rsidR="001E5C46" w:rsidRPr="00965758" w:rsidRDefault="001E5C46" w:rsidP="001E5C46">
      <w:pPr>
        <w:tabs>
          <w:tab w:val="right" w:pos="6237"/>
        </w:tabs>
        <w:spacing w:after="0" w:line="240" w:lineRule="auto"/>
        <w:jc w:val="both"/>
        <w:rPr>
          <w:lang w:val="nl-NL"/>
        </w:rPr>
      </w:pPr>
      <w:r w:rsidRPr="00965758">
        <w:rPr>
          <w:lang w:val="nl-NL"/>
        </w:rPr>
        <w:t xml:space="preserve">Bestelde werken (incl. korting): </w:t>
      </w:r>
      <w:r w:rsidRPr="00965758">
        <w:rPr>
          <w:lang w:val="nl-NL"/>
        </w:rPr>
        <w:tab/>
        <w:t xml:space="preserve"> </w:t>
      </w:r>
      <w:r w:rsidRPr="00965758">
        <w:rPr>
          <w:lang w:val="nl-NL"/>
        </w:rPr>
        <w:tab/>
        <w:t>1.200.000,00 euro</w:t>
      </w:r>
    </w:p>
    <w:p w14:paraId="699C1E68" w14:textId="77777777" w:rsidR="001E5C46" w:rsidRPr="00965758" w:rsidRDefault="001E5C46" w:rsidP="001E5C46">
      <w:pPr>
        <w:tabs>
          <w:tab w:val="right" w:pos="6237"/>
        </w:tabs>
        <w:spacing w:after="0" w:line="240" w:lineRule="auto"/>
        <w:jc w:val="both"/>
        <w:rPr>
          <w:lang w:val="nl-NL"/>
        </w:rPr>
      </w:pPr>
      <w:r w:rsidRPr="00965758">
        <w:rPr>
          <w:lang w:val="nl-NL"/>
        </w:rPr>
        <w:t>Door de BGHM goedgekeurde DV’s (incl. korting):</w:t>
      </w:r>
      <w:r w:rsidRPr="00965758">
        <w:rPr>
          <w:lang w:val="nl-NL"/>
        </w:rPr>
        <w:tab/>
        <w:t xml:space="preserve">                        +    110.000,00 euro</w:t>
      </w:r>
    </w:p>
    <w:p w14:paraId="2547798D" w14:textId="77777777" w:rsidR="001E5C46" w:rsidRPr="00965758" w:rsidRDefault="001E5C46" w:rsidP="001E5C46">
      <w:pPr>
        <w:tabs>
          <w:tab w:val="right" w:pos="6237"/>
        </w:tabs>
        <w:spacing w:after="0" w:line="240" w:lineRule="auto"/>
        <w:jc w:val="both"/>
        <w:rPr>
          <w:lang w:val="nl-NL"/>
        </w:rPr>
      </w:pPr>
      <w:r w:rsidRPr="00965758">
        <w:rPr>
          <w:lang w:val="nl-NL"/>
        </w:rPr>
        <w:t>Door de BGHM goedgekeurde herzieningen:</w:t>
      </w:r>
      <w:r w:rsidRPr="00965758">
        <w:rPr>
          <w:lang w:val="nl-NL"/>
        </w:rPr>
        <w:tab/>
        <w:t xml:space="preserve">                                 </w:t>
      </w:r>
      <w:r w:rsidRPr="00965758">
        <w:rPr>
          <w:u w:val="single"/>
          <w:lang w:val="nl-NL"/>
        </w:rPr>
        <w:t>+      23.000,00 euro</w:t>
      </w:r>
      <w:r w:rsidRPr="00965758">
        <w:rPr>
          <w:lang w:val="nl-NL"/>
        </w:rPr>
        <w:tab/>
      </w:r>
    </w:p>
    <w:p w14:paraId="420ED876" w14:textId="77777777" w:rsidR="001E5C46" w:rsidRPr="00965758" w:rsidRDefault="001E5C46" w:rsidP="001E5C46">
      <w:pPr>
        <w:tabs>
          <w:tab w:val="right" w:pos="6237"/>
        </w:tabs>
        <w:spacing w:after="0" w:line="240" w:lineRule="auto"/>
        <w:jc w:val="both"/>
        <w:rPr>
          <w:lang w:val="nl-NL"/>
        </w:rPr>
      </w:pPr>
      <w:r w:rsidRPr="00965758">
        <w:rPr>
          <w:lang w:val="nl-NL"/>
        </w:rPr>
        <w:t>Totaal:</w:t>
      </w:r>
      <w:r w:rsidRPr="00965758">
        <w:rPr>
          <w:lang w:val="nl-NL"/>
        </w:rPr>
        <w:tab/>
        <w:t xml:space="preserve">  </w:t>
      </w:r>
      <w:r w:rsidRPr="00965758">
        <w:rPr>
          <w:lang w:val="nl-NL"/>
        </w:rPr>
        <w:tab/>
        <w:t>1.333.000,00 euro</w:t>
      </w:r>
    </w:p>
    <w:p w14:paraId="4E92F039" w14:textId="77777777" w:rsidR="001E5C46" w:rsidRPr="00965758" w:rsidRDefault="001E5C46" w:rsidP="001E5C46">
      <w:pPr>
        <w:tabs>
          <w:tab w:val="right" w:pos="6237"/>
        </w:tabs>
        <w:spacing w:after="0" w:line="240" w:lineRule="auto"/>
        <w:jc w:val="both"/>
        <w:rPr>
          <w:b/>
          <w:lang w:val="nl-NL"/>
        </w:rPr>
      </w:pPr>
      <w:r w:rsidRPr="00965758">
        <w:rPr>
          <w:lang w:val="nl-NL"/>
        </w:rPr>
        <w:t xml:space="preserve">95% van het totaalbedrag:                                                                    </w:t>
      </w:r>
      <w:r w:rsidRPr="00965758">
        <w:rPr>
          <w:b/>
          <w:lang w:val="nl-NL"/>
        </w:rPr>
        <w:t>1.266.350,00 euro</w:t>
      </w:r>
    </w:p>
    <w:p w14:paraId="76168DE0" w14:textId="77777777" w:rsidR="001E5C46" w:rsidRPr="00965758" w:rsidRDefault="001E5C46" w:rsidP="001E5C46">
      <w:pPr>
        <w:tabs>
          <w:tab w:val="right" w:pos="6237"/>
        </w:tabs>
        <w:spacing w:after="0" w:line="240" w:lineRule="auto"/>
        <w:jc w:val="both"/>
        <w:rPr>
          <w:i/>
          <w:lang w:val="nl-NL"/>
        </w:rPr>
      </w:pPr>
      <w:r w:rsidRPr="00965758">
        <w:rPr>
          <w:i/>
          <w:lang w:val="nl-NL"/>
        </w:rPr>
        <w:t xml:space="preserve">Totaal betaalde voorschotten (inclusief herzieningen):                 </w:t>
      </w:r>
      <w:r w:rsidRPr="00965758">
        <w:rPr>
          <w:i/>
          <w:lang w:val="nl-NL"/>
        </w:rPr>
        <w:tab/>
      </w:r>
      <w:r w:rsidRPr="00965758">
        <w:rPr>
          <w:i/>
          <w:u w:val="single"/>
          <w:lang w:val="nl-NL"/>
        </w:rPr>
        <w:t>-  1. 050.000,00 euro</w:t>
      </w:r>
    </w:p>
    <w:p w14:paraId="5A4DBC0A" w14:textId="77777777" w:rsidR="001E5C46" w:rsidRPr="00965758" w:rsidRDefault="001E5C46" w:rsidP="001E5C46">
      <w:pPr>
        <w:tabs>
          <w:tab w:val="right" w:pos="6237"/>
        </w:tabs>
        <w:spacing w:after="0" w:line="240" w:lineRule="auto"/>
        <w:jc w:val="both"/>
        <w:rPr>
          <w:i/>
          <w:lang w:val="nl-NL"/>
        </w:rPr>
      </w:pPr>
      <w:r w:rsidRPr="00965758">
        <w:rPr>
          <w:i/>
          <w:lang w:val="nl-NL"/>
        </w:rPr>
        <w:t>Vorderbaar saldo excl. btw:                                                                      216.350,00 euro</w:t>
      </w:r>
    </w:p>
    <w:p w14:paraId="7333BA99" w14:textId="77777777" w:rsidR="001E5C46" w:rsidRPr="00965758" w:rsidRDefault="001E5C46" w:rsidP="001E5C46">
      <w:pPr>
        <w:spacing w:after="0" w:line="240" w:lineRule="auto"/>
        <w:jc w:val="both"/>
        <w:rPr>
          <w:lang w:val="nl-NL"/>
        </w:rPr>
      </w:pPr>
    </w:p>
    <w:p w14:paraId="228A8029" w14:textId="77777777" w:rsidR="001E5C46" w:rsidRPr="00965758" w:rsidRDefault="001E5C46" w:rsidP="001E5C46">
      <w:pPr>
        <w:spacing w:after="0" w:line="240" w:lineRule="auto"/>
        <w:jc w:val="both"/>
        <w:rPr>
          <w:lang w:val="nl-NL"/>
        </w:rPr>
      </w:pPr>
      <w:r w:rsidRPr="00965758">
        <w:rPr>
          <w:lang w:val="nl-NL"/>
        </w:rPr>
        <w:t>De betaling van de maandelijkse voorschotten moet worden beschouwd als gewone voorschotten op de totale prijs en niet als de betaling van een deel van de prijs overeenkomstig artikel 1791 van het oud Burgerlijk Wetboek.</w:t>
      </w:r>
    </w:p>
    <w:p w14:paraId="3663730C" w14:textId="77777777" w:rsidR="001E5C46" w:rsidRPr="00965758" w:rsidRDefault="001E5C46" w:rsidP="001E5C46">
      <w:pPr>
        <w:spacing w:after="0" w:line="240" w:lineRule="auto"/>
        <w:jc w:val="both"/>
        <w:rPr>
          <w:lang w:val="nl-NL"/>
        </w:rPr>
      </w:pPr>
    </w:p>
    <w:p w14:paraId="20415825" w14:textId="77777777" w:rsidR="001E5C46" w:rsidRPr="00965758" w:rsidRDefault="001E5C46" w:rsidP="001E5C46">
      <w:pPr>
        <w:spacing w:after="0" w:line="240" w:lineRule="auto"/>
        <w:jc w:val="both"/>
        <w:rPr>
          <w:lang w:val="nl-NL"/>
        </w:rPr>
      </w:pPr>
      <w:r w:rsidRPr="00965758">
        <w:rPr>
          <w:lang w:val="nl-NL"/>
        </w:rPr>
        <w:t>De maandelijkse voorschotten op de eindprijs worden tegen de volgende voorwaarden toegekend:</w:t>
      </w:r>
    </w:p>
    <w:p w14:paraId="05DF538B" w14:textId="77777777" w:rsidR="001E5C46" w:rsidRPr="00965758" w:rsidRDefault="001E5C46" w:rsidP="001E5C46">
      <w:pPr>
        <w:spacing w:after="0" w:line="240" w:lineRule="auto"/>
        <w:jc w:val="both"/>
        <w:rPr>
          <w:lang w:val="nl-NL"/>
        </w:rPr>
      </w:pPr>
    </w:p>
    <w:p w14:paraId="6394B5A3" w14:textId="77777777" w:rsidR="001E5C46" w:rsidRPr="00965758" w:rsidRDefault="001E5C46" w:rsidP="001E5C46">
      <w:pPr>
        <w:spacing w:after="0" w:line="240" w:lineRule="auto"/>
        <w:jc w:val="both"/>
        <w:rPr>
          <w:lang w:val="nl-NL"/>
        </w:rPr>
      </w:pPr>
      <w:r w:rsidRPr="00965758">
        <w:rPr>
          <w:lang w:val="nl-NL"/>
        </w:rPr>
        <w:t xml:space="preserve">Op het einde van de maand die bepaald werd voor de aanvang van de werken, moet de opdrachtnemer een eerste gedagtekende, ondertekende en aan de hand van een vorderingsstaat gestaafde schuldvordering indienen.   Daarna volgen de schuldvorderingen elkaar verplicht maandelijks op. </w:t>
      </w:r>
    </w:p>
    <w:p w14:paraId="5B092C9E" w14:textId="77777777" w:rsidR="001E5C46" w:rsidRPr="00965758" w:rsidRDefault="001E5C46" w:rsidP="001E5C46">
      <w:pPr>
        <w:spacing w:after="0" w:line="240" w:lineRule="auto"/>
        <w:jc w:val="both"/>
        <w:rPr>
          <w:lang w:val="nl-NL"/>
        </w:rPr>
      </w:pPr>
    </w:p>
    <w:p w14:paraId="0A0193A6" w14:textId="77777777" w:rsidR="001E5C46" w:rsidRPr="00965758" w:rsidRDefault="001E5C46" w:rsidP="001E5C46">
      <w:pPr>
        <w:spacing w:after="0" w:line="240" w:lineRule="auto"/>
        <w:jc w:val="both"/>
        <w:rPr>
          <w:lang w:val="nl-NL"/>
        </w:rPr>
      </w:pPr>
      <w:r w:rsidRPr="00965758">
        <w:rPr>
          <w:lang w:val="nl-NL"/>
        </w:rPr>
        <w:t>De eerste vorderingsstaat begint op de contractuele datum van aanvang van de werken en loopt tot de laatste dag van de kalendermaand in kwestie. De tweede vorderingsstaat en de volgende lopen van de eerste dag van de maand tot de laatste dag van de maand.</w:t>
      </w:r>
    </w:p>
    <w:p w14:paraId="798A1082" w14:textId="77777777" w:rsidR="001E5C46" w:rsidRPr="00965758" w:rsidRDefault="001E5C46" w:rsidP="001E5C46">
      <w:pPr>
        <w:spacing w:after="0" w:line="240" w:lineRule="auto"/>
        <w:jc w:val="both"/>
        <w:rPr>
          <w:lang w:val="nl-NL"/>
        </w:rPr>
      </w:pPr>
    </w:p>
    <w:p w14:paraId="40A836D3" w14:textId="77777777" w:rsidR="001E5C46" w:rsidRPr="00965758" w:rsidRDefault="001E5C46" w:rsidP="001E5C46">
      <w:pPr>
        <w:spacing w:after="0" w:line="240" w:lineRule="auto"/>
        <w:jc w:val="both"/>
        <w:rPr>
          <w:lang w:val="nl-NL"/>
        </w:rPr>
      </w:pPr>
      <w:r w:rsidRPr="00965758">
        <w:rPr>
          <w:lang w:val="nl-NL"/>
        </w:rPr>
        <w:t xml:space="preserve">Voorbeeld: </w:t>
      </w:r>
      <w:r w:rsidRPr="00965758">
        <w:rPr>
          <w:lang w:val="nl-NL"/>
        </w:rPr>
        <w:tab/>
        <w:t>Voor de aanvang van de werken vastgestelde datum: 14 april 2018</w:t>
      </w:r>
    </w:p>
    <w:p w14:paraId="104C1033" w14:textId="77777777" w:rsidR="001E5C46" w:rsidRPr="00965758" w:rsidRDefault="001E5C46" w:rsidP="001E5C46">
      <w:pPr>
        <w:spacing w:after="0" w:line="240" w:lineRule="auto"/>
        <w:jc w:val="both"/>
        <w:rPr>
          <w:lang w:val="nl-NL"/>
        </w:rPr>
      </w:pPr>
      <w:r w:rsidRPr="00965758">
        <w:rPr>
          <w:lang w:val="nl-NL"/>
        </w:rPr>
        <w:tab/>
      </w:r>
      <w:r w:rsidRPr="00965758">
        <w:rPr>
          <w:lang w:val="nl-NL"/>
        </w:rPr>
        <w:tab/>
        <w:t>Periode voor de 1e vorderingsstaat: van 14 april t/m 30 april 2018</w:t>
      </w:r>
    </w:p>
    <w:p w14:paraId="51163C4F" w14:textId="77777777" w:rsidR="001E5C46" w:rsidRPr="00965758" w:rsidRDefault="001E5C46" w:rsidP="001E5C46">
      <w:pPr>
        <w:spacing w:after="0" w:line="240" w:lineRule="auto"/>
        <w:ind w:left="1416" w:firstLine="2"/>
        <w:jc w:val="both"/>
        <w:rPr>
          <w:lang w:val="nl-NL"/>
        </w:rPr>
      </w:pPr>
      <w:r w:rsidRPr="00965758">
        <w:rPr>
          <w:lang w:val="nl-NL"/>
        </w:rPr>
        <w:t xml:space="preserve">De perioden voor de volgende vorderingsstaten beginnen altijd op de 1e dag van de maand.      </w:t>
      </w:r>
    </w:p>
    <w:p w14:paraId="5D147CFD" w14:textId="77777777" w:rsidR="001E5C46" w:rsidRPr="00965758" w:rsidRDefault="001E5C46" w:rsidP="001E5C46">
      <w:pPr>
        <w:spacing w:after="0" w:line="240" w:lineRule="auto"/>
        <w:rPr>
          <w:sz w:val="22"/>
          <w:szCs w:val="22"/>
          <w:lang w:val="nl-NL" w:eastAsia="en-US"/>
        </w:rPr>
      </w:pPr>
      <w:r w:rsidRPr="00965758">
        <w:rPr>
          <w:sz w:val="22"/>
          <w:szCs w:val="22"/>
          <w:lang w:val="nl-NL" w:eastAsia="en-US"/>
        </w:rPr>
        <w:t xml:space="preserve">                     </w:t>
      </w:r>
      <w:r w:rsidRPr="00965758">
        <w:rPr>
          <w:szCs w:val="22"/>
          <w:lang w:val="nl-NL" w:eastAsia="en-US"/>
        </w:rPr>
        <w:t xml:space="preserve">    </w:t>
      </w:r>
    </w:p>
    <w:p w14:paraId="760BCB07" w14:textId="77777777" w:rsidR="001E5C46" w:rsidRPr="00965758" w:rsidRDefault="001E5C46" w:rsidP="001E5C46">
      <w:pPr>
        <w:spacing w:after="0" w:line="240" w:lineRule="auto"/>
        <w:jc w:val="both"/>
        <w:rPr>
          <w:lang w:val="nl-NL"/>
        </w:rPr>
      </w:pPr>
      <w:r w:rsidRPr="00965758">
        <w:rPr>
          <w:lang w:val="nl-NL"/>
        </w:rPr>
        <w:t>Als er tijdens de maandelijkse periode geen werken werden uitgevoerd, moet er toch een vorderingsstaat worden ingediend.</w:t>
      </w:r>
    </w:p>
    <w:p w14:paraId="3D78B292" w14:textId="77777777" w:rsidR="001E5C46" w:rsidRPr="00965758" w:rsidRDefault="001E5C46" w:rsidP="001E5C46">
      <w:pPr>
        <w:spacing w:after="0" w:line="240" w:lineRule="auto"/>
        <w:jc w:val="both"/>
        <w:rPr>
          <w:lang w:val="nl-NL"/>
        </w:rPr>
      </w:pPr>
    </w:p>
    <w:p w14:paraId="5A675B96" w14:textId="77777777" w:rsidR="001E5C46" w:rsidRPr="00965758" w:rsidRDefault="001E5C46" w:rsidP="001E5C46">
      <w:pPr>
        <w:spacing w:after="0" w:line="240" w:lineRule="auto"/>
        <w:jc w:val="both"/>
        <w:rPr>
          <w:lang w:val="nl-NL"/>
        </w:rPr>
      </w:pPr>
      <w:r w:rsidRPr="00965758">
        <w:rPr>
          <w:lang w:val="nl-NL"/>
        </w:rPr>
        <w:t>Als de hierboven bepaalde limiet van vijfennegentig percent is bereikt, moet de opdrachtnemer iedere maand een vorderingsstaat blijven indienen tot de werken volledig zijn uitgevoerd.</w:t>
      </w:r>
    </w:p>
    <w:p w14:paraId="4A316D72" w14:textId="77777777" w:rsidR="001E5C46" w:rsidRPr="00965758" w:rsidRDefault="001E5C46" w:rsidP="001E5C46">
      <w:pPr>
        <w:spacing w:after="0" w:line="240" w:lineRule="auto"/>
        <w:jc w:val="both"/>
        <w:rPr>
          <w:lang w:val="nl-NL"/>
        </w:rPr>
      </w:pPr>
    </w:p>
    <w:p w14:paraId="65409417" w14:textId="77777777" w:rsidR="001E5C46" w:rsidRPr="00965758" w:rsidRDefault="001E5C46" w:rsidP="001E5C46">
      <w:pPr>
        <w:spacing w:after="0" w:line="240" w:lineRule="auto"/>
        <w:jc w:val="both"/>
        <w:rPr>
          <w:lang w:val="nl-NL"/>
        </w:rPr>
      </w:pPr>
      <w:r w:rsidRPr="00965758">
        <w:rPr>
          <w:lang w:val="nl-NL"/>
        </w:rPr>
        <w:t xml:space="preserve">De laatste vorderingsstaat eindigt dus op de werkelijke voltooiingsdatum van de werken. </w:t>
      </w:r>
    </w:p>
    <w:p w14:paraId="797E22D9" w14:textId="77777777" w:rsidR="001E5C46" w:rsidRPr="00965758" w:rsidRDefault="001E5C46" w:rsidP="001E5C46">
      <w:pPr>
        <w:spacing w:after="0" w:line="240" w:lineRule="auto"/>
        <w:jc w:val="both"/>
        <w:rPr>
          <w:lang w:val="nl-NL"/>
        </w:rPr>
      </w:pPr>
    </w:p>
    <w:p w14:paraId="770BDFA1" w14:textId="77777777" w:rsidR="001E5C46" w:rsidRPr="00965758" w:rsidRDefault="001E5C46" w:rsidP="001E5C46">
      <w:pPr>
        <w:spacing w:after="0" w:line="240" w:lineRule="auto"/>
        <w:jc w:val="both"/>
        <w:rPr>
          <w:lang w:val="nl-NL"/>
        </w:rPr>
      </w:pPr>
      <w:r w:rsidRPr="00965758">
        <w:rPr>
          <w:lang w:val="nl-NL"/>
        </w:rPr>
        <w:t xml:space="preserve">De staten van de uitgevoerde werken moeten alle posten vermelden, in de volgorde van de samenvattende opmeting, bij de offerte gevoegd, met voor ieder van die posten de aanduiding van het volgnummer en de titel van de post, de geplande hoeveelheid, de eenheidsprijs </w:t>
      </w:r>
      <w:r w:rsidRPr="00965758">
        <w:rPr>
          <w:b/>
          <w:u w:val="single"/>
          <w:lang w:val="nl-NL"/>
        </w:rPr>
        <w:t>(excl. korting)</w:t>
      </w:r>
      <w:r w:rsidRPr="00965758">
        <w:rPr>
          <w:lang w:val="nl-NL"/>
        </w:rPr>
        <w:t>, de tijdens de periode uitgevoerde hoeveelheid en de vermenigvuldiging van de eenheidsprijs met die hoeveelheid, van de totaal uitgevoerde hoeveelheid en de vermenigvuldiging van de eenheidsprijs met deze totale hoeveelheid.</w:t>
      </w:r>
    </w:p>
    <w:p w14:paraId="1D8F2CFC" w14:textId="77777777" w:rsidR="001E5C46" w:rsidRPr="00965758" w:rsidRDefault="001E5C46" w:rsidP="001E5C46">
      <w:pPr>
        <w:spacing w:after="0" w:line="240" w:lineRule="auto"/>
        <w:jc w:val="both"/>
        <w:rPr>
          <w:lang w:val="nl-NL"/>
        </w:rPr>
      </w:pPr>
    </w:p>
    <w:p w14:paraId="18BD7F04" w14:textId="77777777" w:rsidR="001E5C46" w:rsidRPr="00965758" w:rsidRDefault="001E5C46" w:rsidP="001E5C46">
      <w:pPr>
        <w:spacing w:after="0" w:line="240" w:lineRule="auto"/>
        <w:jc w:val="both"/>
        <w:rPr>
          <w:lang w:val="nl-NL"/>
        </w:rPr>
      </w:pPr>
      <w:r w:rsidRPr="00965758">
        <w:rPr>
          <w:lang w:val="nl-NL"/>
        </w:rPr>
        <w:t>Deze staten omvatten drie delen en eventueel een vierde deel:</w:t>
      </w:r>
    </w:p>
    <w:p w14:paraId="38BE6A29" w14:textId="77777777" w:rsidR="001E5C46" w:rsidRPr="00965758" w:rsidRDefault="001E5C46" w:rsidP="001E5C46">
      <w:pPr>
        <w:spacing w:after="0" w:line="240" w:lineRule="auto"/>
        <w:jc w:val="both"/>
        <w:rPr>
          <w:lang w:val="nl-NL"/>
        </w:rPr>
      </w:pPr>
    </w:p>
    <w:p w14:paraId="7BFB7916" w14:textId="77777777" w:rsidR="001E5C46" w:rsidRPr="00965758" w:rsidRDefault="001E5C46" w:rsidP="00B2773C">
      <w:pPr>
        <w:numPr>
          <w:ilvl w:val="0"/>
          <w:numId w:val="13"/>
        </w:numPr>
        <w:spacing w:after="0" w:line="240" w:lineRule="auto"/>
        <w:jc w:val="both"/>
        <w:rPr>
          <w:lang w:val="nl-NL"/>
        </w:rPr>
      </w:pPr>
      <w:r w:rsidRPr="00965758">
        <w:rPr>
          <w:lang w:val="nl-NL"/>
        </w:rPr>
        <w:lastRenderedPageBreak/>
        <w:t>1e deel: de posten volgens globale prijs en de posten met prijsborderel ten belope van de in de samenvattende opmeting van de offerte bepaalde hoeveelheden (excl. korting);</w:t>
      </w:r>
    </w:p>
    <w:p w14:paraId="79614B28" w14:textId="77777777" w:rsidR="001E5C46" w:rsidRPr="00965758" w:rsidRDefault="001E5C46" w:rsidP="00B2773C">
      <w:pPr>
        <w:numPr>
          <w:ilvl w:val="0"/>
          <w:numId w:val="13"/>
        </w:numPr>
        <w:spacing w:after="0" w:line="240" w:lineRule="auto"/>
        <w:jc w:val="both"/>
        <w:rPr>
          <w:lang w:val="nl-NL"/>
        </w:rPr>
      </w:pPr>
      <w:r w:rsidRPr="00965758">
        <w:rPr>
          <w:lang w:val="nl-NL"/>
        </w:rPr>
        <w:t>2e deel: in geval van overschrijding van de vermoedelijke hoeveelheden van de posten uitgevoerd tegen prijslijst, het verschil tussen de werkelijk uitgevoerde hoeveelheid en de in de opmeting bepaalde hoeveelheid (excl. korting);</w:t>
      </w:r>
    </w:p>
    <w:p w14:paraId="248D3BA3" w14:textId="77777777" w:rsidR="001E5C46" w:rsidRPr="00965758" w:rsidRDefault="001E5C46" w:rsidP="00B2773C">
      <w:pPr>
        <w:numPr>
          <w:ilvl w:val="0"/>
          <w:numId w:val="13"/>
        </w:numPr>
        <w:spacing w:after="0" w:line="240" w:lineRule="auto"/>
        <w:jc w:val="both"/>
        <w:rPr>
          <w:lang w:val="nl-NL"/>
        </w:rPr>
      </w:pPr>
      <w:r w:rsidRPr="00965758">
        <w:rPr>
          <w:lang w:val="nl-NL"/>
        </w:rPr>
        <w:t xml:space="preserve">3e deel: de posten met vermelding van de door de BGHM goedgekeurde wijzigingen en supplementen (DV 2, DV 2bis en DV 5), met verwijzing naar het nummer van de betreffende verrekening (excl. korting); </w:t>
      </w:r>
    </w:p>
    <w:p w14:paraId="5935AAAA" w14:textId="77777777" w:rsidR="001E5C46" w:rsidRPr="00965758" w:rsidRDefault="001E5C46" w:rsidP="00B2773C">
      <w:pPr>
        <w:numPr>
          <w:ilvl w:val="0"/>
          <w:numId w:val="13"/>
        </w:numPr>
        <w:spacing w:after="0" w:line="240" w:lineRule="auto"/>
        <w:jc w:val="both"/>
        <w:rPr>
          <w:lang w:val="nl-NL"/>
        </w:rPr>
      </w:pPr>
      <w:r w:rsidRPr="00965758">
        <w:rPr>
          <w:lang w:val="nl-NL"/>
        </w:rPr>
        <w:t>eventueel een 4e deel: berekening van de korting op de som van de delen 1, 2 en 3.</w:t>
      </w:r>
    </w:p>
    <w:p w14:paraId="7AE11C69" w14:textId="77777777" w:rsidR="001E5C46" w:rsidRPr="00965758" w:rsidRDefault="001E5C46" w:rsidP="001E5C46">
      <w:pPr>
        <w:spacing w:after="0" w:line="240" w:lineRule="auto"/>
        <w:jc w:val="both"/>
        <w:rPr>
          <w:lang w:val="nl-NL"/>
        </w:rPr>
      </w:pPr>
    </w:p>
    <w:p w14:paraId="290BF47D" w14:textId="77777777" w:rsidR="001E5C46" w:rsidRPr="00965758" w:rsidRDefault="001E5C46" w:rsidP="001E5C46">
      <w:pPr>
        <w:spacing w:after="0" w:line="240" w:lineRule="auto"/>
        <w:jc w:val="both"/>
        <w:rPr>
          <w:lang w:val="nl-NL"/>
        </w:rPr>
      </w:pPr>
      <w:r w:rsidRPr="00965758">
        <w:rPr>
          <w:lang w:val="nl-NL"/>
        </w:rPr>
        <w:t>De opdrachtnemer moet de schuldvorderingen samen met de vorderingsstaat ervan per mail en aangetekend in één exemplaar naar de aanbesteder toesturen met het oog op het nazicht ervan. Hij kan deze ook overhandigen tijdens de bouwplaatsvergaderingen tegen een gedagtekend en ondertekend ontvangstbewijs dat in het dagboek der werken wordt geregistreerd.</w:t>
      </w:r>
    </w:p>
    <w:p w14:paraId="4AAF1B21" w14:textId="77777777" w:rsidR="001E5C46" w:rsidRPr="00965758" w:rsidRDefault="001E5C46" w:rsidP="001E5C46">
      <w:pPr>
        <w:spacing w:after="0" w:line="240" w:lineRule="auto"/>
        <w:jc w:val="both"/>
        <w:rPr>
          <w:lang w:val="nl-NL"/>
        </w:rPr>
      </w:pPr>
    </w:p>
    <w:p w14:paraId="3AB091E9" w14:textId="77777777" w:rsidR="001E5C46" w:rsidRPr="00965758" w:rsidRDefault="001E5C46" w:rsidP="001E5C46">
      <w:pPr>
        <w:spacing w:after="0" w:line="240" w:lineRule="auto"/>
        <w:jc w:val="both"/>
        <w:rPr>
          <w:lang w:val="nl-NL"/>
        </w:rPr>
      </w:pPr>
      <w:r w:rsidRPr="00965758">
        <w:rPr>
          <w:lang w:val="nl-NL"/>
        </w:rPr>
        <w:t>In afwijking van artikel 95, §§ 2 en 3, beschikt de aanbesteder over een termijn van nazicht van 30 kalenderdagen vanaf de datum van ontvangst van de schuldvordering en de gedetailleerde staat van de werken.</w:t>
      </w:r>
    </w:p>
    <w:p w14:paraId="22DA7814" w14:textId="77777777" w:rsidR="001E5C46" w:rsidRPr="00965758" w:rsidRDefault="001E5C46" w:rsidP="001E5C46">
      <w:pPr>
        <w:spacing w:after="0" w:line="240" w:lineRule="auto"/>
        <w:jc w:val="both"/>
        <w:rPr>
          <w:lang w:val="nl-NL"/>
        </w:rPr>
      </w:pPr>
    </w:p>
    <w:p w14:paraId="323D6857" w14:textId="77777777" w:rsidR="001E5C46" w:rsidRPr="00965758" w:rsidRDefault="001E5C46" w:rsidP="001E5C46">
      <w:pPr>
        <w:spacing w:after="0" w:line="240" w:lineRule="auto"/>
        <w:jc w:val="both"/>
        <w:rPr>
          <w:lang w:val="nl-NL"/>
        </w:rPr>
      </w:pPr>
      <w:r w:rsidRPr="00965758">
        <w:rPr>
          <w:lang w:val="nl-NL"/>
        </w:rPr>
        <w:t>Overeenkomstig artikel 95, §2, lid 2, 1° en 2°, omvat deze termijn van nazicht twee afzonderlijke verrichtingen, namelijk: </w:t>
      </w:r>
    </w:p>
    <w:p w14:paraId="78D8999C" w14:textId="77777777" w:rsidR="001E5C46" w:rsidRPr="00965758" w:rsidRDefault="001E5C46" w:rsidP="001E5C46">
      <w:pPr>
        <w:spacing w:after="0" w:line="240" w:lineRule="auto"/>
        <w:jc w:val="both"/>
        <w:rPr>
          <w:lang w:val="nl-NL"/>
        </w:rPr>
      </w:pPr>
    </w:p>
    <w:p w14:paraId="2889E4DE" w14:textId="77777777" w:rsidR="001E5C46" w:rsidRPr="00965758" w:rsidRDefault="001E5C46" w:rsidP="001E5C46">
      <w:pPr>
        <w:spacing w:after="0" w:line="240" w:lineRule="auto"/>
        <w:ind w:firstLine="708"/>
        <w:jc w:val="both"/>
        <w:rPr>
          <w:lang w:val="nl-NL"/>
        </w:rPr>
      </w:pPr>
      <w:r w:rsidRPr="00965758">
        <w:rPr>
          <w:lang w:val="nl-NL"/>
        </w:rPr>
        <w:t>1° het nazicht van de ingediende staat van de werken en het aanbrengen van eventuele verbeteringen. Wanneer er nog niet tussen de partijen overeengekomen eenheidsprijzen in voorkomen, stelt de aanbesteder deze prijzen ambtshalve vast met behoud van alle rechten van de opdrachtnemer; </w:t>
      </w:r>
    </w:p>
    <w:p w14:paraId="4D1DE167" w14:textId="77777777" w:rsidR="001E5C46" w:rsidRPr="00965758" w:rsidRDefault="001E5C46" w:rsidP="001E5C46">
      <w:pPr>
        <w:spacing w:after="0" w:line="240" w:lineRule="auto"/>
        <w:ind w:firstLine="708"/>
        <w:jc w:val="both"/>
        <w:rPr>
          <w:lang w:val="nl-NL"/>
        </w:rPr>
      </w:pPr>
    </w:p>
    <w:p w14:paraId="0E5D1492" w14:textId="77777777" w:rsidR="001E5C46" w:rsidRPr="00965758" w:rsidRDefault="001E5C46" w:rsidP="001E5C46">
      <w:pPr>
        <w:spacing w:after="0" w:line="240" w:lineRule="auto"/>
        <w:ind w:firstLine="708"/>
        <w:jc w:val="both"/>
        <w:rPr>
          <w:lang w:val="nl-NL"/>
        </w:rPr>
      </w:pPr>
      <w:r w:rsidRPr="00965758">
        <w:rPr>
          <w:lang w:val="nl-NL"/>
        </w:rPr>
        <w:t>2° de opmaak van een proces-verbaal met vermelding van de werken die voor betaling zijn aanvaard en het bedrag dat volgens de aanbesteder verschuldigd is.  </w:t>
      </w:r>
    </w:p>
    <w:p w14:paraId="23EAEAF3" w14:textId="77777777" w:rsidR="001E5C46" w:rsidRPr="00965758" w:rsidRDefault="001E5C46" w:rsidP="001E5C46">
      <w:pPr>
        <w:spacing w:after="0" w:line="240" w:lineRule="auto"/>
        <w:jc w:val="both"/>
        <w:rPr>
          <w:lang w:val="nl-NL"/>
        </w:rPr>
      </w:pPr>
    </w:p>
    <w:p w14:paraId="064431D1" w14:textId="77777777" w:rsidR="001E5C46" w:rsidRPr="00965758" w:rsidRDefault="001E5C46" w:rsidP="001E5C46">
      <w:pPr>
        <w:spacing w:after="0" w:line="240" w:lineRule="auto"/>
        <w:jc w:val="both"/>
        <w:rPr>
          <w:lang w:val="nl-NL"/>
        </w:rPr>
      </w:pPr>
      <w:r w:rsidRPr="00965758">
        <w:rPr>
          <w:lang w:val="nl-NL"/>
        </w:rPr>
        <w:t>Na ontvangst van voormeld proces-verbaal beschikt de opdrachtnemer over 5 kalenderdagen om zijn factuur in te dienen.  </w:t>
      </w:r>
    </w:p>
    <w:p w14:paraId="0137C19F" w14:textId="77777777" w:rsidR="001E5C46" w:rsidRPr="00965758" w:rsidRDefault="001E5C46" w:rsidP="001E5C46">
      <w:pPr>
        <w:spacing w:after="0" w:line="240" w:lineRule="auto"/>
        <w:jc w:val="both"/>
        <w:rPr>
          <w:lang w:val="nl-NL"/>
        </w:rPr>
      </w:pPr>
    </w:p>
    <w:p w14:paraId="530BA80F" w14:textId="77777777" w:rsidR="001E5C46" w:rsidRPr="00965758" w:rsidRDefault="001E5C46" w:rsidP="001E5C46">
      <w:pPr>
        <w:spacing w:after="0" w:line="240" w:lineRule="auto"/>
        <w:jc w:val="both"/>
        <w:rPr>
          <w:lang w:val="nl-NL"/>
        </w:rPr>
      </w:pPr>
      <w:r w:rsidRPr="00965758">
        <w:rPr>
          <w:lang w:val="nl-NL"/>
        </w:rPr>
        <w:t>De betaling van het aan de opdrachtnemer verschuldigde bedrag vindt plaats binnen 30 kalenderdagen na de datum van de beëindiging van het nazicht, op voorwaarde dat de aanbesteder tegelijkertijd in het bezit is van de regelmatig opgestelde factuur. De betalingstermijn wordt opgeschort voor het aantal dagen waarmee de aan de opdrachtnemer voor de indiening van zijn factuur toegekende termijn van 5 kalenderdagen wordt overschreden. Deze opschorting betekent dus eigenlijk dat de betalingstermijn niet begint te lopen (</w:t>
      </w:r>
      <w:r w:rsidRPr="00965758">
        <w:rPr>
          <w:i/>
          <w:lang w:val="nl-NL"/>
        </w:rPr>
        <w:t>cf. Omzendbrief van 20 november 2014 betreffende de betalingsregels van het koninklijk besluit van 14 januari 2013 tot bepaling van de algemene uitvoeringsregels van de overheidsopdrachten en van de concessies voor openbare werken, gewijzigd door het koninklijk besluit van 22 mei 2014</w:t>
      </w:r>
      <w:r w:rsidRPr="00965758">
        <w:rPr>
          <w:lang w:val="nl-NL"/>
        </w:rPr>
        <w:t xml:space="preserve">). </w:t>
      </w:r>
      <w:r w:rsidRPr="00965758">
        <w:rPr>
          <w:i/>
          <w:lang w:val="nl-NL"/>
        </w:rPr>
        <w:t xml:space="preserve"> </w:t>
      </w:r>
      <w:r w:rsidRPr="00965758">
        <w:rPr>
          <w:lang w:val="nl-NL"/>
        </w:rPr>
        <w:t> </w:t>
      </w:r>
    </w:p>
    <w:p w14:paraId="013B233E" w14:textId="77777777" w:rsidR="001E5C46" w:rsidRPr="00965758" w:rsidRDefault="001E5C46" w:rsidP="001E5C46">
      <w:pPr>
        <w:spacing w:after="0" w:line="240" w:lineRule="auto"/>
        <w:jc w:val="both"/>
        <w:rPr>
          <w:lang w:val="nl-NL"/>
        </w:rPr>
      </w:pPr>
    </w:p>
    <w:p w14:paraId="54C3ADA8" w14:textId="77777777" w:rsidR="001E5C46" w:rsidRPr="00965758" w:rsidRDefault="001E5C46" w:rsidP="001E5C46">
      <w:pPr>
        <w:spacing w:after="0" w:line="240" w:lineRule="auto"/>
        <w:jc w:val="both"/>
        <w:rPr>
          <w:lang w:val="nl-NL"/>
        </w:rPr>
      </w:pPr>
      <w:r w:rsidRPr="00965758">
        <w:rPr>
          <w:lang w:val="nl-NL"/>
        </w:rPr>
        <w:t>Als de termijn voor het nazicht wordt overschreden, wordt de betalingstermijn verminderd met het aantal dagen dat de termijn voor het nazicht overschreden wordt.  </w:t>
      </w:r>
    </w:p>
    <w:p w14:paraId="71E9DF58" w14:textId="77777777" w:rsidR="001E5C46" w:rsidRPr="00965758" w:rsidRDefault="001E5C46" w:rsidP="001E5C46">
      <w:pPr>
        <w:spacing w:after="0" w:line="240" w:lineRule="auto"/>
        <w:jc w:val="both"/>
        <w:rPr>
          <w:lang w:val="nl-NL"/>
        </w:rPr>
      </w:pPr>
    </w:p>
    <w:p w14:paraId="342A2C0E" w14:textId="77777777" w:rsidR="001E5C46" w:rsidRPr="00965758" w:rsidRDefault="001E5C46" w:rsidP="001E5C46">
      <w:pPr>
        <w:spacing w:after="0" w:line="240" w:lineRule="auto"/>
        <w:jc w:val="both"/>
        <w:rPr>
          <w:lang w:val="nl-NL"/>
        </w:rPr>
      </w:pPr>
      <w:r w:rsidRPr="00965758">
        <w:rPr>
          <w:lang w:val="nl-NL"/>
        </w:rPr>
        <w:t xml:space="preserve">2. </w:t>
      </w:r>
      <w:r w:rsidRPr="00965758">
        <w:rPr>
          <w:u w:val="single"/>
          <w:lang w:val="nl-NL"/>
        </w:rPr>
        <w:t>Prijsherzieningen</w:t>
      </w:r>
    </w:p>
    <w:p w14:paraId="50E8DCF1" w14:textId="77777777" w:rsidR="001E5C46" w:rsidRPr="00965758" w:rsidRDefault="001E5C46" w:rsidP="001E5C46">
      <w:pPr>
        <w:spacing w:after="0" w:line="240" w:lineRule="auto"/>
        <w:jc w:val="both"/>
        <w:rPr>
          <w:lang w:val="nl-NL"/>
        </w:rPr>
      </w:pPr>
    </w:p>
    <w:p w14:paraId="1070EAD0" w14:textId="08980D03" w:rsidR="001E5C46" w:rsidRPr="00965758" w:rsidRDefault="001E5C46" w:rsidP="001E5C46">
      <w:pPr>
        <w:spacing w:after="0" w:line="240" w:lineRule="auto"/>
        <w:jc w:val="both"/>
        <w:rPr>
          <w:lang w:val="nl-NL"/>
        </w:rPr>
      </w:pPr>
      <w:r w:rsidRPr="7B4A181C">
        <w:rPr>
          <w:lang w:val="nl-NL"/>
        </w:rPr>
        <w:t xml:space="preserve">De verrekeningen van de prijsherzieningen waarvan sprake in artikel 38/7 van het “gunningsbesluit” aangevuld door onderhavig bestek, worden door de opdrachtnemer berekend op basis van de maandelijkse vorderingsstaten van de uitgevoerde werken.   </w:t>
      </w:r>
      <w:r w:rsidR="2247E79F" w:rsidRPr="7B4A181C">
        <w:rPr>
          <w:b/>
          <w:bCs/>
          <w:i/>
          <w:iCs/>
          <w:color w:val="E5004D" w:themeColor="accent4"/>
          <w:lang w:val="nl-NL"/>
        </w:rPr>
        <w:t>(x)</w:t>
      </w:r>
      <w:r w:rsidR="2247E79F" w:rsidRPr="7B4A181C">
        <w:rPr>
          <w:lang w:val="nl-NL"/>
        </w:rPr>
        <w:t xml:space="preserve"> </w:t>
      </w:r>
      <w:r w:rsidR="2247E79F" w:rsidRPr="7B4A181C">
        <w:rPr>
          <w:color w:val="E5004D" w:themeColor="accent4"/>
          <w:lang w:val="nl-NL"/>
        </w:rPr>
        <w:t>[</w:t>
      </w:r>
      <w:r w:rsidRPr="7B4A181C">
        <w:rPr>
          <w:lang w:val="nl-NL"/>
        </w:rPr>
        <w:t xml:space="preserve">Die </w:t>
      </w:r>
      <w:r w:rsidRPr="7B4A181C">
        <w:rPr>
          <w:lang w:val="nl-NL"/>
        </w:rPr>
        <w:lastRenderedPageBreak/>
        <w:t>verrekeningen worden onderworpen aan het toezicht van de BGHM. De regels voor het toezicht zijn vastgelegd in de beheersovereenkomst</w:t>
      </w:r>
      <w:r w:rsidR="0E2DDD78" w:rsidRPr="7B4A181C">
        <w:rPr>
          <w:color w:val="E5004D" w:themeColor="accent4"/>
          <w:lang w:val="nl-NL"/>
        </w:rPr>
        <w:t>]</w:t>
      </w:r>
      <w:r w:rsidRPr="7B4A181C">
        <w:rPr>
          <w:lang w:val="nl-NL"/>
        </w:rPr>
        <w:t>.</w:t>
      </w:r>
    </w:p>
    <w:p w14:paraId="56ECD832" w14:textId="77777777" w:rsidR="001E5C46" w:rsidRPr="00965758" w:rsidRDefault="001E5C46" w:rsidP="001E5C46">
      <w:pPr>
        <w:spacing w:after="0" w:line="240" w:lineRule="auto"/>
        <w:jc w:val="both"/>
        <w:rPr>
          <w:lang w:val="nl-NL"/>
        </w:rPr>
      </w:pPr>
    </w:p>
    <w:p w14:paraId="572EDD90" w14:textId="77777777" w:rsidR="001E5C46" w:rsidRPr="00965758" w:rsidRDefault="001E5C46" w:rsidP="001E5C46">
      <w:pPr>
        <w:spacing w:after="0" w:line="240" w:lineRule="auto"/>
        <w:jc w:val="both"/>
        <w:rPr>
          <w:lang w:val="nl-NL"/>
        </w:rPr>
      </w:pPr>
      <w:r w:rsidRPr="00965758">
        <w:rPr>
          <w:lang w:val="nl-NL"/>
        </w:rPr>
        <w:t>De verrekening gebeurt op basis van de berekeningsformule bepaald in artikel 38/7 van het “gunningsbesluit” aangevuld door onderhavig bijzonder bestek.</w:t>
      </w:r>
    </w:p>
    <w:p w14:paraId="3BF6D0A1" w14:textId="77777777" w:rsidR="001E5C46" w:rsidRPr="00965758" w:rsidRDefault="001E5C46" w:rsidP="001E5C46">
      <w:pPr>
        <w:spacing w:after="0" w:line="240" w:lineRule="auto"/>
        <w:jc w:val="both"/>
        <w:rPr>
          <w:lang w:val="nl-NL"/>
        </w:rPr>
      </w:pPr>
    </w:p>
    <w:p w14:paraId="06AE78DF" w14:textId="77777777" w:rsidR="001E5C46" w:rsidRPr="00965758" w:rsidRDefault="001E5C46" w:rsidP="001E5C46">
      <w:pPr>
        <w:spacing w:after="0" w:line="240" w:lineRule="auto"/>
        <w:jc w:val="both"/>
        <w:rPr>
          <w:lang w:val="nl-NL"/>
        </w:rPr>
      </w:pPr>
      <w:r w:rsidRPr="00965758">
        <w:rPr>
          <w:lang w:val="nl-NL"/>
        </w:rPr>
        <w:t xml:space="preserve">3. </w:t>
      </w:r>
      <w:r w:rsidRPr="00965758">
        <w:rPr>
          <w:u w:val="single"/>
          <w:lang w:val="nl-NL"/>
        </w:rPr>
        <w:t>Laatste betaling als saldo</w:t>
      </w:r>
    </w:p>
    <w:p w14:paraId="6E5FC851" w14:textId="77777777" w:rsidR="001E5C46" w:rsidRPr="00965758" w:rsidRDefault="001E5C46" w:rsidP="001E5C46">
      <w:pPr>
        <w:spacing w:after="0" w:line="240" w:lineRule="auto"/>
        <w:jc w:val="both"/>
        <w:rPr>
          <w:lang w:val="nl-NL"/>
        </w:rPr>
      </w:pPr>
    </w:p>
    <w:p w14:paraId="6B94CC4D" w14:textId="49A4F200" w:rsidR="001E5C46" w:rsidRPr="00965758" w:rsidRDefault="001E5C46" w:rsidP="001E5C46">
      <w:pPr>
        <w:spacing w:after="0" w:line="240" w:lineRule="auto"/>
        <w:jc w:val="both"/>
        <w:rPr>
          <w:lang w:val="nl-NL"/>
        </w:rPr>
      </w:pPr>
      <w:r w:rsidRPr="7B4A181C">
        <w:rPr>
          <w:lang w:val="nl-NL"/>
        </w:rPr>
        <w:t>De</w:t>
      </w:r>
      <w:r w:rsidR="76A4C7D4" w:rsidRPr="7B4A181C">
        <w:rPr>
          <w:lang w:val="nl-NL"/>
        </w:rPr>
        <w:t xml:space="preserve"> </w:t>
      </w:r>
      <w:r w:rsidRPr="7B4A181C">
        <w:rPr>
          <w:lang w:val="nl-NL"/>
        </w:rPr>
        <w:t>betaling</w:t>
      </w:r>
      <w:r w:rsidR="2A694A28" w:rsidRPr="7B4A181C">
        <w:rPr>
          <w:lang w:val="nl-NL"/>
        </w:rPr>
        <w:t xml:space="preserve"> </w:t>
      </w:r>
      <w:r w:rsidRPr="7B4A181C">
        <w:rPr>
          <w:lang w:val="nl-NL"/>
        </w:rPr>
        <w:t xml:space="preserve">ervan is opeisbaar na de goedkeuring van de eindverrekening en van het proces-verbaal van voorlopige oplevering </w:t>
      </w:r>
      <w:r w:rsidRPr="7B4A181C">
        <w:rPr>
          <w:color w:val="E5004D" w:themeColor="accent4"/>
          <w:lang w:val="nl-NL"/>
        </w:rPr>
        <w:t xml:space="preserve">/ </w:t>
      </w:r>
      <w:r w:rsidRPr="7B4A181C">
        <w:rPr>
          <w:b/>
          <w:bCs/>
          <w:i/>
          <w:iCs/>
          <w:color w:val="E5004D" w:themeColor="accent4"/>
          <w:lang w:val="nl-NL"/>
        </w:rPr>
        <w:t xml:space="preserve">(x) </w:t>
      </w:r>
      <w:r w:rsidRPr="7B4A181C">
        <w:rPr>
          <w:i/>
          <w:iCs/>
          <w:color w:val="E5004D" w:themeColor="accent4"/>
          <w:lang w:val="nl-NL"/>
        </w:rPr>
        <w:t>elke gedeeltelijke voorlopige oplevering</w:t>
      </w:r>
      <w:r w:rsidRPr="7B4A181C">
        <w:rPr>
          <w:lang w:val="nl-NL"/>
        </w:rPr>
        <w:t xml:space="preserve"> </w:t>
      </w:r>
      <w:r w:rsidRPr="7B4A181C">
        <w:rPr>
          <w:b/>
          <w:bCs/>
          <w:i/>
          <w:iCs/>
          <w:color w:val="E5004D" w:themeColor="accent4"/>
          <w:lang w:val="nl-NL"/>
        </w:rPr>
        <w:t>(x)</w:t>
      </w:r>
      <w:r w:rsidRPr="7B4A181C">
        <w:rPr>
          <w:lang w:val="nl-NL"/>
        </w:rPr>
        <w:t xml:space="preserve"> door de OVM en de analyse van de BGHM die, volgens de regels van de beheersovereenkomst, toezicht uitoefent op de OVM. </w:t>
      </w:r>
      <w:r w:rsidRPr="7B4A181C">
        <w:rPr>
          <w:b/>
          <w:bCs/>
          <w:i/>
          <w:iCs/>
          <w:color w:val="E5004D" w:themeColor="accent4"/>
          <w:lang w:val="nl-NL"/>
        </w:rPr>
        <w:t xml:space="preserve">(x) </w:t>
      </w:r>
      <w:r w:rsidRPr="7B4A181C">
        <w:rPr>
          <w:lang w:val="nl-NL"/>
        </w:rPr>
        <w:t>door de BGHM.</w:t>
      </w:r>
    </w:p>
    <w:p w14:paraId="466E8FFF" w14:textId="77777777" w:rsidR="001E5C46" w:rsidRPr="00965758" w:rsidRDefault="001E5C46" w:rsidP="001E5C46">
      <w:pPr>
        <w:spacing w:after="0" w:line="240" w:lineRule="auto"/>
        <w:jc w:val="both"/>
        <w:rPr>
          <w:lang w:val="nl-NL"/>
        </w:rPr>
      </w:pPr>
    </w:p>
    <w:p w14:paraId="1A970461" w14:textId="206B094E" w:rsidR="001E5C46" w:rsidRPr="00965758" w:rsidRDefault="001E5C46" w:rsidP="7B4A181C">
      <w:pPr>
        <w:spacing w:after="0" w:line="240" w:lineRule="auto"/>
        <w:jc w:val="both"/>
        <w:rPr>
          <w:lang w:val="nl-NL"/>
        </w:rPr>
      </w:pPr>
      <w:r w:rsidRPr="7B4A181C">
        <w:rPr>
          <w:lang w:val="nl-NL"/>
        </w:rPr>
        <w:t>De analyse</w:t>
      </w:r>
      <w:r w:rsidR="3E2A9B3D" w:rsidRPr="7B4A181C">
        <w:rPr>
          <w:lang w:val="nl-NL"/>
        </w:rPr>
        <w:t xml:space="preserve"> van de aanbestedende overheid</w:t>
      </w:r>
      <w:r w:rsidRPr="7B4A181C">
        <w:rPr>
          <w:lang w:val="nl-NL"/>
        </w:rPr>
        <w:t xml:space="preserve"> </w:t>
      </w:r>
      <w:r w:rsidR="0AD794B5" w:rsidRPr="7B4A181C">
        <w:rPr>
          <w:b/>
          <w:bCs/>
          <w:i/>
          <w:iCs/>
          <w:color w:val="E5004D" w:themeColor="accent4"/>
          <w:lang w:val="nl-NL"/>
        </w:rPr>
        <w:t xml:space="preserve">(x) </w:t>
      </w:r>
      <w:r w:rsidR="0AD794B5" w:rsidRPr="7B4A181C">
        <w:rPr>
          <w:color w:val="E5004D" w:themeColor="accent4"/>
          <w:lang w:val="nl-NL"/>
        </w:rPr>
        <w:t>[</w:t>
      </w:r>
      <w:r w:rsidR="0AD794B5" w:rsidRPr="7B4A181C">
        <w:rPr>
          <w:lang w:val="nl-NL"/>
        </w:rPr>
        <w:t xml:space="preserve">en de goedkeuring </w:t>
      </w:r>
      <w:r w:rsidRPr="7B4A181C">
        <w:rPr>
          <w:lang w:val="nl-NL"/>
        </w:rPr>
        <w:t>van de BGHM</w:t>
      </w:r>
      <w:r w:rsidR="0F5E1814" w:rsidRPr="7B4A181C">
        <w:rPr>
          <w:color w:val="E5004D" w:themeColor="accent4"/>
          <w:lang w:val="nl-NL"/>
        </w:rPr>
        <w:t>]</w:t>
      </w:r>
      <w:r w:rsidRPr="7B4A181C">
        <w:rPr>
          <w:lang w:val="nl-NL"/>
        </w:rPr>
        <w:t xml:space="preserve"> van de eindverrekening en van het proces-verbaal van voorlopige oplevering worden binnen een termijn van dertig kalenderdagen na de voorlopige oplevering (verificatietermijn) aan de opdrachtnemer betekend. Die ingangsdatum kan evenwel worden uitgesteld tot de datum voor de analyse van de documenten die nodig zijn om de eindverrekening op te stellen.</w:t>
      </w:r>
    </w:p>
    <w:p w14:paraId="2E8FAF71" w14:textId="77777777" w:rsidR="001E5C46" w:rsidRPr="00965758" w:rsidRDefault="001E5C46" w:rsidP="001E5C46">
      <w:pPr>
        <w:spacing w:after="0" w:line="240" w:lineRule="auto"/>
        <w:jc w:val="both"/>
        <w:rPr>
          <w:lang w:val="nl-NL"/>
        </w:rPr>
      </w:pPr>
    </w:p>
    <w:p w14:paraId="594A505A" w14:textId="77777777" w:rsidR="001E5C46" w:rsidRPr="00965758" w:rsidRDefault="001E5C46" w:rsidP="001E5C46">
      <w:pPr>
        <w:spacing w:after="0" w:line="240" w:lineRule="auto"/>
        <w:jc w:val="both"/>
        <w:rPr>
          <w:lang w:val="nl-NL"/>
        </w:rPr>
      </w:pPr>
      <w:r w:rsidRPr="00965758">
        <w:rPr>
          <w:lang w:val="nl-NL"/>
        </w:rPr>
        <w:t>Met het oog op de eindverrekening die op het typeformulier DV 1 (Algemene recapitulatie der verrekeningen) wordt opgesteld, stelt de aanbesteder de volgende documenten op:</w:t>
      </w:r>
    </w:p>
    <w:p w14:paraId="12F95F6B" w14:textId="77777777" w:rsidR="001E5C46" w:rsidRPr="00965758" w:rsidRDefault="001E5C46" w:rsidP="001E5C46">
      <w:pPr>
        <w:spacing w:after="0" w:line="240" w:lineRule="auto"/>
        <w:jc w:val="both"/>
        <w:rPr>
          <w:lang w:val="nl-NL"/>
        </w:rPr>
      </w:pPr>
    </w:p>
    <w:p w14:paraId="03CE53BB" w14:textId="77777777" w:rsidR="001E5C46" w:rsidRPr="00965758" w:rsidRDefault="001E5C46" w:rsidP="00B2773C">
      <w:pPr>
        <w:numPr>
          <w:ilvl w:val="0"/>
          <w:numId w:val="13"/>
        </w:numPr>
        <w:spacing w:after="0" w:line="240" w:lineRule="auto"/>
        <w:jc w:val="both"/>
        <w:rPr>
          <w:lang w:val="nl-NL"/>
        </w:rPr>
      </w:pPr>
      <w:r w:rsidRPr="00965758">
        <w:rPr>
          <w:lang w:val="nl-NL"/>
        </w:rPr>
        <w:t>DV 3 (Samenvattende staat van de uitgaven): dat formulier dient als samenvatting van de verrekeningen DV 2 en DV 2bis, de bijakten DV 4 en de bijakten-verrekeningen DV 5;</w:t>
      </w:r>
    </w:p>
    <w:p w14:paraId="1D6EE7D4" w14:textId="77777777" w:rsidR="001E5C46" w:rsidRPr="00965758" w:rsidRDefault="001E5C46" w:rsidP="00B2773C">
      <w:pPr>
        <w:numPr>
          <w:ilvl w:val="0"/>
          <w:numId w:val="13"/>
        </w:numPr>
        <w:spacing w:after="0" w:line="240" w:lineRule="auto"/>
        <w:jc w:val="both"/>
        <w:rPr>
          <w:lang w:val="nl-NL"/>
        </w:rPr>
      </w:pPr>
      <w:r w:rsidRPr="00965758">
        <w:rPr>
          <w:lang w:val="nl-NL"/>
        </w:rPr>
        <w:t>DV 6 (Staat der minderwaarden);</w:t>
      </w:r>
    </w:p>
    <w:p w14:paraId="42C08103" w14:textId="77777777" w:rsidR="001E5C46" w:rsidRPr="00965758" w:rsidRDefault="001E5C46" w:rsidP="00B2773C">
      <w:pPr>
        <w:numPr>
          <w:ilvl w:val="0"/>
          <w:numId w:val="13"/>
        </w:numPr>
        <w:spacing w:after="0" w:line="240" w:lineRule="auto"/>
        <w:jc w:val="both"/>
        <w:rPr>
          <w:lang w:val="nl-NL"/>
        </w:rPr>
      </w:pPr>
      <w:r w:rsidRPr="00965758">
        <w:rPr>
          <w:lang w:val="nl-NL"/>
        </w:rPr>
        <w:t>DV 7 (Staat der niet-conforme werken die in orde moeten worden gebracht);</w:t>
      </w:r>
    </w:p>
    <w:p w14:paraId="6E22377D" w14:textId="77777777" w:rsidR="001E5C46" w:rsidRPr="00965758" w:rsidRDefault="001E5C46" w:rsidP="00B2773C">
      <w:pPr>
        <w:numPr>
          <w:ilvl w:val="0"/>
          <w:numId w:val="13"/>
        </w:numPr>
        <w:spacing w:after="0" w:line="240" w:lineRule="auto"/>
        <w:jc w:val="both"/>
        <w:rPr>
          <w:lang w:val="nl-NL"/>
        </w:rPr>
      </w:pPr>
      <w:r w:rsidRPr="00965758">
        <w:rPr>
          <w:lang w:val="nl-NL"/>
        </w:rPr>
        <w:t>DV 8 (Berekening van de termijn, de boetes en de schadevergoedingen wegens vertraging): met dat formulier kan de totale uitvoeringstermijn worden berekend rekening houdend met de regelmatig toegestane termijnwijzigingen.  Het formulier maakt het ook mogelijk de eventuele vertragingsboetes en de eventuele aan derden verschuldigde schadevergoeding wegens vertraging te berekenen;</w:t>
      </w:r>
    </w:p>
    <w:p w14:paraId="31B7A9BA" w14:textId="77777777" w:rsidR="001E5C46" w:rsidRPr="00965758" w:rsidRDefault="001E5C46" w:rsidP="00B2773C">
      <w:pPr>
        <w:numPr>
          <w:ilvl w:val="0"/>
          <w:numId w:val="13"/>
        </w:numPr>
        <w:spacing w:after="0" w:line="240" w:lineRule="auto"/>
        <w:jc w:val="both"/>
        <w:rPr>
          <w:lang w:val="nl-NL"/>
        </w:rPr>
      </w:pPr>
      <w:r w:rsidRPr="00965758">
        <w:rPr>
          <w:lang w:val="nl-NL"/>
        </w:rPr>
        <w:t>DV 8bis (Verrekening van de gedeeltelijke uitvoeringstermijnen en de bijzondere vertragingsboetes);</w:t>
      </w:r>
    </w:p>
    <w:p w14:paraId="6DF70D06" w14:textId="77777777" w:rsidR="001E5C46" w:rsidRPr="00965758" w:rsidRDefault="001E5C46" w:rsidP="00B2773C">
      <w:pPr>
        <w:numPr>
          <w:ilvl w:val="0"/>
          <w:numId w:val="13"/>
        </w:numPr>
        <w:spacing w:after="0" w:line="240" w:lineRule="auto"/>
        <w:jc w:val="both"/>
        <w:rPr>
          <w:lang w:val="nl-NL"/>
        </w:rPr>
      </w:pPr>
      <w:r w:rsidRPr="00965758">
        <w:rPr>
          <w:lang w:val="nl-NL"/>
        </w:rPr>
        <w:t>DV 9 (Protocol van de uitgestelde werken);</w:t>
      </w:r>
    </w:p>
    <w:p w14:paraId="39BB91D2" w14:textId="77777777" w:rsidR="001E5C46" w:rsidRPr="00965758" w:rsidRDefault="001E5C46" w:rsidP="00B2773C">
      <w:pPr>
        <w:numPr>
          <w:ilvl w:val="0"/>
          <w:numId w:val="13"/>
        </w:numPr>
        <w:spacing w:after="0" w:line="240" w:lineRule="auto"/>
        <w:jc w:val="both"/>
        <w:rPr>
          <w:lang w:val="nl-NL"/>
        </w:rPr>
      </w:pPr>
      <w:r w:rsidRPr="00965758">
        <w:rPr>
          <w:lang w:val="nl-NL"/>
        </w:rPr>
        <w:t>DV 10 (Proces-verbaal van voorlopige oplevering);</w:t>
      </w:r>
    </w:p>
    <w:p w14:paraId="6BD5FBD4" w14:textId="77777777" w:rsidR="001E5C46" w:rsidRPr="00965758" w:rsidRDefault="001E5C46" w:rsidP="001E5C46">
      <w:pPr>
        <w:spacing w:after="0" w:line="240" w:lineRule="auto"/>
        <w:jc w:val="both"/>
        <w:rPr>
          <w:lang w:val="nl-NL"/>
        </w:rPr>
      </w:pPr>
    </w:p>
    <w:p w14:paraId="0B2AEC5B" w14:textId="77777777" w:rsidR="001E5C46" w:rsidRPr="00965758" w:rsidRDefault="001E5C46" w:rsidP="001E5C46">
      <w:pPr>
        <w:spacing w:after="0" w:line="240" w:lineRule="auto"/>
        <w:jc w:val="both"/>
        <w:rPr>
          <w:lang w:val="nl-NL"/>
        </w:rPr>
      </w:pPr>
      <w:r w:rsidRPr="00965758">
        <w:rPr>
          <w:lang w:val="nl-NL"/>
        </w:rPr>
        <w:t>De volgende documenten moeten worden opgesteld: DV 1, DV 3, DV 8 en DV 10.</w:t>
      </w:r>
    </w:p>
    <w:p w14:paraId="08BA07C0" w14:textId="77777777" w:rsidR="001E5C46" w:rsidRPr="00965758" w:rsidRDefault="001E5C46" w:rsidP="001E5C46">
      <w:pPr>
        <w:spacing w:after="0" w:line="240" w:lineRule="auto"/>
        <w:jc w:val="both"/>
        <w:rPr>
          <w:lang w:val="nl-NL"/>
        </w:rPr>
      </w:pPr>
    </w:p>
    <w:p w14:paraId="63C7F610" w14:textId="77777777" w:rsidR="001E5C46" w:rsidRPr="00965758" w:rsidRDefault="001E5C46" w:rsidP="001E5C46">
      <w:pPr>
        <w:spacing w:after="0" w:line="240" w:lineRule="auto"/>
        <w:jc w:val="both"/>
        <w:rPr>
          <w:lang w:val="nl-NL"/>
        </w:rPr>
      </w:pPr>
      <w:r w:rsidRPr="00965758">
        <w:rPr>
          <w:lang w:val="nl-NL"/>
        </w:rPr>
        <w:t>Vóór de datum die is bepaald voor de voorlopige oplevering van de werken moet de opdrachtnemer alle documenten bezorgen die nodig zijn voor het opstellen van voornoemde documenten.</w:t>
      </w:r>
    </w:p>
    <w:p w14:paraId="0937AF30" w14:textId="77777777" w:rsidR="001E5C46" w:rsidRPr="00965758" w:rsidRDefault="001E5C46" w:rsidP="001E5C46">
      <w:pPr>
        <w:spacing w:after="0" w:line="240" w:lineRule="auto"/>
        <w:jc w:val="both"/>
        <w:rPr>
          <w:lang w:val="nl-NL"/>
        </w:rPr>
      </w:pPr>
    </w:p>
    <w:p w14:paraId="38488314" w14:textId="140418C0" w:rsidR="001E5C46" w:rsidRPr="00965758" w:rsidRDefault="001E5C46" w:rsidP="7B4A181C">
      <w:pPr>
        <w:spacing w:after="0" w:line="240" w:lineRule="auto"/>
        <w:jc w:val="both"/>
        <w:rPr>
          <w:lang w:val="nl-NL"/>
        </w:rPr>
      </w:pPr>
      <w:r w:rsidRPr="7B4A181C">
        <w:rPr>
          <w:lang w:val="nl-NL"/>
        </w:rPr>
        <w:t xml:space="preserve">Eens de analyse </w:t>
      </w:r>
      <w:r w:rsidR="353AE088" w:rsidRPr="7B4A181C">
        <w:rPr>
          <w:lang w:val="nl-NL"/>
        </w:rPr>
        <w:t xml:space="preserve">van de aanbestedende overheid </w:t>
      </w:r>
      <w:r w:rsidR="353AE088" w:rsidRPr="7B4A181C">
        <w:rPr>
          <w:b/>
          <w:bCs/>
          <w:i/>
          <w:iCs/>
          <w:color w:val="E5004D" w:themeColor="accent4"/>
          <w:lang w:val="nl-NL"/>
        </w:rPr>
        <w:t xml:space="preserve">(x) </w:t>
      </w:r>
      <w:r w:rsidR="353AE088" w:rsidRPr="7B4A181C">
        <w:rPr>
          <w:color w:val="E5004D" w:themeColor="accent4"/>
          <w:lang w:val="nl-NL"/>
        </w:rPr>
        <w:t>[</w:t>
      </w:r>
      <w:r w:rsidR="353AE088" w:rsidRPr="7B4A181C">
        <w:rPr>
          <w:lang w:val="nl-NL"/>
        </w:rPr>
        <w:t>en de goedkeuring van de BGHM</w:t>
      </w:r>
      <w:r w:rsidR="353AE088" w:rsidRPr="7B4A181C">
        <w:rPr>
          <w:color w:val="E5004D" w:themeColor="accent4"/>
          <w:lang w:val="nl-NL"/>
        </w:rPr>
        <w:t xml:space="preserve">] </w:t>
      </w:r>
      <w:r w:rsidRPr="7B4A181C">
        <w:rPr>
          <w:lang w:val="nl-NL"/>
        </w:rPr>
        <w:t>van de eindverrekening en het proces-verbaal van voorlopige oplevering aan de opdrachtnemer zijn betekend, wordt de opdrachtnemer verzocht bij de aanbesteder binnen de 5 kalenderdagen een factuur voor het in de eindverrekening vermelde bedrag in te dienen.</w:t>
      </w:r>
    </w:p>
    <w:p w14:paraId="50D96A69" w14:textId="77777777" w:rsidR="001E5C46" w:rsidRPr="00965758" w:rsidRDefault="001E5C46" w:rsidP="001E5C46">
      <w:pPr>
        <w:spacing w:after="0" w:line="240" w:lineRule="auto"/>
        <w:jc w:val="both"/>
        <w:rPr>
          <w:lang w:val="nl-NL"/>
        </w:rPr>
      </w:pPr>
    </w:p>
    <w:p w14:paraId="3FD4174F" w14:textId="2D8A5504" w:rsidR="001E5C46" w:rsidRPr="00965758" w:rsidRDefault="001E5C46" w:rsidP="001E5C46">
      <w:pPr>
        <w:spacing w:after="0" w:line="240" w:lineRule="auto"/>
        <w:jc w:val="both"/>
        <w:rPr>
          <w:lang w:val="nl-NL"/>
        </w:rPr>
      </w:pPr>
      <w:r w:rsidRPr="7B4A181C">
        <w:rPr>
          <w:lang w:val="nl-NL"/>
        </w:rPr>
        <w:t>Deze factuur wordt betaald binnen de 30 kalenderdagen vanaf de datum van het einde van de hierboven bedoelde verificatie (de betekening aan de opdrachtnemer van de eindverrekening en het proces-verbaal van voorlopige oplevering).  Deze termijn wordt verlengd met de termijnoverschrijding van 5 kalenderdagen die aan de opdrachtnemer wordt toegekend om zijn factuur in te dienen.</w:t>
      </w:r>
    </w:p>
    <w:p w14:paraId="468F1162" w14:textId="77777777" w:rsidR="001E5C46" w:rsidRPr="00965758" w:rsidRDefault="001E5C46" w:rsidP="001E5C46">
      <w:pPr>
        <w:spacing w:after="0" w:line="240" w:lineRule="auto"/>
        <w:jc w:val="both"/>
        <w:rPr>
          <w:lang w:val="nl-NL"/>
        </w:rPr>
      </w:pPr>
    </w:p>
    <w:p w14:paraId="799AB4B7" w14:textId="77777777" w:rsidR="001E5C46" w:rsidRPr="00965758" w:rsidRDefault="001E5C46" w:rsidP="001E5C46">
      <w:pPr>
        <w:spacing w:after="0" w:line="240" w:lineRule="auto"/>
        <w:jc w:val="both"/>
        <w:rPr>
          <w:lang w:val="nl-NL"/>
        </w:rPr>
      </w:pPr>
    </w:p>
    <w:p w14:paraId="3F13C1B3" w14:textId="77777777" w:rsidR="001E5C46" w:rsidRPr="00965758" w:rsidRDefault="001E5C46" w:rsidP="001E5C46">
      <w:pPr>
        <w:spacing w:after="0" w:line="240" w:lineRule="auto"/>
        <w:jc w:val="both"/>
        <w:rPr>
          <w:lang w:val="nl-NL"/>
        </w:rPr>
      </w:pPr>
      <w:r w:rsidRPr="00965758">
        <w:rPr>
          <w:lang w:val="nl-NL"/>
        </w:rPr>
        <w:lastRenderedPageBreak/>
        <w:t xml:space="preserve">4. </w:t>
      </w:r>
      <w:r w:rsidRPr="00965758">
        <w:rPr>
          <w:u w:val="single"/>
          <w:lang w:val="nl-NL"/>
        </w:rPr>
        <w:t>Elektronische facturatie</w:t>
      </w:r>
    </w:p>
    <w:p w14:paraId="73FAB52F" w14:textId="77777777" w:rsidR="001E5C46" w:rsidRPr="00965758" w:rsidRDefault="001E5C46" w:rsidP="001E5C46">
      <w:pPr>
        <w:spacing w:after="0" w:line="240" w:lineRule="auto"/>
        <w:jc w:val="both"/>
        <w:rPr>
          <w:lang w:val="nl-NL"/>
        </w:rPr>
      </w:pPr>
      <w:r w:rsidRPr="00965758">
        <w:rPr>
          <w:lang w:val="nl-NL"/>
        </w:rPr>
        <w:t xml:space="preserve"> </w:t>
      </w:r>
    </w:p>
    <w:p w14:paraId="7405BF03" w14:textId="77777777" w:rsidR="001E5C46" w:rsidRPr="00965758" w:rsidRDefault="001E5C46" w:rsidP="001E5C46">
      <w:pPr>
        <w:spacing w:after="0" w:line="240" w:lineRule="auto"/>
        <w:jc w:val="both"/>
        <w:rPr>
          <w:lang w:val="nl-NL"/>
        </w:rPr>
      </w:pPr>
      <w:r w:rsidRPr="00965758">
        <w:rPr>
          <w:lang w:val="nl-NL"/>
        </w:rPr>
        <w:t>Voor een snelle behandeling en betaling aanvaardt de aanbesteder alleen de bezorging van facturen in een gestructureerd elektronisch formaat (formaat XML volgens PEPPOL BIS-norm), overeenkomstig artikel 192/1 van de wet van 17/06/2016.</w:t>
      </w:r>
    </w:p>
    <w:p w14:paraId="1B7DC882" w14:textId="77777777" w:rsidR="001E5C46" w:rsidRPr="00965758" w:rsidRDefault="001E5C46" w:rsidP="001E5C46">
      <w:pPr>
        <w:spacing w:after="0" w:line="240" w:lineRule="auto"/>
        <w:jc w:val="both"/>
        <w:rPr>
          <w:lang w:val="nl-NL"/>
        </w:rPr>
      </w:pPr>
      <w:r w:rsidRPr="00965758">
        <w:rPr>
          <w:lang w:val="nl-NL"/>
        </w:rPr>
        <w:t xml:space="preserve"> </w:t>
      </w:r>
    </w:p>
    <w:p w14:paraId="4381E4CA" w14:textId="77777777" w:rsidR="001E5C46" w:rsidRPr="00965758" w:rsidRDefault="001E5C46" w:rsidP="001E5C46">
      <w:pPr>
        <w:spacing w:after="0" w:line="240" w:lineRule="auto"/>
        <w:jc w:val="both"/>
        <w:rPr>
          <w:lang w:val="nl-NL"/>
        </w:rPr>
      </w:pPr>
      <w:r w:rsidRPr="00965758">
        <w:rPr>
          <w:lang w:val="nl-NL"/>
        </w:rPr>
        <w:t>Meer informatie over het versturen van elektronische facturen: https://easy.brussels/projects/elektronische-factuur-2/?lang=nl (zie de titel “Hoe verstuur ik elektronische facturen?” onder de titel over de ondernemingen).</w:t>
      </w:r>
    </w:p>
    <w:p w14:paraId="6932F0BF" w14:textId="77777777" w:rsidR="001E5C46" w:rsidRPr="00965758" w:rsidRDefault="001E5C46" w:rsidP="001E5C46">
      <w:pPr>
        <w:spacing w:after="0" w:line="240" w:lineRule="auto"/>
        <w:jc w:val="both"/>
        <w:rPr>
          <w:lang w:val="nl-NL"/>
        </w:rPr>
      </w:pPr>
      <w:r w:rsidRPr="00965758">
        <w:rPr>
          <w:lang w:val="nl-NL"/>
        </w:rPr>
        <w:t xml:space="preserve"> </w:t>
      </w:r>
    </w:p>
    <w:p w14:paraId="624AC7A5" w14:textId="77777777" w:rsidR="001E5C46" w:rsidRPr="00965758" w:rsidRDefault="001E5C46" w:rsidP="001E5C46">
      <w:pPr>
        <w:spacing w:after="0" w:line="240" w:lineRule="auto"/>
        <w:jc w:val="both"/>
        <w:rPr>
          <w:lang w:val="nl-NL"/>
        </w:rPr>
      </w:pPr>
      <w:r w:rsidRPr="00965758">
        <w:rPr>
          <w:lang w:val="nl-NL"/>
        </w:rPr>
        <w:t>Als u vragen heeft over elektronische facturatie, kan u schrijven naar info-efact@gob.brussels.</w:t>
      </w:r>
    </w:p>
    <w:p w14:paraId="69D9F33C" w14:textId="77777777" w:rsidR="001E5C46" w:rsidRPr="00965758" w:rsidRDefault="001E5C46" w:rsidP="001E5C46">
      <w:pPr>
        <w:spacing w:after="0" w:line="240" w:lineRule="auto"/>
        <w:jc w:val="both"/>
        <w:rPr>
          <w:b/>
          <w:bCs/>
          <w:lang w:val="nl-NL"/>
        </w:rPr>
      </w:pPr>
    </w:p>
    <w:p w14:paraId="69552D05" w14:textId="77777777" w:rsidR="001E5C46" w:rsidRPr="00965758" w:rsidRDefault="001E5C46" w:rsidP="001E5C46">
      <w:pPr>
        <w:keepNext/>
        <w:spacing w:before="240" w:after="60"/>
        <w:jc w:val="both"/>
        <w:outlineLvl w:val="2"/>
        <w:rPr>
          <w:rFonts w:eastAsia="Times New Roman"/>
          <w:b/>
          <w:bCs/>
          <w:u w:val="single"/>
          <w:lang w:val="nl-NL"/>
        </w:rPr>
      </w:pPr>
      <w:bookmarkStart w:id="219" w:name="_Toc212042956"/>
      <w:bookmarkStart w:id="220" w:name="_Toc217407738"/>
      <w:bookmarkStart w:id="221" w:name="_Toc218516398"/>
      <w:r w:rsidRPr="00965758">
        <w:rPr>
          <w:rFonts w:eastAsia="Times New Roman"/>
          <w:b/>
          <w:bCs/>
          <w:u w:val="single"/>
          <w:lang w:val="nl-NL"/>
        </w:rPr>
        <w:t>Art. 71: Korting wegens minderwaarde</w:t>
      </w:r>
      <w:bookmarkEnd w:id="219"/>
      <w:bookmarkEnd w:id="220"/>
      <w:bookmarkEnd w:id="221"/>
    </w:p>
    <w:p w14:paraId="03AD0C0F" w14:textId="77777777" w:rsidR="001E5C46" w:rsidRPr="00965758" w:rsidRDefault="001E5C46" w:rsidP="001E5C46">
      <w:pPr>
        <w:spacing w:after="0" w:line="240" w:lineRule="auto"/>
        <w:jc w:val="both"/>
        <w:rPr>
          <w:i/>
          <w:lang w:val="nl-NL"/>
        </w:rPr>
      </w:pPr>
    </w:p>
    <w:p w14:paraId="20B45CDD" w14:textId="77777777" w:rsidR="001E5C46" w:rsidRPr="00965758" w:rsidRDefault="001E5C46" w:rsidP="001E5C46">
      <w:pPr>
        <w:spacing w:after="0" w:line="240" w:lineRule="auto"/>
        <w:jc w:val="both"/>
        <w:rPr>
          <w:lang w:val="nl-NL"/>
        </w:rPr>
      </w:pPr>
      <w:r w:rsidRPr="00965758">
        <w:rPr>
          <w:lang w:val="nl-NL"/>
        </w:rPr>
        <w:t>In het in artikel 71 van het “uitvoeringsbesluit” bedoelde geval kan de aanbesteder niet overeenkomstige werken aanvaarden mits aftrek van een in een percentage van de eenheidsprijs van het gewraakte werk berekende minderwaarde die wordt vermeld op het door de BGHM uitgegeven typeformulier DV 6 (Staat der minderwaarden).</w:t>
      </w:r>
    </w:p>
    <w:p w14:paraId="425B53B7" w14:textId="77777777" w:rsidR="001E5C46" w:rsidRPr="00965758" w:rsidRDefault="001E5C46" w:rsidP="001E5C46">
      <w:pPr>
        <w:spacing w:after="0" w:line="240" w:lineRule="auto"/>
        <w:jc w:val="both"/>
        <w:rPr>
          <w:lang w:val="nl-NL"/>
        </w:rPr>
      </w:pPr>
    </w:p>
    <w:p w14:paraId="44A76D9F" w14:textId="77777777" w:rsidR="001E5C46" w:rsidRPr="00965758" w:rsidRDefault="001E5C46" w:rsidP="001E5C46">
      <w:pPr>
        <w:spacing w:after="0" w:line="240" w:lineRule="auto"/>
        <w:jc w:val="both"/>
        <w:rPr>
          <w:lang w:val="nl-NL"/>
        </w:rPr>
      </w:pPr>
      <w:r w:rsidRPr="00965758">
        <w:rPr>
          <w:lang w:val="nl-NL"/>
        </w:rPr>
        <w:t>De aanbesteder bepaalt het toe te passen percentage.  Als de opdrachtnemer het voorgestelde percentage niet aanvaardt, kan de aanbesteder de opdrachtnemer verplichten om de niet-conforme werken volgens de voorschriften van de opdracht te herstellen.</w:t>
      </w:r>
    </w:p>
    <w:p w14:paraId="662533F1" w14:textId="77777777" w:rsidR="001E5C46" w:rsidRPr="00965758" w:rsidRDefault="001E5C46" w:rsidP="001E5C46">
      <w:pPr>
        <w:spacing w:after="0" w:line="240" w:lineRule="auto"/>
        <w:jc w:val="both"/>
        <w:rPr>
          <w:lang w:val="nl-NL"/>
        </w:rPr>
      </w:pPr>
    </w:p>
    <w:p w14:paraId="3C4693D2" w14:textId="77777777" w:rsidR="001E5C46" w:rsidRPr="00965758" w:rsidRDefault="001E5C46" w:rsidP="001E5C46">
      <w:pPr>
        <w:spacing w:after="0" w:line="240" w:lineRule="auto"/>
        <w:jc w:val="both"/>
        <w:rPr>
          <w:lang w:val="nl-NL"/>
        </w:rPr>
      </w:pPr>
      <w:r w:rsidRPr="00965758">
        <w:rPr>
          <w:lang w:val="nl-NL"/>
        </w:rPr>
        <w:t>De minderwaarden kunnen tijdens de uitvoering van de werken worden vastgesteld.</w:t>
      </w:r>
    </w:p>
    <w:p w14:paraId="7AA1AF02" w14:textId="77777777" w:rsidR="001E5C46" w:rsidRPr="00965758" w:rsidRDefault="001E5C46" w:rsidP="001E5C46">
      <w:pPr>
        <w:spacing w:after="0" w:line="240" w:lineRule="auto"/>
        <w:jc w:val="both"/>
        <w:rPr>
          <w:lang w:val="nl-NL"/>
        </w:rPr>
      </w:pPr>
    </w:p>
    <w:p w14:paraId="27C3EA1F" w14:textId="77777777" w:rsidR="001E5C46" w:rsidRPr="00965758" w:rsidRDefault="001E5C46" w:rsidP="001E5C46">
      <w:pPr>
        <w:keepNext/>
        <w:spacing w:before="240" w:after="60"/>
        <w:jc w:val="both"/>
        <w:outlineLvl w:val="2"/>
        <w:rPr>
          <w:rFonts w:eastAsia="Times New Roman"/>
          <w:b/>
          <w:bCs/>
          <w:u w:val="single"/>
          <w:lang w:val="nl-NL"/>
        </w:rPr>
      </w:pPr>
      <w:bookmarkStart w:id="222" w:name="_Toc212042957"/>
      <w:bookmarkStart w:id="223" w:name="_Toc217407739"/>
      <w:bookmarkStart w:id="224" w:name="_Toc218516399"/>
      <w:r w:rsidRPr="00965758">
        <w:rPr>
          <w:rFonts w:eastAsia="Times New Roman"/>
          <w:b/>
          <w:bCs/>
          <w:u w:val="single"/>
          <w:lang w:val="nl-NL"/>
        </w:rPr>
        <w:t>Art. 73: Rechtsvorderingen</w:t>
      </w:r>
      <w:bookmarkEnd w:id="222"/>
      <w:bookmarkEnd w:id="223"/>
      <w:bookmarkEnd w:id="224"/>
    </w:p>
    <w:p w14:paraId="21F96D9F" w14:textId="77777777" w:rsidR="001E5C46" w:rsidRPr="00965758" w:rsidRDefault="001E5C46" w:rsidP="001E5C46">
      <w:pPr>
        <w:spacing w:after="0" w:line="240" w:lineRule="auto"/>
        <w:jc w:val="both"/>
        <w:rPr>
          <w:lang w:val="nl-NL"/>
        </w:rPr>
      </w:pPr>
    </w:p>
    <w:p w14:paraId="78EF35BD" w14:textId="77777777" w:rsidR="001E5C46" w:rsidRPr="00965758" w:rsidRDefault="001E5C46" w:rsidP="001E5C46">
      <w:pPr>
        <w:jc w:val="both"/>
        <w:rPr>
          <w:rFonts w:eastAsia="Century Gothic" w:cs="Century Gothic"/>
          <w:lang w:val="nl-NL"/>
        </w:rPr>
      </w:pPr>
      <w:r w:rsidRPr="00965758">
        <w:rPr>
          <w:lang w:val="nl-NL"/>
        </w:rPr>
        <w:t>Elk geschil met betrekking tot de uitvoering van de opdracht dat niet in onderling overleg tussen de opdrachtnemer en de aanbesteder kan worden opgelost door middel van bemiddeling, zal op verzoek van een van beide partijen worden beslecht door een expert (hierna genoemd de "derde-beslisser"), benoemd in onderling akkoord tussen de partijen.</w:t>
      </w:r>
    </w:p>
    <w:p w14:paraId="0BED90B8" w14:textId="77777777" w:rsidR="001E5C46" w:rsidRPr="00965758" w:rsidRDefault="001E5C46" w:rsidP="001E5C46">
      <w:pPr>
        <w:jc w:val="both"/>
        <w:rPr>
          <w:rFonts w:eastAsia="Century Gothic" w:cs="Century Gothic"/>
          <w:lang w:val="nl-NL"/>
        </w:rPr>
      </w:pPr>
      <w:r w:rsidRPr="00965758">
        <w:rPr>
          <w:lang w:val="nl-NL"/>
        </w:rPr>
        <w:t>In geval van onenigheid over de aanstelling van een gezamenlijke expert moet een college van experts worden aangesteld (hierna ook de "derde-beslisser" genoemd). Dit college wordt samengesteld uit drie experts:</w:t>
      </w:r>
    </w:p>
    <w:p w14:paraId="33D59C77" w14:textId="77777777" w:rsidR="001E5C46" w:rsidRPr="00965758" w:rsidRDefault="001E5C46" w:rsidP="00B2773C">
      <w:pPr>
        <w:numPr>
          <w:ilvl w:val="0"/>
          <w:numId w:val="13"/>
        </w:numPr>
        <w:jc w:val="both"/>
        <w:rPr>
          <w:rFonts w:eastAsia="Century Gothic" w:cs="Century Gothic"/>
          <w:lang w:val="nl-NL"/>
        </w:rPr>
      </w:pPr>
      <w:r w:rsidRPr="00965758">
        <w:rPr>
          <w:lang w:val="nl-NL"/>
        </w:rPr>
        <w:t>De eerste 2 experts worden door elke partij aangesteld binnen maximaal 30 kalenderdagen vanaf de datum waarop de onenigheid is vastgesteld;</w:t>
      </w:r>
    </w:p>
    <w:p w14:paraId="24E04EDC" w14:textId="77777777" w:rsidR="001E5C46" w:rsidRPr="00965758" w:rsidRDefault="001E5C46" w:rsidP="00B2773C">
      <w:pPr>
        <w:numPr>
          <w:ilvl w:val="0"/>
          <w:numId w:val="13"/>
        </w:numPr>
        <w:jc w:val="both"/>
        <w:rPr>
          <w:lang w:val="nl-NL"/>
        </w:rPr>
      </w:pPr>
      <w:r w:rsidRPr="00965758">
        <w:rPr>
          <w:lang w:val="nl-NL"/>
        </w:rPr>
        <w:t>De 3e expert wordt aangesteld door de 2 bovengenoemde experts, die vooraf al werden aangesteld.</w:t>
      </w:r>
    </w:p>
    <w:p w14:paraId="4C3E084A" w14:textId="77777777" w:rsidR="001E5C46" w:rsidRPr="00965758" w:rsidRDefault="001E5C46" w:rsidP="001E5C46">
      <w:pPr>
        <w:spacing w:after="0" w:line="240" w:lineRule="auto"/>
        <w:jc w:val="both"/>
        <w:rPr>
          <w:rFonts w:eastAsia="Century Gothic" w:cs="Century Gothic"/>
          <w:lang w:val="nl-NL"/>
        </w:rPr>
      </w:pPr>
      <w:r w:rsidRPr="00965758">
        <w:rPr>
          <w:lang w:val="nl-NL"/>
        </w:rPr>
        <w:t>Indien de experts er niet in slagen om het binnen 15 kalenderdagen na hun aanstelling eens te worden over de identiteit van de derde expert, zal deze derde expert door de rechter worden aangesteld op initiatief van de meest gerede partij.</w:t>
      </w:r>
    </w:p>
    <w:p w14:paraId="02D0EBD5" w14:textId="77777777" w:rsidR="001E5C46" w:rsidRPr="00965758" w:rsidRDefault="001E5C46" w:rsidP="001E5C46">
      <w:pPr>
        <w:spacing w:after="0" w:line="240" w:lineRule="auto"/>
        <w:jc w:val="both"/>
        <w:rPr>
          <w:rFonts w:eastAsia="Century Gothic" w:cs="Century Gothic"/>
          <w:lang w:val="nl-NL"/>
        </w:rPr>
      </w:pPr>
    </w:p>
    <w:p w14:paraId="23F401E7" w14:textId="77777777" w:rsidR="001E5C46" w:rsidRPr="00965758" w:rsidRDefault="001E5C46" w:rsidP="001E5C46">
      <w:pPr>
        <w:spacing w:after="0" w:line="240" w:lineRule="auto"/>
        <w:jc w:val="both"/>
        <w:rPr>
          <w:rFonts w:eastAsia="Century Gothic" w:cs="Century Gothic"/>
          <w:lang w:val="nl-NL"/>
        </w:rPr>
      </w:pPr>
      <w:r w:rsidRPr="00965758">
        <w:rPr>
          <w:lang w:val="nl-NL"/>
        </w:rPr>
        <w:t>De experts worden door de partijen gekozen uit door de rechtbanken erkende expertenbureaus die niet bij het project betrokken zijn en wier expertisegebied betrekking heeft op het te beslechten geschil.  </w:t>
      </w:r>
    </w:p>
    <w:p w14:paraId="62F9C53F" w14:textId="77777777" w:rsidR="001E5C46" w:rsidRPr="00965758" w:rsidRDefault="001E5C46" w:rsidP="001E5C46">
      <w:pPr>
        <w:spacing w:after="0" w:line="240" w:lineRule="auto"/>
        <w:jc w:val="both"/>
        <w:rPr>
          <w:rFonts w:eastAsia="Century Gothic" w:cs="Century Gothic"/>
          <w:lang w:val="nl-NL"/>
        </w:rPr>
      </w:pPr>
    </w:p>
    <w:p w14:paraId="2310F9ED" w14:textId="77777777" w:rsidR="001E5C46" w:rsidRPr="00965758" w:rsidRDefault="001E5C46" w:rsidP="001E5C46">
      <w:pPr>
        <w:spacing w:after="0" w:line="240" w:lineRule="auto"/>
        <w:jc w:val="both"/>
        <w:rPr>
          <w:rFonts w:eastAsia="Century Gothic" w:cs="Century Gothic"/>
          <w:lang w:val="nl-NL"/>
        </w:rPr>
      </w:pPr>
      <w:r w:rsidRPr="00965758">
        <w:rPr>
          <w:lang w:val="nl-NL"/>
        </w:rPr>
        <w:t>De communicatie verloopt via e-mail. </w:t>
      </w:r>
    </w:p>
    <w:p w14:paraId="5D50AC1F" w14:textId="77777777" w:rsidR="001E5C46" w:rsidRPr="00965758" w:rsidRDefault="001E5C46" w:rsidP="001E5C46">
      <w:pPr>
        <w:spacing w:after="0" w:line="240" w:lineRule="auto"/>
        <w:jc w:val="both"/>
        <w:rPr>
          <w:rFonts w:eastAsia="Century Gothic" w:cs="Century Gothic"/>
          <w:lang w:val="nl-NL"/>
        </w:rPr>
      </w:pPr>
    </w:p>
    <w:p w14:paraId="7AE815D9" w14:textId="77777777" w:rsidR="001E5C46" w:rsidRPr="00965758" w:rsidRDefault="001E5C46" w:rsidP="001E5C46">
      <w:pPr>
        <w:spacing w:after="0" w:line="240" w:lineRule="auto"/>
        <w:jc w:val="both"/>
        <w:rPr>
          <w:lang w:val="nl-NL"/>
        </w:rPr>
      </w:pPr>
      <w:r w:rsidRPr="00965758">
        <w:rPr>
          <w:lang w:val="nl-NL"/>
        </w:rPr>
        <w:t>De partijen maken hun standpunten schriftelijk kenbaar door aan de derde-beslisser binnen 15 kalenderdagen na de aanstelling van de expert of de samenstelling van het college van experts de nodige stukken te verstrekken. </w:t>
      </w:r>
    </w:p>
    <w:p w14:paraId="349B17F3" w14:textId="77777777" w:rsidR="001E5C46" w:rsidRPr="00965758" w:rsidRDefault="001E5C46" w:rsidP="001E5C46">
      <w:pPr>
        <w:spacing w:after="0" w:line="240" w:lineRule="auto"/>
        <w:jc w:val="both"/>
        <w:rPr>
          <w:rFonts w:eastAsia="Century Gothic" w:cs="Century Gothic"/>
          <w:lang w:val="nl-NL"/>
        </w:rPr>
      </w:pPr>
    </w:p>
    <w:p w14:paraId="3CF29154" w14:textId="77777777" w:rsidR="001E5C46" w:rsidRPr="00965758" w:rsidRDefault="001E5C46" w:rsidP="001E5C46">
      <w:pPr>
        <w:spacing w:after="0" w:line="240" w:lineRule="auto"/>
        <w:jc w:val="both"/>
        <w:rPr>
          <w:rFonts w:eastAsia="Century Gothic" w:cs="Century Gothic"/>
          <w:lang w:val="nl-NL"/>
        </w:rPr>
      </w:pPr>
      <w:r w:rsidRPr="00965758">
        <w:rPr>
          <w:lang w:val="nl-NL"/>
        </w:rPr>
        <w:t>De derde-beslisser ontmoet de partijen en luistert naar hun mondelinge toelichtingen binnen 15 kalenderdagen na ontvangst van hun standpunt; in dat kader kan hij alle vragen stellen die hij wenst aan elke partij en verzoeken om overlegging van alle documenten die hij relevant acht.  De derde-beslisser houdt daarbij rekening met de principes die de partijen krachtens dit bijzonder bestek hebben aangenomen en aanvaard.  </w:t>
      </w:r>
    </w:p>
    <w:p w14:paraId="40BE2B5E" w14:textId="77777777" w:rsidR="001E5C46" w:rsidRPr="00965758" w:rsidRDefault="001E5C46" w:rsidP="001E5C46">
      <w:pPr>
        <w:spacing w:after="0" w:line="240" w:lineRule="auto"/>
        <w:jc w:val="both"/>
        <w:rPr>
          <w:rFonts w:eastAsia="Century Gothic" w:cs="Century Gothic"/>
          <w:lang w:val="nl-NL"/>
        </w:rPr>
      </w:pPr>
    </w:p>
    <w:p w14:paraId="5A92858C" w14:textId="77777777" w:rsidR="001E5C46" w:rsidRPr="00965758" w:rsidRDefault="001E5C46" w:rsidP="001E5C46">
      <w:pPr>
        <w:spacing w:after="0" w:line="240" w:lineRule="auto"/>
        <w:jc w:val="both"/>
        <w:rPr>
          <w:lang w:val="nl-NL"/>
        </w:rPr>
      </w:pPr>
      <w:r w:rsidRPr="00965758">
        <w:rPr>
          <w:lang w:val="nl-NL"/>
        </w:rPr>
        <w:t>Een ontwerp van beslissing wordt door de derde-beslisser binnen 20 kalenderdagen na deze vergadering aan de partijen meegedeeld.  De partijen hebben vervolgens 15 kalenderdagen de tijd om schriftelijk hun opmerkingen over dit ontwerp van beslissing in te dienen (met een kopie aan de andere partij). </w:t>
      </w:r>
    </w:p>
    <w:p w14:paraId="421A21E1" w14:textId="77777777" w:rsidR="001E5C46" w:rsidRPr="00965758" w:rsidRDefault="001E5C46" w:rsidP="001E5C46">
      <w:pPr>
        <w:spacing w:after="0" w:line="240" w:lineRule="auto"/>
        <w:jc w:val="both"/>
        <w:rPr>
          <w:rFonts w:eastAsia="Century Gothic" w:cs="Century Gothic"/>
          <w:lang w:val="nl-NL"/>
        </w:rPr>
      </w:pPr>
    </w:p>
    <w:p w14:paraId="7F927C4B" w14:textId="77777777" w:rsidR="001E5C46" w:rsidRPr="00965758" w:rsidRDefault="001E5C46" w:rsidP="001E5C46">
      <w:pPr>
        <w:spacing w:after="0" w:line="240" w:lineRule="auto"/>
        <w:jc w:val="both"/>
        <w:rPr>
          <w:rFonts w:eastAsia="Century Gothic" w:cs="Century Gothic"/>
          <w:lang w:val="nl-NL"/>
        </w:rPr>
      </w:pPr>
      <w:r w:rsidRPr="00965758">
        <w:rPr>
          <w:lang w:val="nl-NL"/>
        </w:rPr>
        <w:t xml:space="preserve">De derde-beslisser moet uiterlijk binnen 15 kalenderdagen na ontvangst van de opmerkingen van de partijen een beslissing nemen. Deze beslissing is definitief en bindend voor de partijen, behalve in geval van een duidelijke fout en/of strijd met de bepalingen van dit bijzonder bestek en/of de toepasselijke wetgeving. </w:t>
      </w:r>
    </w:p>
    <w:p w14:paraId="31B734FF" w14:textId="77777777" w:rsidR="001E5C46" w:rsidRPr="00965758" w:rsidRDefault="001E5C46" w:rsidP="001E5C46">
      <w:pPr>
        <w:spacing w:after="0" w:line="240" w:lineRule="auto"/>
        <w:jc w:val="both"/>
        <w:rPr>
          <w:rFonts w:eastAsia="Century Gothic" w:cs="Century Gothic"/>
          <w:lang w:val="nl-NL"/>
        </w:rPr>
      </w:pPr>
    </w:p>
    <w:p w14:paraId="5C78D5E7" w14:textId="77777777" w:rsidR="001E5C46" w:rsidRPr="00965758" w:rsidRDefault="001E5C46" w:rsidP="001E5C46">
      <w:pPr>
        <w:spacing w:after="0" w:line="240" w:lineRule="auto"/>
        <w:jc w:val="both"/>
        <w:rPr>
          <w:rFonts w:eastAsia="Century Gothic" w:cs="Century Gothic"/>
          <w:lang w:val="nl-NL"/>
        </w:rPr>
      </w:pPr>
      <w:r w:rsidRPr="00965758">
        <w:rPr>
          <w:lang w:val="nl-NL"/>
        </w:rPr>
        <w:t>De kosten van de expertiseprocedure worden gedragen door de in gebreke blijvende partij of, in geval van gedeelde schuld, naar rato van de door de derde-beslisser vastgestelde verhouding. </w:t>
      </w:r>
    </w:p>
    <w:p w14:paraId="22B2F2C2" w14:textId="77777777" w:rsidR="001E5C46" w:rsidRPr="00965758" w:rsidRDefault="001E5C46" w:rsidP="001E5C46">
      <w:pPr>
        <w:spacing w:after="0" w:line="240" w:lineRule="auto"/>
        <w:jc w:val="both"/>
        <w:rPr>
          <w:rFonts w:eastAsia="Century Gothic" w:cs="Century Gothic"/>
          <w:lang w:val="nl-NL"/>
        </w:rPr>
      </w:pPr>
      <w:r w:rsidRPr="00965758">
        <w:rPr>
          <w:lang w:val="nl-NL"/>
        </w:rPr>
        <w:t> </w:t>
      </w:r>
    </w:p>
    <w:p w14:paraId="4617CF46" w14:textId="77777777" w:rsidR="001E5C46" w:rsidRPr="00965758" w:rsidRDefault="001E5C46" w:rsidP="001E5C46">
      <w:pPr>
        <w:spacing w:after="0" w:line="240" w:lineRule="auto"/>
        <w:jc w:val="both"/>
        <w:rPr>
          <w:rFonts w:eastAsia="Century Gothic" w:cs="Century Gothic"/>
          <w:lang w:val="nl-NL"/>
        </w:rPr>
      </w:pPr>
      <w:r w:rsidRPr="00965758">
        <w:rPr>
          <w:lang w:val="nl-NL"/>
        </w:rPr>
        <w:t>Indien een van de partijen een termijn niet nakomt, zet de derde-beslisser de procedure voort, ongeacht argumenten of documenten die na deze termijn nog zouden worden meegedeeld.</w:t>
      </w:r>
    </w:p>
    <w:p w14:paraId="1A777F42" w14:textId="77777777" w:rsidR="001E5C46" w:rsidRPr="00965758" w:rsidRDefault="001E5C46" w:rsidP="001E5C46">
      <w:pPr>
        <w:spacing w:after="0" w:line="240" w:lineRule="auto"/>
        <w:jc w:val="both"/>
        <w:rPr>
          <w:rFonts w:ascii="Aptos" w:eastAsia="Aptos" w:hAnsi="Aptos" w:cs="Aptos"/>
          <w:sz w:val="22"/>
          <w:szCs w:val="22"/>
          <w:lang w:val="nl-NL"/>
        </w:rPr>
      </w:pPr>
    </w:p>
    <w:p w14:paraId="7559BDBF" w14:textId="77777777" w:rsidR="001E5C46" w:rsidRPr="00965758" w:rsidRDefault="001E5C46" w:rsidP="001E5C46">
      <w:pPr>
        <w:spacing w:after="0" w:line="240" w:lineRule="auto"/>
        <w:jc w:val="both"/>
        <w:rPr>
          <w:rFonts w:eastAsia="Century Gothic" w:cs="Century Gothic"/>
          <w:lang w:val="nl-NL"/>
        </w:rPr>
      </w:pPr>
      <w:r w:rsidRPr="00965758">
        <w:rPr>
          <w:lang w:val="nl-NL"/>
        </w:rPr>
        <w:t>Onopgeloste geschillen tussen partijen worden voor de Brusselse rechtbanken gebracht, die als enige bevoegd zijn.</w:t>
      </w:r>
    </w:p>
    <w:p w14:paraId="0ED14020" w14:textId="77777777" w:rsidR="001E5C46" w:rsidRPr="00965758" w:rsidRDefault="001E5C46" w:rsidP="001E5C46">
      <w:pPr>
        <w:spacing w:after="0" w:line="240" w:lineRule="auto"/>
        <w:jc w:val="both"/>
        <w:rPr>
          <w:rFonts w:eastAsia="Century Gothic" w:cs="Century Gothic"/>
          <w:lang w:val="nl-NL"/>
        </w:rPr>
      </w:pPr>
    </w:p>
    <w:p w14:paraId="0C95C94B" w14:textId="77777777" w:rsidR="001E5C46" w:rsidRPr="00965758" w:rsidRDefault="001E5C46" w:rsidP="001E5C46">
      <w:pPr>
        <w:spacing w:after="0" w:line="240" w:lineRule="auto"/>
        <w:jc w:val="both"/>
        <w:rPr>
          <w:rFonts w:eastAsia="Century Gothic" w:cs="Century Gothic"/>
          <w:lang w:val="nl-NL"/>
        </w:rPr>
      </w:pPr>
      <w:r w:rsidRPr="00965758">
        <w:rPr>
          <w:lang w:val="nl-NL"/>
        </w:rPr>
        <w:t>Partijen verbinden zich ertoe niet te dagvaarden zonder voorafgaande ingebrekestelling.</w:t>
      </w:r>
    </w:p>
    <w:p w14:paraId="69580887" w14:textId="77777777" w:rsidR="001E5C46" w:rsidRPr="00965758" w:rsidRDefault="001E5C46" w:rsidP="001E5C46">
      <w:pPr>
        <w:keepNext/>
        <w:spacing w:before="240" w:after="60"/>
        <w:outlineLvl w:val="3"/>
        <w:rPr>
          <w:rFonts w:eastAsia="Century Gothic"/>
          <w:b/>
          <w:bCs/>
          <w:i/>
          <w:color w:val="00636E" w:themeColor="accent2" w:themeShade="BF"/>
          <w:lang w:val="nl-NL"/>
        </w:rPr>
      </w:pPr>
      <w:bookmarkStart w:id="225" w:name="_Toc217407740"/>
      <w:bookmarkStart w:id="226" w:name="_Toc218516400"/>
      <w:r w:rsidRPr="00965758">
        <w:rPr>
          <w:rFonts w:eastAsia="Times New Roman"/>
          <w:b/>
          <w:bCs/>
          <w:i/>
          <w:color w:val="E5004D" w:themeColor="accent4"/>
          <w:lang w:val="nl-NL"/>
        </w:rPr>
        <w:t xml:space="preserve">(x) </w:t>
      </w:r>
      <w:r w:rsidRPr="00965758">
        <w:rPr>
          <w:rFonts w:eastAsia="Times New Roman"/>
          <w:b/>
          <w:bCs/>
          <w:i/>
          <w:color w:val="00636E" w:themeColor="accent2" w:themeShade="BF"/>
          <w:lang w:val="nl-NL"/>
        </w:rPr>
        <w:t>DNSH</w:t>
      </w:r>
      <w:bookmarkEnd w:id="225"/>
      <w:bookmarkEnd w:id="226"/>
    </w:p>
    <w:p w14:paraId="714C0B6A" w14:textId="77777777" w:rsidR="001E5C46" w:rsidRPr="00965758" w:rsidRDefault="001E5C46" w:rsidP="001E5C46">
      <w:pPr>
        <w:spacing w:after="0" w:line="240" w:lineRule="auto"/>
        <w:jc w:val="both"/>
        <w:rPr>
          <w:rFonts w:eastAsia="Century Gothic" w:cs="Century Gothic"/>
          <w:color w:val="00636E" w:themeColor="accent2" w:themeShade="BF"/>
          <w:lang w:val="nl-NL"/>
        </w:rPr>
      </w:pPr>
      <w:r w:rsidRPr="00965758">
        <w:rPr>
          <w:color w:val="00636E" w:themeColor="accent2" w:themeShade="BF"/>
          <w:lang w:val="nl-NL"/>
        </w:rPr>
        <w:t>In geval van toepassing van het DNSH-beginsel: De aanbestedende overheid behoudt zich het recht voor de opdrachtnemer aansprakelijk te stellen voor alle directe negatieve gevolgen die voortvloeien uit het niet naleven van het DNSH-beginsel, waaronder, maar niet beperkt tot, de terugvordering van toegekende maar niet ontvangen subsidies. </w:t>
      </w:r>
    </w:p>
    <w:p w14:paraId="0D5EE2B0" w14:textId="77777777" w:rsidR="001E5C46" w:rsidRPr="00965758" w:rsidRDefault="001E5C46" w:rsidP="001E5C46">
      <w:pPr>
        <w:keepNext/>
        <w:spacing w:before="240" w:after="60"/>
        <w:jc w:val="both"/>
        <w:outlineLvl w:val="2"/>
        <w:rPr>
          <w:rFonts w:eastAsia="Times New Roman"/>
          <w:b/>
          <w:bCs/>
          <w:u w:val="single"/>
          <w:lang w:val="nl-NL"/>
        </w:rPr>
      </w:pPr>
      <w:bookmarkStart w:id="227" w:name="_Toc212042958"/>
      <w:bookmarkStart w:id="228" w:name="_Toc217407741"/>
      <w:bookmarkStart w:id="229" w:name="_Toc218516401"/>
      <w:r w:rsidRPr="00965758">
        <w:rPr>
          <w:rFonts w:eastAsia="Times New Roman"/>
          <w:b/>
          <w:bCs/>
          <w:u w:val="single"/>
          <w:lang w:val="nl-NL"/>
        </w:rPr>
        <w:t>Art. 75: Leiding en controle</w:t>
      </w:r>
      <w:bookmarkEnd w:id="227"/>
      <w:bookmarkEnd w:id="228"/>
      <w:bookmarkEnd w:id="229"/>
    </w:p>
    <w:p w14:paraId="0C2B331C" w14:textId="77777777" w:rsidR="001E5C46" w:rsidRPr="00965758" w:rsidRDefault="001E5C46" w:rsidP="001E5C46">
      <w:pPr>
        <w:spacing w:after="0" w:line="240" w:lineRule="auto"/>
        <w:jc w:val="both"/>
        <w:rPr>
          <w:b/>
          <w:lang w:val="nl-NL"/>
        </w:rPr>
      </w:pPr>
    </w:p>
    <w:p w14:paraId="70548359" w14:textId="77777777" w:rsidR="001E5C46" w:rsidRPr="00965758" w:rsidRDefault="001E5C46" w:rsidP="001E5C46">
      <w:pPr>
        <w:spacing w:after="0" w:line="240" w:lineRule="auto"/>
        <w:jc w:val="both"/>
        <w:rPr>
          <w:lang w:val="nl-NL"/>
        </w:rPr>
      </w:pPr>
      <w:r w:rsidRPr="00965758">
        <w:rPr>
          <w:lang w:val="nl-NL"/>
        </w:rPr>
        <w:t>Binnen een termijn van 10 kalenderdagen na de verzending van de bestelbrief moet de opdrachtnemer aangeven of hij zelf zal instaan voor de leiding van en het toezicht op de werken of indien hij hiertoe een afgevaardigde aanstelt.  In dat verband dient hij ook de hoedanigheden van zijn eventuele afgevaardigde en de reikwijdte van diens mandaat te vermelden.</w:t>
      </w:r>
    </w:p>
    <w:p w14:paraId="753FE6CA" w14:textId="77777777" w:rsidR="001E5C46" w:rsidRPr="00965758" w:rsidRDefault="001E5C46" w:rsidP="001E5C46">
      <w:pPr>
        <w:spacing w:after="0" w:line="240" w:lineRule="auto"/>
        <w:jc w:val="both"/>
        <w:rPr>
          <w:lang w:val="nl-NL"/>
        </w:rPr>
      </w:pPr>
    </w:p>
    <w:p w14:paraId="2F85BE28" w14:textId="77777777" w:rsidR="001E5C46" w:rsidRPr="00965758" w:rsidRDefault="001E5C46" w:rsidP="001E5C46">
      <w:pPr>
        <w:spacing w:after="0" w:line="240" w:lineRule="auto"/>
        <w:jc w:val="both"/>
        <w:rPr>
          <w:lang w:val="nl-NL"/>
        </w:rPr>
      </w:pPr>
      <w:r w:rsidRPr="00965758">
        <w:rPr>
          <w:lang w:val="nl-NL"/>
        </w:rPr>
        <w:t>Wijzigingen in verband met de afgevaardigde dienen binnen de 15 kalenderdagen na de effectieve toepassing ervan schriftelijk aan de aanbesteder en aan de ontwerper te worden betekend.</w:t>
      </w:r>
    </w:p>
    <w:p w14:paraId="38DCD83A" w14:textId="77777777" w:rsidR="001E5C46" w:rsidRPr="00965758" w:rsidRDefault="001E5C46" w:rsidP="001E5C46">
      <w:pPr>
        <w:keepNext/>
        <w:spacing w:before="240" w:after="60"/>
        <w:outlineLvl w:val="3"/>
        <w:rPr>
          <w:rFonts w:eastAsia="Century Gothic"/>
          <w:b/>
          <w:bCs/>
          <w:i/>
          <w:lang w:val="nl-NL"/>
        </w:rPr>
      </w:pPr>
      <w:bookmarkStart w:id="230" w:name="_Toc217407742"/>
      <w:bookmarkStart w:id="231" w:name="_Toc218516402"/>
      <w:r w:rsidRPr="00965758">
        <w:rPr>
          <w:rFonts w:eastAsia="Times New Roman"/>
          <w:b/>
          <w:bCs/>
          <w:i/>
          <w:color w:val="E5004D" w:themeColor="accent4"/>
          <w:lang w:val="nl-NL"/>
        </w:rPr>
        <w:t xml:space="preserve">(x) </w:t>
      </w:r>
      <w:r w:rsidRPr="00965758">
        <w:rPr>
          <w:rFonts w:eastAsia="Times New Roman"/>
          <w:b/>
          <w:bCs/>
          <w:i/>
          <w:color w:val="00636E" w:themeColor="accent2" w:themeShade="BF"/>
          <w:lang w:val="nl-NL"/>
        </w:rPr>
        <w:t>DNSH</w:t>
      </w:r>
      <w:bookmarkEnd w:id="230"/>
      <w:bookmarkEnd w:id="231"/>
      <w:r w:rsidRPr="00965758">
        <w:rPr>
          <w:rFonts w:eastAsia="Times New Roman"/>
          <w:b/>
          <w:bCs/>
          <w:i/>
          <w:color w:val="00636E" w:themeColor="accent2" w:themeShade="BF"/>
          <w:lang w:val="nl-NL"/>
        </w:rPr>
        <w:t xml:space="preserve"> </w:t>
      </w:r>
    </w:p>
    <w:p w14:paraId="0B5FFECB" w14:textId="77777777" w:rsidR="001E5C46" w:rsidRPr="00965758" w:rsidRDefault="001E5C46" w:rsidP="001E5C46">
      <w:pPr>
        <w:jc w:val="both"/>
        <w:rPr>
          <w:color w:val="00636E" w:themeColor="accent2" w:themeShade="BF"/>
          <w:lang w:val="nl-NL"/>
        </w:rPr>
      </w:pPr>
      <w:r w:rsidRPr="00965758">
        <w:rPr>
          <w:i/>
          <w:color w:val="00636E" w:themeColor="accent2" w:themeShade="BF"/>
          <w:u w:val="single"/>
          <w:lang w:val="nl-NL"/>
        </w:rPr>
        <w:t>Opvolging van de naleving van het DNSH-beginsel door de aanbestedende overheid tijdens de uitvoering van de opdracht</w:t>
      </w:r>
      <w:r w:rsidRPr="00965758">
        <w:rPr>
          <w:rFonts w:ascii="Arial" w:hAnsi="Arial"/>
          <w:i/>
          <w:color w:val="00636E" w:themeColor="accent2" w:themeShade="BF"/>
          <w:u w:val="single"/>
          <w:lang w:val="nl-NL"/>
        </w:rPr>
        <w:t> </w:t>
      </w:r>
      <w:r w:rsidRPr="00965758">
        <w:rPr>
          <w:color w:val="00636E" w:themeColor="accent2" w:themeShade="BF"/>
          <w:lang w:val="nl-NL"/>
        </w:rPr>
        <w:t> </w:t>
      </w:r>
    </w:p>
    <w:p w14:paraId="7CBE5D6D" w14:textId="77777777" w:rsidR="001E5C46" w:rsidRPr="00965758" w:rsidRDefault="001E5C46" w:rsidP="001E5C46">
      <w:pPr>
        <w:jc w:val="both"/>
        <w:rPr>
          <w:color w:val="00636E" w:themeColor="accent2" w:themeShade="BF"/>
          <w:lang w:val="nl-NL"/>
        </w:rPr>
      </w:pPr>
      <w:r w:rsidRPr="00965758">
        <w:rPr>
          <w:color w:val="00636E" w:themeColor="accent2" w:themeShade="BF"/>
          <w:lang w:val="nl-NL"/>
        </w:rPr>
        <w:lastRenderedPageBreak/>
        <w:t>Tijdens de uitvoering van de opdracht controleert de aanbestedende overheid de naleving door de opdrachtnemer van het DNSH-beginsel en verzamelt bewijsmateriaal van deze controle (correspondentie en uitgewisselde documenten met de opdrachtnemer, foto's genomen op het terrein, certificaten, verslagen en attesten, inclusief die van externe partijen, verklaringen op erewoord, notulen van vergaderingen, enz.), inclusief de naleving van de specifieke verplichtingen die voortvloeien uit het DNSH-beginsel zoals vereist in de opdrachtdocumenten en, meer specifiek, in de technische bepalingen.  </w:t>
      </w:r>
    </w:p>
    <w:p w14:paraId="0133D091" w14:textId="049D9231" w:rsidR="00B511C7" w:rsidRPr="0040275B" w:rsidRDefault="001E5C46" w:rsidP="001E5C46">
      <w:pPr>
        <w:jc w:val="both"/>
        <w:rPr>
          <w:color w:val="00636E" w:themeColor="accent2" w:themeShade="BF"/>
          <w:lang w:val="nl-NL"/>
        </w:rPr>
      </w:pPr>
      <w:r w:rsidRPr="00965758">
        <w:rPr>
          <w:color w:val="00636E" w:themeColor="accent2" w:themeShade="BF"/>
          <w:lang w:val="nl-NL"/>
        </w:rPr>
        <w:t>De opvolging omvat het opvragen van relevante informatie door de aanbestedende overheid bij de opdrachtnemer met betrekking tot de naleving van het DNSH-beginsel, het periodiek organiseren van plaatsbezoeken om de naleving van het DNSH-beginsel te controleren, en de deelname van de aanbestedende overheid aan periodieke vergaderingen waarin een update wordt gegeven over de opvolging van de naleving van het DNSH-beginsel.</w:t>
      </w:r>
    </w:p>
    <w:p w14:paraId="2DF91726" w14:textId="3DF1D2E1" w:rsidR="001E5C46" w:rsidRPr="00965758" w:rsidRDefault="001E5C46" w:rsidP="001E5C46">
      <w:pPr>
        <w:jc w:val="both"/>
        <w:rPr>
          <w:color w:val="00636E" w:themeColor="accent2" w:themeShade="BF"/>
          <w:u w:val="single"/>
          <w:lang w:val="nl-NL"/>
        </w:rPr>
      </w:pPr>
      <w:r w:rsidRPr="00965758">
        <w:rPr>
          <w:i/>
          <w:color w:val="00636E" w:themeColor="accent2" w:themeShade="BF"/>
          <w:u w:val="single"/>
          <w:lang w:val="nl-NL"/>
        </w:rPr>
        <w:t>Plaatsbezoek</w:t>
      </w:r>
      <w:r w:rsidRPr="00965758">
        <w:rPr>
          <w:rFonts w:ascii="Arial" w:hAnsi="Arial"/>
          <w:i/>
          <w:color w:val="00636E" w:themeColor="accent2" w:themeShade="BF"/>
          <w:lang w:val="nl-NL"/>
        </w:rPr>
        <w:t> </w:t>
      </w:r>
      <w:r w:rsidRPr="00965758">
        <w:rPr>
          <w:color w:val="00636E" w:themeColor="accent2" w:themeShade="BF"/>
          <w:lang w:val="nl-NL"/>
        </w:rPr>
        <w:t> </w:t>
      </w:r>
    </w:p>
    <w:p w14:paraId="47F9E85E" w14:textId="77777777" w:rsidR="001E5C46" w:rsidRPr="00965758" w:rsidRDefault="001E5C46" w:rsidP="001E5C46">
      <w:pPr>
        <w:jc w:val="both"/>
        <w:rPr>
          <w:color w:val="00636E" w:themeColor="accent2" w:themeShade="BF"/>
          <w:lang w:val="nl-NL"/>
        </w:rPr>
      </w:pPr>
      <w:r w:rsidRPr="00965758">
        <w:rPr>
          <w:color w:val="00636E" w:themeColor="accent2" w:themeShade="BF"/>
          <w:lang w:val="nl-NL"/>
        </w:rPr>
        <w:t>De aanbestedende overheid en de ontwerper hebben het recht om plaatsbezoeken af te leggen om te controleren of het DNSH-beginsel wordt nageleefd. Deze bezoeken vinden plaats overeenkomstig artikel 82 van het “uitvoeringsbesluit”. </w:t>
      </w:r>
    </w:p>
    <w:p w14:paraId="595436A3" w14:textId="77777777" w:rsidR="001E5C46" w:rsidRPr="00965758" w:rsidRDefault="001E5C46" w:rsidP="001E5C46">
      <w:pPr>
        <w:keepNext/>
        <w:spacing w:before="240" w:after="60"/>
        <w:jc w:val="both"/>
        <w:outlineLvl w:val="2"/>
        <w:rPr>
          <w:rFonts w:eastAsia="Times New Roman"/>
          <w:b/>
          <w:bCs/>
          <w:u w:val="single"/>
          <w:lang w:val="nl-NL"/>
        </w:rPr>
      </w:pPr>
      <w:bookmarkStart w:id="232" w:name="_Toc212042959"/>
      <w:bookmarkStart w:id="233" w:name="_Toc217407743"/>
      <w:bookmarkStart w:id="234" w:name="_Toc218516403"/>
      <w:r w:rsidRPr="00965758">
        <w:rPr>
          <w:rFonts w:eastAsia="Times New Roman"/>
          <w:b/>
          <w:bCs/>
          <w:u w:val="single"/>
          <w:lang w:val="nl-NL"/>
        </w:rPr>
        <w:t>Art. 76: Uitvoeringstermijnen</w:t>
      </w:r>
      <w:bookmarkEnd w:id="232"/>
      <w:bookmarkEnd w:id="233"/>
      <w:bookmarkEnd w:id="234"/>
    </w:p>
    <w:p w14:paraId="0EC0F8EA" w14:textId="77777777" w:rsidR="001E5C46" w:rsidRPr="00965758" w:rsidRDefault="001E5C46" w:rsidP="001E5C46">
      <w:pPr>
        <w:spacing w:after="0" w:line="240" w:lineRule="auto"/>
        <w:jc w:val="both"/>
        <w:rPr>
          <w:lang w:val="nl-NL"/>
        </w:rPr>
      </w:pPr>
    </w:p>
    <w:p w14:paraId="1C19D97D" w14:textId="77777777" w:rsidR="001E5C46" w:rsidRPr="00965758" w:rsidRDefault="001E5C46" w:rsidP="001E5C46">
      <w:pPr>
        <w:spacing w:after="0" w:line="240" w:lineRule="auto"/>
        <w:jc w:val="both"/>
        <w:rPr>
          <w:lang w:val="nl-NL"/>
        </w:rPr>
      </w:pPr>
      <w:r w:rsidRPr="00965758">
        <w:rPr>
          <w:lang w:val="nl-NL"/>
        </w:rPr>
        <w:t>De uitvoeringstermijn wordt in de aankondiging van opdracht gepreciseerd.</w:t>
      </w:r>
    </w:p>
    <w:p w14:paraId="26B957E5" w14:textId="77777777" w:rsidR="001E5C46" w:rsidRPr="00965758" w:rsidRDefault="001E5C46" w:rsidP="001E5C46">
      <w:pPr>
        <w:spacing w:after="0" w:line="240" w:lineRule="auto"/>
        <w:jc w:val="both"/>
        <w:rPr>
          <w:lang w:val="nl-NL"/>
        </w:rPr>
      </w:pPr>
    </w:p>
    <w:p w14:paraId="2F6DAA9C" w14:textId="77777777" w:rsidR="001E5C46" w:rsidRPr="00965758" w:rsidRDefault="001E5C46" w:rsidP="001E5C46">
      <w:pPr>
        <w:spacing w:after="0" w:line="240" w:lineRule="auto"/>
        <w:jc w:val="both"/>
        <w:rPr>
          <w:lang w:val="nl-NL"/>
        </w:rPr>
      </w:pPr>
      <w:r w:rsidRPr="00965758">
        <w:rPr>
          <w:lang w:val="nl-NL"/>
        </w:rPr>
        <w:t xml:space="preserve">In geval van tegenstrijdigheid tussen de in de aankondiging van opdracht vermelde termijn en de eventueel in de brief tot bepaling van de aanvang der werken vermelde termijn, heeft de aankondiging van opdracht voorrang.  </w:t>
      </w:r>
    </w:p>
    <w:p w14:paraId="1D36E1EA" w14:textId="77777777" w:rsidR="001E5C46" w:rsidRPr="00965758" w:rsidRDefault="001E5C46" w:rsidP="001E5C46">
      <w:pPr>
        <w:spacing w:after="0" w:line="240" w:lineRule="auto"/>
        <w:jc w:val="both"/>
        <w:rPr>
          <w:lang w:val="nl-NL"/>
        </w:rPr>
      </w:pPr>
    </w:p>
    <w:p w14:paraId="5D858D2C" w14:textId="77777777" w:rsidR="001E5C46" w:rsidRPr="00965758" w:rsidRDefault="001E5C46" w:rsidP="001E5C46">
      <w:pPr>
        <w:spacing w:after="0" w:line="240" w:lineRule="auto"/>
        <w:jc w:val="both"/>
        <w:rPr>
          <w:lang w:val="nl-NL"/>
        </w:rPr>
      </w:pPr>
      <w:r w:rsidRPr="00965758">
        <w:rPr>
          <w:lang w:val="nl-NL"/>
        </w:rPr>
        <w:t>De opdrachtnemer moet de werken aanvatten op de dag die in de brief tot bepaling van de aanvang der werken staat vermeld.  Mits toestemming van de aanbesteder mag de opdrachtnemer de werken ook eerder aanvatten.</w:t>
      </w:r>
    </w:p>
    <w:p w14:paraId="6785AF8B" w14:textId="77777777" w:rsidR="001E5C46" w:rsidRPr="00965758" w:rsidRDefault="001E5C46" w:rsidP="001E5C46">
      <w:pPr>
        <w:spacing w:after="0" w:line="240" w:lineRule="auto"/>
        <w:jc w:val="both"/>
        <w:rPr>
          <w:lang w:val="nl-NL"/>
        </w:rPr>
      </w:pPr>
    </w:p>
    <w:p w14:paraId="0EAC4A2E" w14:textId="77777777" w:rsidR="001E5C46" w:rsidRPr="00965758" w:rsidRDefault="001E5C46" w:rsidP="001E5C46">
      <w:pPr>
        <w:spacing w:after="0" w:line="240" w:lineRule="auto"/>
        <w:jc w:val="both"/>
        <w:rPr>
          <w:color w:val="E5004D" w:themeColor="accent4"/>
          <w:lang w:val="nl-NL"/>
        </w:rPr>
      </w:pPr>
      <w:r w:rsidRPr="00965758">
        <w:rPr>
          <w:b/>
          <w:i/>
          <w:color w:val="E5004D" w:themeColor="accent4"/>
          <w:lang w:val="nl-NL"/>
        </w:rPr>
        <w:t>(x)</w:t>
      </w:r>
      <w:r w:rsidRPr="00965758">
        <w:rPr>
          <w:i/>
          <w:color w:val="E5004D" w:themeColor="accent4"/>
          <w:lang w:val="nl-NL"/>
        </w:rPr>
        <w:t xml:space="preserve"> Gedeeltelijke uitvoeringstermijnen</w:t>
      </w:r>
    </w:p>
    <w:p w14:paraId="02A682A8" w14:textId="77777777" w:rsidR="001E5C46" w:rsidRPr="00965758" w:rsidRDefault="001E5C46" w:rsidP="001E5C46">
      <w:pPr>
        <w:spacing w:after="0" w:line="240" w:lineRule="auto"/>
        <w:jc w:val="both"/>
        <w:rPr>
          <w:i/>
          <w:iCs/>
          <w:color w:val="E5004C"/>
          <w:lang w:val="nl-NL"/>
        </w:rPr>
      </w:pPr>
    </w:p>
    <w:p w14:paraId="48EF267F" w14:textId="77777777" w:rsidR="001E5C46" w:rsidRPr="00965758" w:rsidRDefault="001E5C46" w:rsidP="001E5C46">
      <w:pPr>
        <w:pBdr>
          <w:top w:val="single" w:sz="4" w:space="1" w:color="000000"/>
          <w:left w:val="single" w:sz="4" w:space="4" w:color="000000"/>
          <w:bottom w:val="single" w:sz="4" w:space="1" w:color="000000"/>
          <w:right w:val="single" w:sz="4" w:space="4" w:color="000000"/>
        </w:pBdr>
        <w:spacing w:after="0" w:line="240" w:lineRule="auto"/>
        <w:jc w:val="center"/>
        <w:rPr>
          <w:i/>
          <w:iCs/>
          <w:color w:val="E5004C"/>
          <w:u w:val="single"/>
          <w:lang w:val="nl-NL"/>
        </w:rPr>
      </w:pPr>
      <w:r w:rsidRPr="00965758">
        <w:rPr>
          <w:i/>
          <w:color w:val="E5004C"/>
          <w:u w:val="single"/>
          <w:lang w:val="nl-NL"/>
        </w:rPr>
        <w:t>Geheugensteun</w:t>
      </w:r>
      <w:r w:rsidRPr="00965758">
        <w:rPr>
          <w:i/>
          <w:color w:val="E5004C"/>
          <w:lang w:val="nl-NL"/>
        </w:rPr>
        <w:t>:</w:t>
      </w:r>
    </w:p>
    <w:p w14:paraId="19A4AA36" w14:textId="77777777" w:rsidR="001E5C46" w:rsidRPr="00965758" w:rsidRDefault="001E5C46" w:rsidP="001E5C46">
      <w:pPr>
        <w:pBdr>
          <w:top w:val="single" w:sz="4" w:space="1" w:color="000000"/>
          <w:left w:val="single" w:sz="4" w:space="4" w:color="000000"/>
          <w:bottom w:val="single" w:sz="4" w:space="1" w:color="000000"/>
          <w:right w:val="single" w:sz="4" w:space="4" w:color="000000"/>
        </w:pBdr>
        <w:spacing w:after="0" w:line="240" w:lineRule="auto"/>
        <w:jc w:val="center"/>
        <w:rPr>
          <w:i/>
          <w:iCs/>
          <w:color w:val="E5004D" w:themeColor="accent4"/>
          <w:lang w:val="nl-NL"/>
        </w:rPr>
      </w:pPr>
    </w:p>
    <w:p w14:paraId="5D229C74" w14:textId="77777777" w:rsidR="001E5C46" w:rsidRPr="00965758" w:rsidRDefault="001E5C46" w:rsidP="001E5C46">
      <w:pPr>
        <w:pBdr>
          <w:top w:val="single" w:sz="4" w:space="1" w:color="000000"/>
          <w:left w:val="single" w:sz="4" w:space="4" w:color="000000"/>
          <w:bottom w:val="single" w:sz="4" w:space="1" w:color="000000"/>
          <w:right w:val="single" w:sz="4" w:space="4" w:color="000000"/>
        </w:pBdr>
        <w:spacing w:after="0" w:line="240" w:lineRule="auto"/>
        <w:jc w:val="center"/>
        <w:rPr>
          <w:i/>
          <w:iCs/>
          <w:color w:val="E5004C"/>
          <w:lang w:val="nl-NL"/>
        </w:rPr>
      </w:pPr>
      <w:r w:rsidRPr="00965758">
        <w:rPr>
          <w:i/>
          <w:color w:val="E5004C"/>
          <w:lang w:val="nl-NL"/>
        </w:rPr>
        <w:t>Vermeld hierboven in voorkomend geval de geplande gedeeltelijke uitvoeringstermijnen en geef aan of deze al dan niet bindend zijn (de niet-naleving van een bindende gedeeltelijke termijn wordt bestraft met een bijzondere vertragingsboete – cf. artikelen 46 en 86 van het “uitvoeringsbesluit” aangevuld door onderhavig bijzonder bestek).</w:t>
      </w:r>
    </w:p>
    <w:p w14:paraId="13D8E8E2" w14:textId="77777777" w:rsidR="001E5C46" w:rsidRPr="00965758" w:rsidRDefault="001E5C46" w:rsidP="001E5C46">
      <w:pPr>
        <w:pBdr>
          <w:top w:val="single" w:sz="4" w:space="1" w:color="000000"/>
          <w:left w:val="single" w:sz="4" w:space="4" w:color="000000"/>
          <w:bottom w:val="single" w:sz="4" w:space="1" w:color="000000"/>
          <w:right w:val="single" w:sz="4" w:space="4" w:color="000000"/>
        </w:pBdr>
        <w:spacing w:after="0" w:line="240" w:lineRule="auto"/>
        <w:jc w:val="center"/>
        <w:rPr>
          <w:i/>
          <w:iCs/>
          <w:color w:val="E5004D" w:themeColor="accent4"/>
          <w:lang w:val="nl-NL"/>
        </w:rPr>
      </w:pPr>
    </w:p>
    <w:p w14:paraId="036AD84F" w14:textId="77777777" w:rsidR="001E5C46" w:rsidRPr="00965758" w:rsidRDefault="001E5C46" w:rsidP="001E5C46">
      <w:pPr>
        <w:pBdr>
          <w:top w:val="single" w:sz="4" w:space="1" w:color="000000"/>
          <w:left w:val="single" w:sz="4" w:space="4" w:color="000000"/>
          <w:bottom w:val="single" w:sz="4" w:space="1" w:color="000000"/>
          <w:right w:val="single" w:sz="4" w:space="4" w:color="000000"/>
        </w:pBdr>
        <w:spacing w:after="0" w:line="240" w:lineRule="auto"/>
        <w:jc w:val="center"/>
        <w:rPr>
          <w:i/>
          <w:iCs/>
          <w:color w:val="E5004D" w:themeColor="accent4"/>
          <w:lang w:val="nl-NL"/>
        </w:rPr>
      </w:pPr>
      <w:r w:rsidRPr="00965758">
        <w:rPr>
          <w:i/>
          <w:color w:val="E5004D" w:themeColor="accent4"/>
          <w:lang w:val="nl-NL"/>
        </w:rPr>
        <w:t xml:space="preserve">Ter herinnering: de wettelijke maximumboete, namelijk 5% van het oorspronkelijke opdrachtbedrag, geldt voor het totaal van de boetes, zowel gewone boetes (voor het overschrijden van de totale termijn) als bijzondere boetes (voor het overschrijden van gedeeltelijke termijnen).  </w:t>
      </w:r>
    </w:p>
    <w:p w14:paraId="34F8F6A3" w14:textId="77777777" w:rsidR="001E5C46" w:rsidRPr="00965758" w:rsidRDefault="001E5C46" w:rsidP="001E5C46">
      <w:pPr>
        <w:pBdr>
          <w:top w:val="single" w:sz="4" w:space="1" w:color="000000"/>
          <w:left w:val="single" w:sz="4" w:space="4" w:color="000000"/>
          <w:bottom w:val="single" w:sz="4" w:space="1" w:color="000000"/>
          <w:right w:val="single" w:sz="4" w:space="4" w:color="000000"/>
        </w:pBdr>
        <w:spacing w:after="0" w:line="240" w:lineRule="auto"/>
        <w:jc w:val="center"/>
        <w:rPr>
          <w:i/>
          <w:iCs/>
          <w:color w:val="E5004D" w:themeColor="accent4"/>
          <w:lang w:val="nl-NL"/>
        </w:rPr>
      </w:pPr>
    </w:p>
    <w:p w14:paraId="4E1A9DEF" w14:textId="77777777" w:rsidR="001E5C46" w:rsidRPr="00965758" w:rsidRDefault="001E5C46" w:rsidP="001E5C46">
      <w:pPr>
        <w:pBdr>
          <w:top w:val="single" w:sz="4" w:space="1" w:color="000000"/>
          <w:left w:val="single" w:sz="4" w:space="4" w:color="000000"/>
          <w:bottom w:val="single" w:sz="4" w:space="1" w:color="000000"/>
          <w:right w:val="single" w:sz="4" w:space="4" w:color="000000"/>
        </w:pBdr>
        <w:spacing w:after="0" w:line="240" w:lineRule="auto"/>
        <w:jc w:val="center"/>
        <w:rPr>
          <w:i/>
          <w:iCs/>
          <w:color w:val="E5004D" w:themeColor="accent4"/>
          <w:lang w:val="nl-NL"/>
        </w:rPr>
      </w:pPr>
      <w:r w:rsidRPr="00965758">
        <w:rPr>
          <w:i/>
          <w:color w:val="E5004D" w:themeColor="accent4"/>
          <w:lang w:val="nl-NL"/>
        </w:rPr>
        <w:t>Alle bindende gedeeltelijke uitvoeringstermijnen gaan verplicht in op de datum van aanvang van de werken zoals vastgelegd in de bestelbrief.</w:t>
      </w:r>
    </w:p>
    <w:p w14:paraId="6E29C80B" w14:textId="77777777" w:rsidR="001E5C46" w:rsidRPr="00965758" w:rsidRDefault="001E5C46" w:rsidP="001E5C46">
      <w:pPr>
        <w:pBdr>
          <w:top w:val="single" w:sz="4" w:space="1" w:color="000000"/>
          <w:left w:val="single" w:sz="4" w:space="4" w:color="000000"/>
          <w:bottom w:val="single" w:sz="4" w:space="1" w:color="000000"/>
          <w:right w:val="single" w:sz="4" w:space="4" w:color="000000"/>
        </w:pBdr>
        <w:spacing w:after="0" w:line="240" w:lineRule="auto"/>
        <w:jc w:val="center"/>
        <w:rPr>
          <w:b/>
          <w:bCs/>
          <w:i/>
          <w:iCs/>
          <w:color w:val="E5004D" w:themeColor="accent4"/>
          <w:lang w:val="nl-NL"/>
        </w:rPr>
      </w:pPr>
      <w:r w:rsidRPr="00965758">
        <w:rPr>
          <w:b/>
          <w:i/>
          <w:color w:val="E5004D" w:themeColor="accent4"/>
          <w:lang w:val="nl-NL"/>
        </w:rPr>
        <w:t>Voorbeeld van (bindende) gedeeltelijke termijnen bij 3 werffasen:</w:t>
      </w:r>
    </w:p>
    <w:p w14:paraId="53EC2F41" w14:textId="77777777" w:rsidR="001E5C46" w:rsidRPr="00965758" w:rsidRDefault="001E5C46" w:rsidP="001E5C46">
      <w:pPr>
        <w:pBdr>
          <w:top w:val="single" w:sz="4" w:space="1" w:color="000000"/>
          <w:left w:val="single" w:sz="4" w:space="4" w:color="000000"/>
          <w:bottom w:val="single" w:sz="4" w:space="1" w:color="000000"/>
          <w:right w:val="single" w:sz="4" w:space="4" w:color="000000"/>
        </w:pBdr>
        <w:spacing w:after="0" w:line="240" w:lineRule="auto"/>
        <w:jc w:val="center"/>
        <w:rPr>
          <w:i/>
          <w:iCs/>
          <w:color w:val="E5004D" w:themeColor="accent4"/>
          <w:lang w:val="nl-NL"/>
        </w:rPr>
      </w:pPr>
      <w:r w:rsidRPr="00965758">
        <w:rPr>
          <w:i/>
          <w:color w:val="E5004D" w:themeColor="accent4"/>
          <w:lang w:val="nl-NL"/>
        </w:rPr>
        <w:t xml:space="preserve">Uitvoeringstermijn 1: 300 KD, zegge 300 KD specifiek voor fase 1 </w:t>
      </w:r>
    </w:p>
    <w:p w14:paraId="26DDA1C3" w14:textId="77777777" w:rsidR="001E5C46" w:rsidRPr="00965758" w:rsidRDefault="001E5C46" w:rsidP="001E5C46">
      <w:pPr>
        <w:pBdr>
          <w:top w:val="single" w:sz="4" w:space="1" w:color="000000"/>
          <w:left w:val="single" w:sz="4" w:space="4" w:color="000000"/>
          <w:bottom w:val="single" w:sz="4" w:space="1" w:color="000000"/>
          <w:right w:val="single" w:sz="4" w:space="4" w:color="000000"/>
        </w:pBdr>
        <w:spacing w:after="0" w:line="240" w:lineRule="auto"/>
        <w:jc w:val="center"/>
        <w:rPr>
          <w:i/>
          <w:iCs/>
          <w:color w:val="E5004D" w:themeColor="accent4"/>
          <w:lang w:val="nl-NL"/>
        </w:rPr>
      </w:pPr>
      <w:r w:rsidRPr="00965758">
        <w:rPr>
          <w:i/>
          <w:color w:val="E5004D" w:themeColor="accent4"/>
          <w:lang w:val="nl-NL"/>
        </w:rPr>
        <w:t xml:space="preserve">Uitvoeringstermijn 2: 600 KD, zegge 300 KD specifiek voor fase 2 </w:t>
      </w:r>
    </w:p>
    <w:p w14:paraId="1F9384D1" w14:textId="77777777" w:rsidR="001E5C46" w:rsidRPr="00965758" w:rsidRDefault="001E5C46" w:rsidP="001E5C46">
      <w:pPr>
        <w:pBdr>
          <w:top w:val="single" w:sz="4" w:space="1" w:color="000000"/>
          <w:left w:val="single" w:sz="4" w:space="4" w:color="000000"/>
          <w:bottom w:val="single" w:sz="4" w:space="1" w:color="000000"/>
          <w:right w:val="single" w:sz="4" w:space="4" w:color="000000"/>
        </w:pBdr>
        <w:spacing w:after="0" w:line="240" w:lineRule="auto"/>
        <w:jc w:val="center"/>
        <w:rPr>
          <w:i/>
          <w:iCs/>
          <w:color w:val="E5004D" w:themeColor="accent4"/>
          <w:lang w:val="nl-NL"/>
        </w:rPr>
      </w:pPr>
      <w:r w:rsidRPr="00965758">
        <w:rPr>
          <w:i/>
          <w:color w:val="E5004D" w:themeColor="accent4"/>
          <w:lang w:val="nl-NL"/>
        </w:rPr>
        <w:t xml:space="preserve">Uitvoeringstermijn 3: 900 KD, zegge 300 KD specifiek voor fase 3 </w:t>
      </w:r>
    </w:p>
    <w:p w14:paraId="795B0AA2" w14:textId="77777777" w:rsidR="001E5C46" w:rsidRPr="00965758" w:rsidRDefault="001E5C46" w:rsidP="001E5C46">
      <w:pPr>
        <w:pBdr>
          <w:top w:val="single" w:sz="4" w:space="1" w:color="000000"/>
          <w:left w:val="single" w:sz="4" w:space="4" w:color="000000"/>
          <w:bottom w:val="single" w:sz="4" w:space="1" w:color="000000"/>
          <w:right w:val="single" w:sz="4" w:space="4" w:color="000000"/>
        </w:pBdr>
        <w:spacing w:after="0" w:line="240" w:lineRule="auto"/>
        <w:jc w:val="center"/>
        <w:rPr>
          <w:i/>
          <w:iCs/>
          <w:color w:val="E5004D" w:themeColor="accent4"/>
          <w:lang w:val="nl-NL"/>
        </w:rPr>
      </w:pPr>
      <w:r w:rsidRPr="00965758">
        <w:rPr>
          <w:i/>
          <w:color w:val="E5004D" w:themeColor="accent4"/>
          <w:lang w:val="nl-NL"/>
        </w:rPr>
        <w:lastRenderedPageBreak/>
        <w:t xml:space="preserve">Totale termijn: 900 KD  </w:t>
      </w:r>
    </w:p>
    <w:p w14:paraId="34B3D859" w14:textId="77777777" w:rsidR="001E5C46" w:rsidRPr="00965758" w:rsidRDefault="001E5C46" w:rsidP="001E5C46">
      <w:pPr>
        <w:spacing w:after="0" w:line="240" w:lineRule="auto"/>
        <w:jc w:val="both"/>
        <w:rPr>
          <w:color w:val="FF0000"/>
          <w:lang w:val="nl-NL"/>
        </w:rPr>
      </w:pPr>
    </w:p>
    <w:p w14:paraId="727F8C98" w14:textId="77777777" w:rsidR="001E5C46" w:rsidRPr="00965758" w:rsidRDefault="001E5C46" w:rsidP="001E5C46">
      <w:pPr>
        <w:spacing w:after="0" w:line="240" w:lineRule="auto"/>
        <w:jc w:val="both"/>
        <w:rPr>
          <w:color w:val="FF0000"/>
          <w:lang w:val="nl-NL"/>
        </w:rPr>
      </w:pPr>
      <w:r w:rsidRPr="00965758">
        <w:rPr>
          <w:b/>
          <w:i/>
          <w:color w:val="E5004D" w:themeColor="accent4"/>
          <w:lang w:val="nl-NL"/>
        </w:rPr>
        <w:t>[</w:t>
      </w:r>
      <w:r w:rsidRPr="00965758">
        <w:rPr>
          <w:lang w:val="nl-NL"/>
        </w:rPr>
        <w:t xml:space="preserve">De volgende gedeeltelijke uitvoeringstermijnen worden bepaald: </w:t>
      </w:r>
      <w:r w:rsidRPr="00965758">
        <w:rPr>
          <w:b/>
          <w:i/>
          <w:color w:val="7D9BBD" w:themeColor="accent3" w:themeTint="99"/>
          <w:lang w:val="nl-NL"/>
        </w:rPr>
        <w:t>[vul aan]</w:t>
      </w:r>
    </w:p>
    <w:p w14:paraId="2241A140" w14:textId="77777777" w:rsidR="001E5C46" w:rsidRPr="00965758" w:rsidRDefault="001E5C46" w:rsidP="001E5C46">
      <w:pPr>
        <w:spacing w:after="0" w:line="240" w:lineRule="auto"/>
        <w:jc w:val="both"/>
        <w:rPr>
          <w:lang w:val="nl-NL"/>
        </w:rPr>
      </w:pPr>
    </w:p>
    <w:p w14:paraId="4AD3DBCE" w14:textId="77777777" w:rsidR="001E5C46" w:rsidRPr="00965758" w:rsidRDefault="001E5C46" w:rsidP="001E5C46">
      <w:pPr>
        <w:spacing w:after="0" w:line="240" w:lineRule="auto"/>
        <w:jc w:val="both"/>
        <w:rPr>
          <w:lang w:val="nl-NL"/>
        </w:rPr>
      </w:pPr>
      <w:r w:rsidRPr="00965758">
        <w:rPr>
          <w:b/>
          <w:color w:val="E5004D" w:themeColor="accent4"/>
          <w:lang w:val="nl-NL"/>
        </w:rPr>
        <w:t>(</w:t>
      </w:r>
      <w:r w:rsidRPr="00965758">
        <w:rPr>
          <w:b/>
          <w:i/>
          <w:color w:val="E5004D" w:themeColor="accent4"/>
          <w:lang w:val="nl-NL"/>
        </w:rPr>
        <w:t xml:space="preserve">x) </w:t>
      </w:r>
      <w:r w:rsidRPr="00965758">
        <w:rPr>
          <w:lang w:val="nl-NL"/>
        </w:rPr>
        <w:t>Deze zijn niet bindend.</w:t>
      </w:r>
    </w:p>
    <w:p w14:paraId="3CA45995" w14:textId="77777777" w:rsidR="001E5C46" w:rsidRPr="00965758" w:rsidRDefault="001E5C46" w:rsidP="001E5C46">
      <w:pPr>
        <w:spacing w:after="0" w:line="240" w:lineRule="auto"/>
        <w:jc w:val="both"/>
        <w:rPr>
          <w:lang w:val="nl-NL"/>
        </w:rPr>
      </w:pPr>
    </w:p>
    <w:p w14:paraId="080D8A9D" w14:textId="77777777" w:rsidR="001E5C46" w:rsidRPr="00965758" w:rsidRDefault="001E5C46" w:rsidP="001E5C46">
      <w:pPr>
        <w:spacing w:after="0" w:line="240" w:lineRule="auto"/>
        <w:jc w:val="both"/>
        <w:rPr>
          <w:lang w:val="nl-NL"/>
        </w:rPr>
      </w:pPr>
      <w:r w:rsidRPr="00965758">
        <w:rPr>
          <w:b/>
          <w:i/>
          <w:color w:val="E5004D" w:themeColor="accent4"/>
          <w:lang w:val="nl-NL"/>
        </w:rPr>
        <w:t>(x)</w:t>
      </w:r>
      <w:r w:rsidRPr="00965758">
        <w:rPr>
          <w:lang w:val="nl-NL"/>
        </w:rPr>
        <w:t xml:space="preserve"> Deze zijn bindend. </w:t>
      </w:r>
    </w:p>
    <w:p w14:paraId="0A8B6894" w14:textId="77777777" w:rsidR="001E5C46" w:rsidRPr="00965758" w:rsidRDefault="001E5C46" w:rsidP="001E5C46">
      <w:pPr>
        <w:spacing w:after="0" w:line="240" w:lineRule="auto"/>
        <w:jc w:val="both"/>
        <w:rPr>
          <w:color w:val="E5004D" w:themeColor="accent4"/>
          <w:lang w:val="nl-NL"/>
        </w:rPr>
      </w:pPr>
    </w:p>
    <w:p w14:paraId="2137AA71" w14:textId="77777777" w:rsidR="001E5C46" w:rsidRPr="00965758" w:rsidRDefault="001E5C46" w:rsidP="001E5C46">
      <w:pPr>
        <w:spacing w:after="0" w:line="240" w:lineRule="auto"/>
        <w:jc w:val="both"/>
        <w:rPr>
          <w:lang w:val="nl-NL"/>
        </w:rPr>
      </w:pPr>
      <w:r w:rsidRPr="00965758">
        <w:rPr>
          <w:lang w:val="nl-NL"/>
        </w:rPr>
        <w:t>Alle bindende gedeeltelijke uitvoeringstermijnen vangen aan op de datum van aanvang van de werken zoals vastgelegd in bovenvermelde brief.</w:t>
      </w:r>
    </w:p>
    <w:p w14:paraId="6F927F20" w14:textId="77777777" w:rsidR="001E5C46" w:rsidRPr="00965758" w:rsidRDefault="001E5C46" w:rsidP="001E5C46">
      <w:pPr>
        <w:spacing w:after="0" w:line="240" w:lineRule="auto"/>
        <w:jc w:val="both"/>
        <w:rPr>
          <w:color w:val="FF0000"/>
          <w:lang w:val="nl-NL"/>
        </w:rPr>
      </w:pPr>
    </w:p>
    <w:p w14:paraId="6223D2CD" w14:textId="77777777" w:rsidR="001E5C46" w:rsidRPr="00965758" w:rsidRDefault="001E5C46" w:rsidP="001E5C46">
      <w:pPr>
        <w:spacing w:after="0" w:line="240" w:lineRule="auto"/>
        <w:jc w:val="both"/>
        <w:rPr>
          <w:lang w:val="nl-NL"/>
        </w:rPr>
      </w:pPr>
      <w:r w:rsidRPr="00965758">
        <w:rPr>
          <w:lang w:val="nl-NL"/>
        </w:rPr>
        <w:t xml:space="preserve">De aanbesteder specificeert in de bijakten-verrekeningen waarin de opdrachtnemer een verlenging van de termijn wordt verleend (DV2, DV4, DV5, ...) op welke termijn(en) dit betrekking heeft. </w:t>
      </w:r>
    </w:p>
    <w:p w14:paraId="135AFD22" w14:textId="77777777" w:rsidR="001E5C46" w:rsidRPr="00965758" w:rsidRDefault="001E5C46" w:rsidP="001E5C46">
      <w:pPr>
        <w:spacing w:after="0" w:line="240" w:lineRule="auto"/>
        <w:jc w:val="both"/>
        <w:rPr>
          <w:color w:val="FF0000"/>
          <w:lang w:val="nl-NL"/>
        </w:rPr>
      </w:pPr>
    </w:p>
    <w:p w14:paraId="24ADC217" w14:textId="77777777" w:rsidR="001E5C46" w:rsidRPr="00965758" w:rsidRDefault="001E5C46" w:rsidP="001E5C46">
      <w:pPr>
        <w:jc w:val="both"/>
        <w:rPr>
          <w:rFonts w:eastAsia="Century Gothic" w:cs="Century Gothic"/>
          <w:color w:val="000000" w:themeColor="text1"/>
          <w:lang w:val="nl-NL"/>
        </w:rPr>
      </w:pPr>
      <w:r w:rsidRPr="00965758">
        <w:rPr>
          <w:lang w:val="nl-NL"/>
        </w:rPr>
        <w:t xml:space="preserve">De totale maximale uitvoeringstermijn (fase 1 + fase 2 </w:t>
      </w:r>
      <w:r w:rsidRPr="00D83619">
        <w:rPr>
          <w:color w:val="E5004D" w:themeColor="accent4"/>
          <w:lang w:val="nl-NL"/>
        </w:rPr>
        <w:t>+ ...</w:t>
      </w:r>
      <w:r w:rsidRPr="00965758">
        <w:rPr>
          <w:lang w:val="nl-NL"/>
        </w:rPr>
        <w:t xml:space="preserve">) bedraagt </w:t>
      </w:r>
      <w:r w:rsidRPr="00965758">
        <w:rPr>
          <w:b/>
          <w:i/>
          <w:color w:val="7D9BBD" w:themeColor="accent3" w:themeTint="99"/>
          <w:lang w:val="nl-NL"/>
        </w:rPr>
        <w:t>XXX</w:t>
      </w:r>
      <w:r w:rsidRPr="00965758">
        <w:rPr>
          <w:lang w:val="nl-NL"/>
        </w:rPr>
        <w:t xml:space="preserve"> kalenderdagen.</w:t>
      </w:r>
    </w:p>
    <w:p w14:paraId="38FBC3CC" w14:textId="77777777" w:rsidR="001E5C46" w:rsidRPr="00965758" w:rsidRDefault="001E5C46" w:rsidP="001E5C46">
      <w:pPr>
        <w:autoSpaceDE w:val="0"/>
        <w:autoSpaceDN w:val="0"/>
        <w:adjustRightInd w:val="0"/>
        <w:spacing w:after="0" w:line="240" w:lineRule="auto"/>
        <w:jc w:val="both"/>
        <w:rPr>
          <w:rFonts w:eastAsia="Century Gothic" w:cs="Century Gothic"/>
          <w:color w:val="000000" w:themeColor="text1"/>
          <w:lang w:val="nl-NL"/>
        </w:rPr>
      </w:pPr>
      <w:r w:rsidRPr="00965758">
        <w:rPr>
          <w:color w:val="000000"/>
          <w:szCs w:val="24"/>
          <w:lang w:val="nl-NL"/>
        </w:rPr>
        <w:t>Niet-naleving van deze bindende deeltermijnen wordt bestraft met een bijzondere vertragingsboete - zie de artikelen 46 en 86 van het “uitvoeringsbesluit”, aangevuld door het huidige bijzondere bestek.</w:t>
      </w:r>
      <w:r w:rsidRPr="00965758">
        <w:rPr>
          <w:b/>
          <w:i/>
          <w:color w:val="E5004D" w:themeColor="accent4"/>
          <w:szCs w:val="24"/>
          <w:lang w:val="nl-NL"/>
        </w:rPr>
        <w:t>]</w:t>
      </w:r>
    </w:p>
    <w:p w14:paraId="2D9341FA" w14:textId="77777777" w:rsidR="001E5C46" w:rsidRPr="00965758" w:rsidRDefault="001E5C46" w:rsidP="001E5C46">
      <w:pPr>
        <w:jc w:val="both"/>
        <w:rPr>
          <w:rFonts w:eastAsia="Century Gothic" w:cs="Century Gothic"/>
          <w:b/>
          <w:bCs/>
          <w:i/>
          <w:iCs/>
          <w:color w:val="E5004C"/>
          <w:lang w:val="nl-NL"/>
        </w:rPr>
      </w:pPr>
    </w:p>
    <w:p w14:paraId="0556D7A2" w14:textId="77777777" w:rsidR="001E5C46" w:rsidRPr="00965758" w:rsidRDefault="001E5C46" w:rsidP="001E5C46">
      <w:pPr>
        <w:jc w:val="both"/>
        <w:rPr>
          <w:rFonts w:eastAsia="Century Gothic" w:cs="Century Gothic"/>
          <w:b/>
          <w:bCs/>
          <w:i/>
          <w:iCs/>
          <w:color w:val="E5004C"/>
          <w:lang w:val="nl-NL"/>
        </w:rPr>
      </w:pPr>
      <w:r w:rsidRPr="00965758">
        <w:rPr>
          <w:b/>
          <w:i/>
          <w:color w:val="E5004C"/>
          <w:lang w:val="nl-NL"/>
        </w:rPr>
        <w:t xml:space="preserve">OF </w:t>
      </w:r>
    </w:p>
    <w:p w14:paraId="6F9B2416" w14:textId="77777777" w:rsidR="001E5C46" w:rsidRPr="00965758" w:rsidRDefault="001E5C46" w:rsidP="001E5C46">
      <w:pPr>
        <w:jc w:val="both"/>
        <w:rPr>
          <w:rFonts w:eastAsia="Century Gothic" w:cs="Century Gothic"/>
          <w:color w:val="E5004C"/>
          <w:lang w:val="nl-NL"/>
        </w:rPr>
      </w:pPr>
      <w:r w:rsidRPr="00965758">
        <w:rPr>
          <w:b/>
          <w:i/>
          <w:color w:val="E5004C"/>
          <w:lang w:val="nl-NL"/>
        </w:rPr>
        <w:t xml:space="preserve">(x) </w:t>
      </w:r>
      <w:r w:rsidRPr="00965758">
        <w:rPr>
          <w:i/>
          <w:color w:val="E5004C"/>
          <w:lang w:val="nl-NL"/>
        </w:rPr>
        <w:t>Gedeeltelijke inbezitneming:</w:t>
      </w:r>
      <w:r w:rsidRPr="00965758">
        <w:rPr>
          <w:color w:val="E5004C"/>
          <w:lang w:val="nl-NL"/>
        </w:rPr>
        <w:t xml:space="preserve"> </w:t>
      </w:r>
    </w:p>
    <w:p w14:paraId="2DC44FB6" w14:textId="77777777" w:rsidR="001E5C46" w:rsidRPr="00965758" w:rsidRDefault="001E5C46" w:rsidP="001E5C46">
      <w:pPr>
        <w:jc w:val="both"/>
        <w:rPr>
          <w:rFonts w:eastAsia="Century Gothic" w:cs="Century Gothic"/>
          <w:color w:val="000000" w:themeColor="text1"/>
          <w:lang w:val="nl-NL"/>
        </w:rPr>
      </w:pPr>
      <w:r w:rsidRPr="00965758">
        <w:rPr>
          <w:b/>
          <w:i/>
          <w:color w:val="E5004D" w:themeColor="accent4"/>
          <w:lang w:val="nl-NL"/>
        </w:rPr>
        <w:t>[</w:t>
      </w:r>
      <w:r w:rsidRPr="00965758">
        <w:rPr>
          <w:color w:val="000000" w:themeColor="text1"/>
          <w:lang w:val="nl-NL"/>
        </w:rPr>
        <w:t>De opdracht bestaat uit</w:t>
      </w:r>
      <w:r w:rsidRPr="00965758">
        <w:rPr>
          <w:color w:val="7D9BBD" w:themeColor="accent3" w:themeTint="99"/>
          <w:lang w:val="nl-NL"/>
        </w:rPr>
        <w:t xml:space="preserve"> </w:t>
      </w:r>
      <w:r w:rsidRPr="00965758">
        <w:rPr>
          <w:b/>
          <w:i/>
          <w:color w:val="7D9BBD" w:themeColor="accent3" w:themeTint="99"/>
          <w:lang w:val="nl-NL"/>
        </w:rPr>
        <w:t>XXX</w:t>
      </w:r>
      <w:r w:rsidRPr="00965758">
        <w:rPr>
          <w:i/>
          <w:color w:val="7D9BBD" w:themeColor="accent3" w:themeTint="99"/>
          <w:lang w:val="nl-NL"/>
        </w:rPr>
        <w:t xml:space="preserve"> </w:t>
      </w:r>
      <w:r w:rsidRPr="00965758">
        <w:rPr>
          <w:color w:val="000000" w:themeColor="text1"/>
          <w:lang w:val="nl-NL"/>
        </w:rPr>
        <w:t xml:space="preserve">fasen </w:t>
      </w:r>
      <w:r w:rsidRPr="00965758">
        <w:rPr>
          <w:lang w:val="nl-NL"/>
        </w:rPr>
        <w:t xml:space="preserve">met bindende termijnen: </w:t>
      </w:r>
    </w:p>
    <w:p w14:paraId="5F32CC5C" w14:textId="77777777" w:rsidR="001E5C46" w:rsidRPr="00965758" w:rsidRDefault="001E5C46" w:rsidP="001E5C46">
      <w:pPr>
        <w:jc w:val="both"/>
        <w:rPr>
          <w:rFonts w:eastAsia="Century Gothic" w:cs="Century Gothic"/>
          <w:color w:val="000000" w:themeColor="text1"/>
          <w:lang w:val="nl-NL"/>
        </w:rPr>
      </w:pPr>
      <w:r w:rsidRPr="00965758">
        <w:rPr>
          <w:b/>
          <w:color w:val="000000" w:themeColor="text1"/>
          <w:lang w:val="nl-NL"/>
        </w:rPr>
        <w:t>Fase 1</w:t>
      </w:r>
      <w:r w:rsidRPr="00965758">
        <w:rPr>
          <w:color w:val="000000" w:themeColor="text1"/>
          <w:lang w:val="nl-NL"/>
        </w:rPr>
        <w:t>: de eerste fase betreft de werken</w:t>
      </w:r>
      <w:r w:rsidRPr="00965758">
        <w:rPr>
          <w:color w:val="7D9BBD" w:themeColor="accent3" w:themeTint="99"/>
          <w:lang w:val="nl-NL"/>
        </w:rPr>
        <w:t xml:space="preserve"> </w:t>
      </w:r>
      <w:r w:rsidRPr="00965758">
        <w:rPr>
          <w:b/>
          <w:i/>
          <w:color w:val="7D9BBD" w:themeColor="accent3" w:themeTint="99"/>
          <w:lang w:val="nl-NL"/>
        </w:rPr>
        <w:t>XXX</w:t>
      </w:r>
      <w:r w:rsidRPr="00965758">
        <w:rPr>
          <w:i/>
          <w:color w:val="7D9BBD" w:themeColor="accent3" w:themeTint="99"/>
          <w:lang w:val="nl-NL"/>
        </w:rPr>
        <w:t xml:space="preserve"> </w:t>
      </w:r>
      <w:r w:rsidRPr="00965758">
        <w:rPr>
          <w:color w:val="000000" w:themeColor="text1"/>
          <w:lang w:val="nl-NL"/>
        </w:rPr>
        <w:t xml:space="preserve">op het adres </w:t>
      </w:r>
      <w:r w:rsidRPr="00965758">
        <w:rPr>
          <w:b/>
          <w:i/>
          <w:color w:val="7D9BBD" w:themeColor="accent3" w:themeTint="99"/>
          <w:lang w:val="nl-NL"/>
        </w:rPr>
        <w:t>[adres]</w:t>
      </w:r>
      <w:r w:rsidRPr="00965758">
        <w:rPr>
          <w:color w:val="000000" w:themeColor="text1"/>
          <w:lang w:val="nl-NL"/>
        </w:rPr>
        <w:t xml:space="preserve">. </w:t>
      </w:r>
      <w:r w:rsidRPr="00965758">
        <w:rPr>
          <w:lang w:val="nl-NL"/>
        </w:rPr>
        <w:t xml:space="preserve">De levering van genoemde </w:t>
      </w:r>
      <w:r w:rsidRPr="00965758">
        <w:rPr>
          <w:b/>
          <w:i/>
          <w:color w:val="E5004C"/>
          <w:lang w:val="nl-NL"/>
        </w:rPr>
        <w:t>(x)</w:t>
      </w:r>
      <w:r w:rsidRPr="00965758">
        <w:rPr>
          <w:lang w:val="nl-NL"/>
        </w:rPr>
        <w:t xml:space="preserve"> woningen/kantoren/andere moet plaatsvinden binnen een termijn van maximaal </w:t>
      </w:r>
      <w:r w:rsidRPr="00965758">
        <w:rPr>
          <w:b/>
          <w:i/>
          <w:color w:val="7D9BBD" w:themeColor="accent3" w:themeTint="99"/>
          <w:lang w:val="nl-NL"/>
        </w:rPr>
        <w:t>XXX</w:t>
      </w:r>
      <w:r w:rsidRPr="00965758">
        <w:rPr>
          <w:lang w:val="nl-NL"/>
        </w:rPr>
        <w:t xml:space="preserve"> kalenderdagen vanaf de start van de werken.</w:t>
      </w:r>
    </w:p>
    <w:p w14:paraId="3AD6DE0F" w14:textId="77777777" w:rsidR="001E5C46" w:rsidRPr="00965758" w:rsidRDefault="001E5C46" w:rsidP="001E5C46">
      <w:pPr>
        <w:jc w:val="both"/>
        <w:rPr>
          <w:rFonts w:eastAsia="Century Gothic" w:cs="Century Gothic"/>
          <w:color w:val="000000" w:themeColor="text1"/>
          <w:lang w:val="nl-NL"/>
        </w:rPr>
      </w:pPr>
      <w:r w:rsidRPr="00965758">
        <w:rPr>
          <w:b/>
          <w:color w:val="000000" w:themeColor="text1"/>
          <w:lang w:val="nl-NL"/>
        </w:rPr>
        <w:t>Fase 2</w:t>
      </w:r>
      <w:r w:rsidRPr="00965758">
        <w:rPr>
          <w:color w:val="000000" w:themeColor="text1"/>
          <w:lang w:val="nl-NL"/>
        </w:rPr>
        <w:t>: de eerste fase betreft de werken</w:t>
      </w:r>
      <w:r w:rsidRPr="00965758">
        <w:rPr>
          <w:b/>
          <w:i/>
          <w:color w:val="7D9BBD" w:themeColor="accent3" w:themeTint="99"/>
          <w:lang w:val="nl-NL"/>
        </w:rPr>
        <w:t xml:space="preserve"> XXX</w:t>
      </w:r>
      <w:r w:rsidRPr="00965758">
        <w:rPr>
          <w:b/>
          <w:i/>
          <w:color w:val="000000" w:themeColor="text1"/>
          <w:lang w:val="nl-NL"/>
        </w:rPr>
        <w:t xml:space="preserve"> </w:t>
      </w:r>
      <w:r w:rsidRPr="00965758">
        <w:rPr>
          <w:lang w:val="nl-NL"/>
        </w:rPr>
        <w:t xml:space="preserve">op het adres </w:t>
      </w:r>
      <w:r w:rsidRPr="00965758">
        <w:rPr>
          <w:b/>
          <w:i/>
          <w:color w:val="7D9BBD" w:themeColor="accent3" w:themeTint="99"/>
          <w:lang w:val="nl-NL"/>
        </w:rPr>
        <w:t>[adres].</w:t>
      </w:r>
      <w:r w:rsidRPr="00965758">
        <w:rPr>
          <w:color w:val="000000" w:themeColor="text1"/>
          <w:lang w:val="nl-NL"/>
        </w:rPr>
        <w:t xml:space="preserve"> </w:t>
      </w:r>
      <w:r w:rsidRPr="00965758">
        <w:rPr>
          <w:lang w:val="nl-NL"/>
        </w:rPr>
        <w:t xml:space="preserve">De levering van genoemde </w:t>
      </w:r>
      <w:r w:rsidRPr="00965758">
        <w:rPr>
          <w:b/>
          <w:i/>
          <w:color w:val="E5004C"/>
          <w:lang w:val="nl-NL"/>
        </w:rPr>
        <w:t>(x)</w:t>
      </w:r>
      <w:r w:rsidRPr="00965758">
        <w:rPr>
          <w:lang w:val="nl-NL"/>
        </w:rPr>
        <w:t xml:space="preserve"> woningen/kantoren/andere moet plaatsvinden binnen een termijn van maximaal </w:t>
      </w:r>
      <w:r w:rsidRPr="00965758">
        <w:rPr>
          <w:b/>
          <w:i/>
          <w:color w:val="7D9BBD" w:themeColor="accent3" w:themeTint="99"/>
          <w:lang w:val="nl-NL"/>
        </w:rPr>
        <w:t>XXX</w:t>
      </w:r>
      <w:r w:rsidRPr="00965758">
        <w:rPr>
          <w:lang w:val="nl-NL"/>
        </w:rPr>
        <w:t xml:space="preserve"> kalenderdagen vanaf de start van de werken.</w:t>
      </w:r>
    </w:p>
    <w:p w14:paraId="6011A9DB" w14:textId="77777777" w:rsidR="001E5C46" w:rsidRPr="00965758" w:rsidRDefault="001E5C46" w:rsidP="001E5C46">
      <w:pPr>
        <w:jc w:val="both"/>
        <w:rPr>
          <w:rFonts w:eastAsia="Century Gothic" w:cs="Century Gothic"/>
          <w:color w:val="000000" w:themeColor="text1"/>
          <w:lang w:val="nl-NL"/>
        </w:rPr>
      </w:pPr>
      <w:r w:rsidRPr="00965758">
        <w:rPr>
          <w:b/>
          <w:i/>
          <w:color w:val="E5004D" w:themeColor="accent4"/>
          <w:lang w:val="nl-NL"/>
        </w:rPr>
        <w:t xml:space="preserve">(x) </w:t>
      </w:r>
      <w:r w:rsidRPr="00965758">
        <w:rPr>
          <w:b/>
          <w:color w:val="E5004D" w:themeColor="accent4"/>
          <w:lang w:val="nl-NL"/>
        </w:rPr>
        <w:t>Fase 3</w:t>
      </w:r>
      <w:r w:rsidRPr="00965758">
        <w:rPr>
          <w:color w:val="E5004D" w:themeColor="accent4"/>
          <w:lang w:val="nl-NL"/>
        </w:rPr>
        <w:t>: …</w:t>
      </w:r>
    </w:p>
    <w:p w14:paraId="20AE308B" w14:textId="77777777" w:rsidR="001E5C46" w:rsidRDefault="001E5C46" w:rsidP="001E5C46">
      <w:pPr>
        <w:jc w:val="both"/>
        <w:rPr>
          <w:color w:val="000000" w:themeColor="text1"/>
          <w:lang w:val="nl-NL"/>
        </w:rPr>
      </w:pPr>
      <w:r w:rsidRPr="00965758">
        <w:rPr>
          <w:b/>
          <w:i/>
          <w:color w:val="E5004D" w:themeColor="accent4"/>
          <w:lang w:val="nl-NL"/>
        </w:rPr>
        <w:t>(x)</w:t>
      </w:r>
      <w:r w:rsidRPr="00965758">
        <w:rPr>
          <w:color w:val="E5004D" w:themeColor="accent4"/>
          <w:lang w:val="nl-NL"/>
        </w:rPr>
        <w:t xml:space="preserve"> </w:t>
      </w:r>
      <w:r w:rsidRPr="00965758">
        <w:rPr>
          <w:color w:val="000000" w:themeColor="text1"/>
          <w:lang w:val="nl-NL"/>
        </w:rPr>
        <w:t xml:space="preserve">De werken van fase </w:t>
      </w:r>
      <w:r w:rsidRPr="00965758">
        <w:rPr>
          <w:b/>
          <w:i/>
          <w:color w:val="7D9BBD" w:themeColor="accent3" w:themeTint="99"/>
          <w:lang w:val="nl-NL"/>
        </w:rPr>
        <w:t>XXX</w:t>
      </w:r>
      <w:r w:rsidRPr="00965758">
        <w:rPr>
          <w:i/>
          <w:color w:val="000000" w:themeColor="text1"/>
          <w:lang w:val="nl-NL"/>
        </w:rPr>
        <w:t xml:space="preserve"> </w:t>
      </w:r>
      <w:r w:rsidRPr="00965758">
        <w:rPr>
          <w:lang w:val="nl-NL"/>
        </w:rPr>
        <w:t xml:space="preserve">zullen pas van start gaan nadat de werken van fase </w:t>
      </w:r>
      <w:r w:rsidRPr="00965758">
        <w:rPr>
          <w:b/>
          <w:i/>
          <w:color w:val="7D9BBD" w:themeColor="accent3" w:themeTint="99"/>
          <w:lang w:val="nl-NL"/>
        </w:rPr>
        <w:t>XXX</w:t>
      </w:r>
      <w:r w:rsidRPr="00965758">
        <w:rPr>
          <w:i/>
          <w:color w:val="000000" w:themeColor="text1"/>
          <w:lang w:val="nl-NL"/>
        </w:rPr>
        <w:t xml:space="preserve"> </w:t>
      </w:r>
      <w:r w:rsidRPr="00965758">
        <w:rPr>
          <w:color w:val="000000" w:themeColor="text1"/>
          <w:lang w:val="nl-NL"/>
        </w:rPr>
        <w:t>het voorwerp hebben uitgemaakt van een gedeeltelijke inbezitneming.</w:t>
      </w:r>
    </w:p>
    <w:p w14:paraId="3415A4C2" w14:textId="6CBB3D1D" w:rsidR="00D83619" w:rsidRDefault="00D83619" w:rsidP="00D83619">
      <w:pPr>
        <w:spacing w:after="0" w:line="240" w:lineRule="auto"/>
        <w:jc w:val="both"/>
        <w:rPr>
          <w:lang w:val="nl-NL"/>
        </w:rPr>
      </w:pPr>
      <w:r w:rsidRPr="00965758">
        <w:rPr>
          <w:lang w:val="nl-NL"/>
        </w:rPr>
        <w:t xml:space="preserve">De aanbesteder specificeert in de bijakten-verrekeningen waarin de opdrachtnemer een verlenging van de termijn wordt verleend (DV2, DV4, DV5, ...) op welke termijn(en) dit betrekking heeft. </w:t>
      </w:r>
    </w:p>
    <w:p w14:paraId="1F8C98B0" w14:textId="77777777" w:rsidR="00D83619" w:rsidRPr="00D83619" w:rsidRDefault="00D83619" w:rsidP="00D83619">
      <w:pPr>
        <w:spacing w:after="0" w:line="240" w:lineRule="auto"/>
        <w:jc w:val="both"/>
        <w:rPr>
          <w:lang w:val="nl-NL"/>
        </w:rPr>
      </w:pPr>
    </w:p>
    <w:p w14:paraId="5589133F" w14:textId="77777777" w:rsidR="001E5C46" w:rsidRPr="00965758" w:rsidRDefault="001E5C46" w:rsidP="001E5C46">
      <w:pPr>
        <w:jc w:val="both"/>
        <w:rPr>
          <w:rFonts w:eastAsia="Century Gothic" w:cs="Century Gothic"/>
          <w:color w:val="000000" w:themeColor="text1"/>
          <w:lang w:val="nl-NL"/>
        </w:rPr>
      </w:pPr>
      <w:r w:rsidRPr="00965758">
        <w:rPr>
          <w:lang w:val="nl-NL"/>
        </w:rPr>
        <w:t xml:space="preserve">De totale maximale uitvoeringstermijn (fase 1 + fase 2 </w:t>
      </w:r>
      <w:r w:rsidRPr="00965758">
        <w:rPr>
          <w:color w:val="E5004D" w:themeColor="accent4"/>
          <w:lang w:val="nl-NL"/>
        </w:rPr>
        <w:t>+ ...</w:t>
      </w:r>
      <w:r w:rsidRPr="00965758">
        <w:rPr>
          <w:lang w:val="nl-NL"/>
        </w:rPr>
        <w:t xml:space="preserve">) bedraagt </w:t>
      </w:r>
      <w:r w:rsidRPr="00965758">
        <w:rPr>
          <w:b/>
          <w:i/>
          <w:color w:val="7D9BBD" w:themeColor="accent3" w:themeTint="99"/>
          <w:lang w:val="nl-NL"/>
        </w:rPr>
        <w:t>XXX</w:t>
      </w:r>
      <w:r w:rsidRPr="00965758">
        <w:rPr>
          <w:lang w:val="nl-NL"/>
        </w:rPr>
        <w:t xml:space="preserve"> kalenderdagen.</w:t>
      </w:r>
    </w:p>
    <w:p w14:paraId="06B42E0F" w14:textId="77777777" w:rsidR="001E5C46" w:rsidRPr="00965758" w:rsidRDefault="001E5C46" w:rsidP="001E5C46">
      <w:pPr>
        <w:autoSpaceDE w:val="0"/>
        <w:autoSpaceDN w:val="0"/>
        <w:adjustRightInd w:val="0"/>
        <w:spacing w:after="0" w:line="240" w:lineRule="auto"/>
        <w:jc w:val="both"/>
        <w:rPr>
          <w:rFonts w:eastAsia="Century Gothic" w:cs="Century Gothic"/>
          <w:color w:val="000000" w:themeColor="text1"/>
          <w:lang w:val="nl-NL"/>
        </w:rPr>
      </w:pPr>
      <w:r w:rsidRPr="00965758">
        <w:rPr>
          <w:color w:val="000000"/>
          <w:szCs w:val="24"/>
          <w:lang w:val="nl-NL"/>
        </w:rPr>
        <w:t>Niet-naleving van deze bindende deeltermijnen wordt bestraft met een bijzondere vertragingsboete - zie de artikelen 46 en 86 van het “uitvoeringsbesluit”, aangevuld door het huidige bijzondere bestek.</w:t>
      </w:r>
      <w:r w:rsidRPr="00965758">
        <w:rPr>
          <w:b/>
          <w:i/>
          <w:color w:val="E5004D" w:themeColor="accent4"/>
          <w:szCs w:val="24"/>
          <w:lang w:val="nl-NL"/>
        </w:rPr>
        <w:t>]</w:t>
      </w:r>
    </w:p>
    <w:p w14:paraId="4957A494" w14:textId="77777777" w:rsidR="001E5C46" w:rsidRPr="00965758" w:rsidRDefault="001E5C46" w:rsidP="001E5C46">
      <w:pPr>
        <w:keepNext/>
        <w:spacing w:before="240" w:after="60"/>
        <w:jc w:val="both"/>
        <w:outlineLvl w:val="2"/>
        <w:rPr>
          <w:rFonts w:eastAsia="Times New Roman"/>
          <w:b/>
          <w:bCs/>
          <w:u w:val="single"/>
          <w:lang w:val="nl-NL"/>
        </w:rPr>
      </w:pPr>
      <w:bookmarkStart w:id="235" w:name="_Toc212042960"/>
      <w:bookmarkStart w:id="236" w:name="_Toc217407744"/>
      <w:bookmarkStart w:id="237" w:name="_Toc218516404"/>
      <w:r w:rsidRPr="00965758">
        <w:rPr>
          <w:rFonts w:eastAsia="Times New Roman"/>
          <w:b/>
          <w:bCs/>
          <w:u w:val="single"/>
          <w:lang w:val="nl-NL"/>
        </w:rPr>
        <w:t>Art. 77. Ter beschikking stellen van gronden en lokalen</w:t>
      </w:r>
      <w:bookmarkEnd w:id="235"/>
      <w:bookmarkEnd w:id="236"/>
      <w:bookmarkEnd w:id="237"/>
    </w:p>
    <w:p w14:paraId="4251A545" w14:textId="77777777" w:rsidR="001E5C46" w:rsidRPr="00965758" w:rsidRDefault="001E5C46" w:rsidP="001E5C46">
      <w:pPr>
        <w:spacing w:after="0" w:line="240" w:lineRule="auto"/>
        <w:jc w:val="both"/>
        <w:rPr>
          <w:i/>
          <w:color w:val="FF0000"/>
          <w:lang w:val="nl-NL"/>
        </w:rPr>
      </w:pPr>
    </w:p>
    <w:p w14:paraId="513E2A4C" w14:textId="77777777" w:rsidR="001E5C46" w:rsidRPr="00965758" w:rsidRDefault="001E5C46" w:rsidP="001E5C46">
      <w:pPr>
        <w:pBdr>
          <w:top w:val="single" w:sz="4" w:space="1" w:color="auto"/>
          <w:left w:val="single" w:sz="4" w:space="4" w:color="auto"/>
          <w:bottom w:val="single" w:sz="4" w:space="1" w:color="auto"/>
          <w:right w:val="single" w:sz="4" w:space="4" w:color="auto"/>
        </w:pBdr>
        <w:spacing w:after="0" w:line="240" w:lineRule="auto"/>
        <w:jc w:val="center"/>
        <w:rPr>
          <w:i/>
          <w:color w:val="E5004D" w:themeColor="accent4"/>
          <w:lang w:val="nl-NL"/>
        </w:rPr>
      </w:pPr>
      <w:r w:rsidRPr="00965758">
        <w:rPr>
          <w:i/>
          <w:color w:val="E5004D" w:themeColor="accent4"/>
          <w:u w:val="single"/>
          <w:lang w:val="nl-NL"/>
        </w:rPr>
        <w:t>Geheugensteun</w:t>
      </w:r>
      <w:r w:rsidRPr="00965758">
        <w:rPr>
          <w:i/>
          <w:color w:val="E5004D" w:themeColor="accent4"/>
          <w:lang w:val="nl-NL"/>
        </w:rPr>
        <w:t>:</w:t>
      </w:r>
    </w:p>
    <w:p w14:paraId="58E98478" w14:textId="77777777" w:rsidR="001E5C46" w:rsidRPr="00965758" w:rsidRDefault="001E5C46" w:rsidP="001E5C46">
      <w:pPr>
        <w:pBdr>
          <w:top w:val="single" w:sz="4" w:space="1" w:color="auto"/>
          <w:left w:val="single" w:sz="4" w:space="4" w:color="auto"/>
          <w:bottom w:val="single" w:sz="4" w:space="1" w:color="auto"/>
          <w:right w:val="single" w:sz="4" w:space="4" w:color="auto"/>
        </w:pBdr>
        <w:spacing w:after="0" w:line="240" w:lineRule="auto"/>
        <w:jc w:val="center"/>
        <w:rPr>
          <w:i/>
          <w:color w:val="E5004D" w:themeColor="accent4"/>
          <w:lang w:val="nl-NL"/>
        </w:rPr>
      </w:pPr>
    </w:p>
    <w:p w14:paraId="118BC7CA" w14:textId="77777777" w:rsidR="001E5C46" w:rsidRPr="00965758" w:rsidRDefault="001E5C46" w:rsidP="001E5C46">
      <w:pPr>
        <w:pBdr>
          <w:top w:val="single" w:sz="4" w:space="1" w:color="auto"/>
          <w:left w:val="single" w:sz="4" w:space="4" w:color="auto"/>
          <w:bottom w:val="single" w:sz="4" w:space="1" w:color="auto"/>
          <w:right w:val="single" w:sz="4" w:space="4" w:color="auto"/>
        </w:pBdr>
        <w:spacing w:after="0" w:line="240" w:lineRule="auto"/>
        <w:jc w:val="center"/>
        <w:rPr>
          <w:i/>
          <w:color w:val="E5004D" w:themeColor="accent4"/>
          <w:lang w:val="nl-NL"/>
        </w:rPr>
      </w:pPr>
      <w:r w:rsidRPr="00965758">
        <w:rPr>
          <w:i/>
          <w:color w:val="E5004D" w:themeColor="accent4"/>
          <w:lang w:val="nl-NL"/>
        </w:rPr>
        <w:t>Vul in voorkomend geval aan met het adres en de beschrijving van de eventueel aan de opdrachtnemer ter beschikking gestelde lokalen.</w:t>
      </w:r>
    </w:p>
    <w:p w14:paraId="3A7C3BD8" w14:textId="77777777" w:rsidR="001E5C46" w:rsidRPr="00965758" w:rsidRDefault="001E5C46" w:rsidP="001E5C46">
      <w:pPr>
        <w:pBdr>
          <w:top w:val="single" w:sz="4" w:space="1" w:color="auto"/>
          <w:left w:val="single" w:sz="4" w:space="4" w:color="auto"/>
          <w:bottom w:val="single" w:sz="4" w:space="1" w:color="auto"/>
          <w:right w:val="single" w:sz="4" w:space="4" w:color="auto"/>
        </w:pBdr>
        <w:spacing w:after="0" w:line="240" w:lineRule="auto"/>
        <w:jc w:val="center"/>
        <w:rPr>
          <w:i/>
          <w:color w:val="E5004D" w:themeColor="accent4"/>
          <w:lang w:val="nl-NL"/>
        </w:rPr>
      </w:pPr>
      <w:r w:rsidRPr="00965758">
        <w:rPr>
          <w:i/>
          <w:color w:val="E5004D" w:themeColor="accent4"/>
          <w:lang w:val="nl-NL"/>
        </w:rPr>
        <w:t>Vermeld ook uw voorwaarden (huurprijs, lasten, plaatsbeschrijving, …).</w:t>
      </w:r>
    </w:p>
    <w:p w14:paraId="4B108E6E" w14:textId="77777777" w:rsidR="001E5C46" w:rsidRPr="00965758" w:rsidRDefault="001E5C46" w:rsidP="001E5C46">
      <w:pPr>
        <w:spacing w:after="0" w:line="240" w:lineRule="auto"/>
        <w:jc w:val="both"/>
        <w:rPr>
          <w:b/>
          <w:color w:val="FF0000"/>
          <w:lang w:val="nl-NL"/>
        </w:rPr>
      </w:pPr>
    </w:p>
    <w:p w14:paraId="5534FE4E" w14:textId="77777777" w:rsidR="001E5C46" w:rsidRPr="00965758" w:rsidRDefault="001E5C46" w:rsidP="001E5C46">
      <w:pPr>
        <w:spacing w:after="0" w:line="240" w:lineRule="auto"/>
        <w:jc w:val="both"/>
        <w:rPr>
          <w:lang w:val="nl-NL"/>
        </w:rPr>
      </w:pPr>
      <w:r w:rsidRPr="00965758">
        <w:rPr>
          <w:lang w:val="nl-NL"/>
        </w:rPr>
        <w:t xml:space="preserve">Het terrein dat door de werken of het bouwwerk wordt ingenomen, wordt door de aanbesteder gratis ter beschikking gesteld van de opdrachtnemer. Buiten dat terrein zorgt de opdrachtnemer er zelf voor dat hij de beschikking krijgt over de gronden die hij voor de uitvoering van de opdracht nodig acht. </w:t>
      </w:r>
    </w:p>
    <w:p w14:paraId="6D0CE933" w14:textId="77777777" w:rsidR="001E5C46" w:rsidRPr="00965758" w:rsidRDefault="001E5C46" w:rsidP="001E5C46">
      <w:pPr>
        <w:spacing w:after="0" w:line="240" w:lineRule="auto"/>
        <w:jc w:val="both"/>
        <w:rPr>
          <w:lang w:val="nl-NL"/>
        </w:rPr>
      </w:pPr>
    </w:p>
    <w:p w14:paraId="235B34D4" w14:textId="77777777" w:rsidR="001E5C46" w:rsidRPr="00965758" w:rsidRDefault="001E5C46" w:rsidP="001E5C46">
      <w:pPr>
        <w:spacing w:after="0" w:line="240" w:lineRule="auto"/>
        <w:jc w:val="both"/>
        <w:rPr>
          <w:b/>
          <w:bCs/>
          <w:i/>
          <w:iCs/>
          <w:color w:val="7D9BBD" w:themeColor="accent3" w:themeTint="99"/>
          <w:lang w:val="nl-NL"/>
        </w:rPr>
      </w:pPr>
      <w:r w:rsidRPr="00965758">
        <w:rPr>
          <w:b/>
          <w:i/>
          <w:color w:val="E5004D" w:themeColor="accent4"/>
          <w:lang w:val="nl-NL"/>
        </w:rPr>
        <w:t>(x)</w:t>
      </w:r>
      <w:r w:rsidRPr="00965758">
        <w:rPr>
          <w:color w:val="E5004D" w:themeColor="accent4"/>
          <w:lang w:val="nl-NL"/>
        </w:rPr>
        <w:t xml:space="preserve"> </w:t>
      </w:r>
      <w:r w:rsidRPr="00965758">
        <w:rPr>
          <w:b/>
          <w:i/>
          <w:color w:val="E5004D" w:themeColor="accent4"/>
          <w:lang w:val="nl-NL"/>
        </w:rPr>
        <w:t>[</w:t>
      </w:r>
      <w:r w:rsidRPr="00965758">
        <w:rPr>
          <w:lang w:val="nl-NL"/>
        </w:rPr>
        <w:t xml:space="preserve">De aanbesteder stelt de volgende lokalen ter beschikking van de opdrachtnemer: </w:t>
      </w:r>
      <w:r w:rsidRPr="00965758">
        <w:rPr>
          <w:b/>
          <w:i/>
          <w:color w:val="7D9BBD" w:themeColor="accent3" w:themeTint="99"/>
          <w:lang w:val="nl-NL"/>
        </w:rPr>
        <w:t>[Vul aan indien nodig]</w:t>
      </w:r>
    </w:p>
    <w:p w14:paraId="7D0660AF" w14:textId="77777777" w:rsidR="001E5C46" w:rsidRPr="00965758" w:rsidRDefault="001E5C46" w:rsidP="001E5C46">
      <w:pPr>
        <w:spacing w:after="0" w:line="240" w:lineRule="auto"/>
        <w:jc w:val="both"/>
        <w:rPr>
          <w:lang w:val="nl-NL"/>
        </w:rPr>
      </w:pPr>
    </w:p>
    <w:p w14:paraId="78B81833" w14:textId="77777777" w:rsidR="001E5C46" w:rsidRPr="00965758" w:rsidRDefault="001E5C46" w:rsidP="001E5C46">
      <w:pPr>
        <w:spacing w:after="0" w:line="240" w:lineRule="auto"/>
        <w:jc w:val="both"/>
        <w:rPr>
          <w:b/>
          <w:i/>
          <w:color w:val="7D9BBD" w:themeColor="accent3" w:themeTint="99"/>
          <w:lang w:val="nl-NL"/>
        </w:rPr>
      </w:pPr>
      <w:r w:rsidRPr="00965758">
        <w:rPr>
          <w:lang w:val="nl-NL"/>
        </w:rPr>
        <w:t xml:space="preserve">Deze terbeschikkingstelling vindt tegen de volgende voorwaarden plaats: </w:t>
      </w:r>
      <w:r w:rsidRPr="00965758">
        <w:rPr>
          <w:b/>
          <w:i/>
          <w:color w:val="7D9BBD" w:themeColor="accent3" w:themeTint="99"/>
          <w:lang w:val="nl-NL"/>
        </w:rPr>
        <w:t>[Vul aan indien nodig]</w:t>
      </w:r>
    </w:p>
    <w:p w14:paraId="49855BD5" w14:textId="77777777" w:rsidR="001E5C46" w:rsidRPr="00965758" w:rsidRDefault="001E5C46" w:rsidP="001E5C46">
      <w:pPr>
        <w:spacing w:after="0" w:line="240" w:lineRule="auto"/>
        <w:jc w:val="both"/>
        <w:rPr>
          <w:lang w:val="nl-NL"/>
        </w:rPr>
      </w:pPr>
    </w:p>
    <w:p w14:paraId="1C20C53C" w14:textId="77777777" w:rsidR="001E5C46" w:rsidRPr="00965758" w:rsidRDefault="001E5C46" w:rsidP="001E5C46">
      <w:pPr>
        <w:spacing w:after="0" w:line="240" w:lineRule="auto"/>
        <w:jc w:val="both"/>
        <w:rPr>
          <w:b/>
          <w:i/>
          <w:color w:val="E5004D" w:themeColor="accent4"/>
          <w:lang w:val="nl-NL"/>
        </w:rPr>
      </w:pPr>
      <w:r w:rsidRPr="00965758">
        <w:rPr>
          <w:lang w:val="nl-NL"/>
        </w:rPr>
        <w:t>Wanneer lokalen ter beschikking van de opdrachtnemer gesteld worden voor om het even welk gebruik, moet hij die lokalen in goede staat houden zolang hij ze in gebruik heeft, en moet hij ze desgevraagd op het einde van de opdracht in hun oorspronkelijke staat herstellen.</w:t>
      </w:r>
      <w:r w:rsidRPr="00965758">
        <w:rPr>
          <w:b/>
          <w:i/>
          <w:color w:val="E5004D" w:themeColor="accent4"/>
          <w:lang w:val="nl-NL"/>
        </w:rPr>
        <w:t>]</w:t>
      </w:r>
    </w:p>
    <w:p w14:paraId="773685E0" w14:textId="77777777" w:rsidR="00B54773" w:rsidRPr="00965758" w:rsidRDefault="00B54773" w:rsidP="001E5C46">
      <w:pPr>
        <w:spacing w:after="0" w:line="240" w:lineRule="auto"/>
        <w:jc w:val="both"/>
        <w:rPr>
          <w:lang w:val="nl-NL"/>
        </w:rPr>
      </w:pPr>
    </w:p>
    <w:p w14:paraId="303B53E2" w14:textId="77777777" w:rsidR="001E5C46" w:rsidRPr="00965758" w:rsidRDefault="001E5C46" w:rsidP="001E5C46">
      <w:pPr>
        <w:keepNext/>
        <w:spacing w:before="240" w:after="60"/>
        <w:jc w:val="both"/>
        <w:outlineLvl w:val="2"/>
        <w:rPr>
          <w:rFonts w:eastAsia="Times New Roman"/>
          <w:b/>
          <w:bCs/>
          <w:u w:val="single"/>
          <w:lang w:val="nl-NL"/>
        </w:rPr>
      </w:pPr>
      <w:bookmarkStart w:id="238" w:name="_Toc212042961"/>
      <w:bookmarkStart w:id="239" w:name="_Toc217407745"/>
      <w:bookmarkStart w:id="240" w:name="_Toc218516405"/>
      <w:r w:rsidRPr="00965758">
        <w:rPr>
          <w:rFonts w:eastAsia="Times New Roman"/>
          <w:b/>
          <w:bCs/>
          <w:u w:val="single"/>
          <w:lang w:val="nl-NL"/>
        </w:rPr>
        <w:t>Art. 78: Voorwaarden betreffende het personeel</w:t>
      </w:r>
      <w:bookmarkEnd w:id="238"/>
      <w:bookmarkEnd w:id="239"/>
      <w:bookmarkEnd w:id="240"/>
      <w:r w:rsidRPr="00965758">
        <w:rPr>
          <w:rFonts w:eastAsia="Times New Roman"/>
          <w:b/>
          <w:bCs/>
          <w:u w:val="single"/>
          <w:lang w:val="nl-NL"/>
        </w:rPr>
        <w:t xml:space="preserve"> </w:t>
      </w:r>
    </w:p>
    <w:p w14:paraId="6F0DCAB5" w14:textId="77777777" w:rsidR="001E5C46" w:rsidRPr="00965758" w:rsidRDefault="001E5C46" w:rsidP="001E5C46">
      <w:pPr>
        <w:spacing w:after="0" w:line="240" w:lineRule="auto"/>
        <w:jc w:val="both"/>
        <w:rPr>
          <w:i/>
          <w:iCs/>
          <w:color w:val="FF0000"/>
          <w:highlight w:val="yellow"/>
          <w:lang w:val="nl-NL"/>
        </w:rPr>
      </w:pPr>
    </w:p>
    <w:p w14:paraId="7F267823" w14:textId="77777777" w:rsidR="001E5C46" w:rsidRPr="00965758" w:rsidRDefault="001E5C46" w:rsidP="001E5C46">
      <w:pPr>
        <w:spacing w:after="0" w:line="240" w:lineRule="auto"/>
        <w:jc w:val="both"/>
        <w:rPr>
          <w:lang w:val="nl-NL"/>
        </w:rPr>
      </w:pPr>
      <w:r w:rsidRPr="00965758">
        <w:rPr>
          <w:lang w:val="nl-NL"/>
        </w:rPr>
        <w:t>Op de dag van de pre-evaluatie van de sociale clausule en bij de eindafrekening bezorgt de opdrachtnemer aan de aanbesteder de dagelijkse lijsten van het op de werf opgeleide of ingeschakelde personeel, onverminderd zijn verplichting om, op een plaats op de werf, een lijst met het op de werf tewerkgestelde personeel ter beschikking van de aanbesteder te houden.</w:t>
      </w:r>
    </w:p>
    <w:p w14:paraId="01DBD69F" w14:textId="77777777" w:rsidR="001E5C46" w:rsidRPr="00965758" w:rsidRDefault="001E5C46" w:rsidP="001E5C46">
      <w:pPr>
        <w:spacing w:after="0" w:line="240" w:lineRule="auto"/>
        <w:jc w:val="both"/>
        <w:rPr>
          <w:lang w:val="nl-NL"/>
        </w:rPr>
      </w:pPr>
      <w:r w:rsidRPr="00965758">
        <w:rPr>
          <w:lang w:val="nl-NL"/>
        </w:rPr>
        <w:t>De lijst van het op de werf opgeleide of ingeschakelde personeel beoogt de controle van de goede uitvoering van de sociale clausule (in geval er een beroep wordt gedaan op de opleiding of op de inschakeling) en belangt de leidende ambtenaar van de opdracht aan. Deze lijst bevat de naam, de voornaam en het rijksregisternummer van het betrokken personeel en wordt per e-mail verzonden naar de aanbesteder.</w:t>
      </w:r>
    </w:p>
    <w:p w14:paraId="69C547A2" w14:textId="77777777" w:rsidR="001E5C46" w:rsidRPr="0032669F" w:rsidRDefault="001E5C46" w:rsidP="001E5C46">
      <w:pPr>
        <w:keepNext/>
        <w:spacing w:before="240" w:after="60"/>
        <w:jc w:val="both"/>
        <w:outlineLvl w:val="2"/>
        <w:rPr>
          <w:rFonts w:eastAsia="Times New Roman"/>
          <w:b/>
          <w:bCs/>
          <w:u w:val="single"/>
          <w:lang w:val="nl-NL"/>
        </w:rPr>
      </w:pPr>
      <w:bookmarkStart w:id="241" w:name="_Toc212042963"/>
      <w:bookmarkStart w:id="242" w:name="_Toc217407746"/>
      <w:bookmarkStart w:id="243" w:name="_Toc218516406"/>
      <w:r w:rsidRPr="0032669F">
        <w:rPr>
          <w:rFonts w:eastAsia="Times New Roman"/>
          <w:b/>
          <w:bCs/>
          <w:u w:val="single"/>
          <w:lang w:val="nl-NL"/>
        </w:rPr>
        <w:t>Art. 80: Zie art. 38.</w:t>
      </w:r>
      <w:bookmarkEnd w:id="241"/>
      <w:bookmarkEnd w:id="242"/>
      <w:bookmarkEnd w:id="243"/>
    </w:p>
    <w:p w14:paraId="505A02B2" w14:textId="77777777" w:rsidR="001E5C46" w:rsidRPr="00965758" w:rsidRDefault="001E5C46" w:rsidP="001E5C46">
      <w:pPr>
        <w:keepNext/>
        <w:spacing w:before="240" w:after="60"/>
        <w:jc w:val="both"/>
        <w:outlineLvl w:val="2"/>
        <w:rPr>
          <w:rFonts w:eastAsia="Times New Roman"/>
          <w:b/>
          <w:bCs/>
          <w:u w:val="single"/>
          <w:lang w:val="nl-NL"/>
        </w:rPr>
      </w:pPr>
      <w:bookmarkStart w:id="244" w:name="_Toc212042964"/>
      <w:bookmarkStart w:id="245" w:name="_Toc217407747"/>
      <w:bookmarkStart w:id="246" w:name="_Toc218516407"/>
      <w:r w:rsidRPr="00965758">
        <w:rPr>
          <w:rFonts w:eastAsia="Times New Roman"/>
          <w:b/>
          <w:bCs/>
          <w:u w:val="single"/>
          <w:lang w:val="nl-NL"/>
        </w:rPr>
        <w:t>Art. 81: Controle van de hoeveelheden</w:t>
      </w:r>
      <w:bookmarkEnd w:id="244"/>
      <w:bookmarkEnd w:id="245"/>
      <w:bookmarkEnd w:id="246"/>
    </w:p>
    <w:p w14:paraId="28264646" w14:textId="77777777" w:rsidR="001E5C46" w:rsidRPr="00965758" w:rsidRDefault="001E5C46" w:rsidP="001E5C46">
      <w:pPr>
        <w:spacing w:after="0" w:line="240" w:lineRule="auto"/>
        <w:jc w:val="both"/>
        <w:rPr>
          <w:lang w:val="nl-NL"/>
        </w:rPr>
      </w:pPr>
    </w:p>
    <w:p w14:paraId="5F62BC93" w14:textId="77777777" w:rsidR="001E5C46" w:rsidRPr="00965758" w:rsidRDefault="001E5C46" w:rsidP="001E5C46">
      <w:pPr>
        <w:spacing w:after="0" w:line="240" w:lineRule="auto"/>
        <w:jc w:val="both"/>
        <w:rPr>
          <w:lang w:val="nl-NL"/>
        </w:rPr>
      </w:pPr>
      <w:r w:rsidRPr="00965758">
        <w:rPr>
          <w:lang w:val="nl-NL"/>
        </w:rPr>
        <w:t>De controle van de vermoedelijke hoeveelheden moet het voorwerp uitmaken van verrekeningen die worden opgesteld op de door de BGHM uitgegeven typeformulieren, zegge een DV 2 (Heropmeting van posten, uitgevoerd overeenkomstig de opdrachtdocumenten) en een DV 2bis (Heropmeting van posten, voortvloeiend uit wijzigingen besteld tijdens de uitvoering van het bouwwerk).</w:t>
      </w:r>
    </w:p>
    <w:p w14:paraId="69E948BD" w14:textId="77777777" w:rsidR="001E5C46" w:rsidRPr="00CF4214" w:rsidRDefault="001E5C46" w:rsidP="001E5C46">
      <w:pPr>
        <w:keepNext/>
        <w:spacing w:before="240" w:after="60"/>
        <w:jc w:val="both"/>
        <w:outlineLvl w:val="2"/>
        <w:rPr>
          <w:rFonts w:eastAsia="Times New Roman"/>
          <w:b/>
          <w:bCs/>
          <w:u w:val="single"/>
          <w:lang w:val="de-DE"/>
        </w:rPr>
      </w:pPr>
      <w:bookmarkStart w:id="247" w:name="_Toc212042965"/>
      <w:bookmarkStart w:id="248" w:name="_Toc217407748"/>
      <w:bookmarkStart w:id="249" w:name="_Toc218516408"/>
      <w:r w:rsidRPr="00CF4214">
        <w:rPr>
          <w:rFonts w:eastAsia="Times New Roman"/>
          <w:b/>
          <w:bCs/>
          <w:u w:val="single"/>
          <w:lang w:val="de-DE"/>
        </w:rPr>
        <w:t>Art. 82: Zie art. 41 t/m 43.</w:t>
      </w:r>
      <w:bookmarkEnd w:id="247"/>
      <w:bookmarkEnd w:id="248"/>
      <w:bookmarkEnd w:id="249"/>
    </w:p>
    <w:p w14:paraId="359865BC" w14:textId="77777777" w:rsidR="001E5C46" w:rsidRPr="00965758" w:rsidRDefault="001E5C46" w:rsidP="001E5C46">
      <w:pPr>
        <w:keepNext/>
        <w:spacing w:before="240" w:after="60"/>
        <w:jc w:val="both"/>
        <w:outlineLvl w:val="2"/>
        <w:rPr>
          <w:rFonts w:eastAsia="Times New Roman"/>
          <w:b/>
          <w:bCs/>
          <w:u w:val="single"/>
          <w:lang w:val="nl-NL"/>
        </w:rPr>
      </w:pPr>
      <w:bookmarkStart w:id="250" w:name="_Toc212042966"/>
      <w:bookmarkStart w:id="251" w:name="_Toc217407749"/>
      <w:bookmarkStart w:id="252" w:name="_Toc218516409"/>
      <w:r w:rsidRPr="00965758">
        <w:rPr>
          <w:rFonts w:eastAsia="Times New Roman"/>
          <w:b/>
          <w:bCs/>
          <w:u w:val="single"/>
          <w:lang w:val="nl-NL"/>
        </w:rPr>
        <w:t>Art. 83: Dagboek van de werken</w:t>
      </w:r>
      <w:bookmarkEnd w:id="250"/>
      <w:bookmarkEnd w:id="251"/>
      <w:bookmarkEnd w:id="252"/>
    </w:p>
    <w:p w14:paraId="3283A66E" w14:textId="77777777" w:rsidR="001E5C46" w:rsidRPr="00965758" w:rsidRDefault="001E5C46" w:rsidP="001E5C46">
      <w:pPr>
        <w:spacing w:after="0" w:line="240" w:lineRule="auto"/>
        <w:jc w:val="both"/>
        <w:rPr>
          <w:b/>
          <w:bCs/>
          <w:lang w:val="nl-NL"/>
        </w:rPr>
      </w:pPr>
    </w:p>
    <w:p w14:paraId="7F948839" w14:textId="77777777" w:rsidR="001E5C46" w:rsidRPr="00965758" w:rsidRDefault="001E5C46" w:rsidP="001E5C46">
      <w:pPr>
        <w:spacing w:after="0" w:line="240" w:lineRule="auto"/>
        <w:jc w:val="both"/>
        <w:rPr>
          <w:rFonts w:eastAsia="Century Gothic" w:cs="Century Gothic"/>
          <w:color w:val="000000" w:themeColor="text1"/>
          <w:lang w:val="nl-NL"/>
        </w:rPr>
      </w:pPr>
      <w:r w:rsidRPr="00965758">
        <w:rPr>
          <w:lang w:val="nl-NL"/>
        </w:rPr>
        <w:t xml:space="preserve">Het dagboek van de werken moet door de opdrachtnemer worden verstrekt </w:t>
      </w:r>
      <w:r w:rsidRPr="00965758">
        <w:rPr>
          <w:b/>
          <w:i/>
          <w:color w:val="E5004D" w:themeColor="accent4"/>
          <w:lang w:val="nl-NL"/>
        </w:rPr>
        <w:t>(x)</w:t>
      </w:r>
      <w:r w:rsidRPr="00965758">
        <w:rPr>
          <w:lang w:val="nl-NL"/>
        </w:rPr>
        <w:t xml:space="preserve"> in papieren versie </w:t>
      </w:r>
      <w:r w:rsidRPr="00965758">
        <w:rPr>
          <w:b/>
          <w:i/>
          <w:color w:val="E5004D" w:themeColor="accent4"/>
          <w:lang w:val="nl-NL"/>
        </w:rPr>
        <w:t>(x)</w:t>
      </w:r>
      <w:r w:rsidRPr="00965758">
        <w:rPr>
          <w:lang w:val="nl-NL"/>
        </w:rPr>
        <w:t xml:space="preserve"> in digitale versie indien er een deelplatform is opgezet.</w:t>
      </w:r>
      <w:r w:rsidRPr="00965758">
        <w:rPr>
          <w:color w:val="000000" w:themeColor="text1"/>
          <w:lang w:val="nl-NL"/>
        </w:rPr>
        <w:t xml:space="preserve"> </w:t>
      </w:r>
    </w:p>
    <w:p w14:paraId="003AF0BE" w14:textId="77777777" w:rsidR="001E5C46" w:rsidRPr="00965758" w:rsidRDefault="001E5C46" w:rsidP="001E5C46">
      <w:pPr>
        <w:spacing w:after="0" w:line="240" w:lineRule="auto"/>
        <w:jc w:val="both"/>
        <w:rPr>
          <w:rFonts w:eastAsia="Century Gothic" w:cs="Century Gothic"/>
          <w:color w:val="000000" w:themeColor="text1"/>
          <w:lang w:val="nl-NL"/>
        </w:rPr>
      </w:pPr>
    </w:p>
    <w:p w14:paraId="70324A37" w14:textId="77777777" w:rsidR="001E5C46" w:rsidRPr="00965758" w:rsidRDefault="001E5C46" w:rsidP="001E5C46">
      <w:pPr>
        <w:spacing w:after="0" w:line="240" w:lineRule="auto"/>
        <w:jc w:val="both"/>
        <w:rPr>
          <w:rFonts w:eastAsia="Century Gothic" w:cs="Century Gothic"/>
          <w:color w:val="000000" w:themeColor="text1"/>
          <w:lang w:val="nl-NL"/>
        </w:rPr>
      </w:pPr>
      <w:r w:rsidRPr="00965758">
        <w:rPr>
          <w:color w:val="000000" w:themeColor="text1"/>
          <w:lang w:val="nl-NL"/>
        </w:rPr>
        <w:t xml:space="preserve">De vorm van dat dagboek moet het mogelijk maken de in artikel 83 vermelde verplichtingen na te leven, en meer bepaald de ondertekening van de aanbesteder en de </w:t>
      </w:r>
      <w:r w:rsidRPr="00965758">
        <w:rPr>
          <w:color w:val="000000" w:themeColor="text1"/>
          <w:lang w:val="nl-NL"/>
        </w:rPr>
        <w:lastRenderedPageBreak/>
        <w:t>medeondertekening van de opdrachtnemer en de veiligheids- en gezondheidscoördinator in voorkomend geval.</w:t>
      </w:r>
    </w:p>
    <w:p w14:paraId="54560BBA" w14:textId="77777777" w:rsidR="001E5C46" w:rsidRPr="00965758" w:rsidRDefault="001E5C46" w:rsidP="001E5C46">
      <w:pPr>
        <w:spacing w:after="0" w:line="240" w:lineRule="auto"/>
        <w:jc w:val="both"/>
        <w:rPr>
          <w:rFonts w:eastAsia="Century Gothic" w:cs="Century Gothic"/>
          <w:color w:val="000000" w:themeColor="text1"/>
          <w:lang w:val="nl-NL"/>
        </w:rPr>
      </w:pPr>
    </w:p>
    <w:p w14:paraId="040CCE71" w14:textId="77777777" w:rsidR="001E5C46" w:rsidRPr="00965758" w:rsidRDefault="001E5C46" w:rsidP="001E5C46">
      <w:pPr>
        <w:spacing w:after="0" w:line="240" w:lineRule="auto"/>
        <w:jc w:val="both"/>
        <w:rPr>
          <w:rFonts w:eastAsia="Century Gothic" w:cs="Century Gothic"/>
          <w:color w:val="000000" w:themeColor="text1"/>
          <w:lang w:val="nl-NL"/>
        </w:rPr>
      </w:pPr>
      <w:r w:rsidRPr="00965758">
        <w:rPr>
          <w:lang w:val="nl-NL"/>
        </w:rPr>
        <w:t xml:space="preserve">Het dagboek van de werken wordt bijgehouden door </w:t>
      </w:r>
      <w:r w:rsidRPr="00965758">
        <w:rPr>
          <w:b/>
          <w:i/>
          <w:color w:val="E5004D" w:themeColor="accent4"/>
          <w:lang w:val="nl-NL"/>
        </w:rPr>
        <w:t>(x)</w:t>
      </w:r>
      <w:r w:rsidRPr="00965758">
        <w:rPr>
          <w:lang w:val="nl-NL"/>
        </w:rPr>
        <w:t xml:space="preserve"> de aanbesteder en de door hem gemachtigde personen </w:t>
      </w:r>
      <w:r w:rsidRPr="00965758">
        <w:rPr>
          <w:b/>
          <w:i/>
          <w:color w:val="E5004D" w:themeColor="accent4"/>
          <w:lang w:val="nl-NL"/>
        </w:rPr>
        <w:t>(x)</w:t>
      </w:r>
      <w:r w:rsidRPr="00965758">
        <w:rPr>
          <w:lang w:val="nl-NL"/>
        </w:rPr>
        <w:t xml:space="preserve"> de door de aanbestedende overheid gemachtigde personen.</w:t>
      </w:r>
      <w:r w:rsidRPr="00965758">
        <w:rPr>
          <w:color w:val="000000" w:themeColor="text1"/>
          <w:lang w:val="nl-NL"/>
        </w:rPr>
        <w:t xml:space="preserve"> Het dagboek van de werken moet tot de voorlopige oplevering op de bouwplaats beschikbaar zijn.</w:t>
      </w:r>
    </w:p>
    <w:p w14:paraId="7A587FCB" w14:textId="77777777" w:rsidR="001E5C46" w:rsidRPr="00965758" w:rsidRDefault="001E5C46" w:rsidP="001E5C46">
      <w:pPr>
        <w:spacing w:after="0" w:line="240" w:lineRule="auto"/>
        <w:jc w:val="both"/>
        <w:rPr>
          <w:rFonts w:eastAsia="Century Gothic" w:cs="Century Gothic"/>
          <w:color w:val="000000" w:themeColor="text1"/>
          <w:lang w:val="nl-NL"/>
        </w:rPr>
      </w:pPr>
    </w:p>
    <w:p w14:paraId="302B782C" w14:textId="77777777" w:rsidR="001E5C46" w:rsidRPr="00965758" w:rsidRDefault="001E5C46" w:rsidP="001E5C46">
      <w:pPr>
        <w:spacing w:after="0" w:line="240" w:lineRule="auto"/>
        <w:jc w:val="both"/>
        <w:rPr>
          <w:rFonts w:eastAsia="Century Gothic" w:cs="Century Gothic"/>
          <w:color w:val="000000" w:themeColor="text1"/>
          <w:lang w:val="nl-NL"/>
        </w:rPr>
      </w:pPr>
      <w:r w:rsidRPr="00965758">
        <w:rPr>
          <w:color w:val="000000" w:themeColor="text1"/>
          <w:lang w:val="nl-NL"/>
        </w:rPr>
        <w:t>De opdrachtnemer moet alle inlichtingen bezorgen die nuttig zijn om het dagboek van de werken regelmatig bij te houden. Voor elke werkdag verstrekt hij de volgende informatie inclusief toegang tot de informatie in de online dienst Checkin@Work:</w:t>
      </w:r>
    </w:p>
    <w:p w14:paraId="0EADF958" w14:textId="77777777" w:rsidR="001E5C46" w:rsidRPr="00965758" w:rsidRDefault="001E5C46" w:rsidP="001E5C46">
      <w:pPr>
        <w:spacing w:after="0" w:line="240" w:lineRule="auto"/>
        <w:jc w:val="both"/>
        <w:rPr>
          <w:rFonts w:eastAsia="Century Gothic" w:cs="Century Gothic"/>
          <w:color w:val="000000" w:themeColor="text1"/>
          <w:highlight w:val="yellow"/>
          <w:lang w:val="nl-NL"/>
        </w:rPr>
      </w:pPr>
    </w:p>
    <w:p w14:paraId="434351C7" w14:textId="77777777" w:rsidR="001E5C46" w:rsidRPr="00965758" w:rsidRDefault="001E5C46" w:rsidP="00B2773C">
      <w:pPr>
        <w:numPr>
          <w:ilvl w:val="0"/>
          <w:numId w:val="3"/>
        </w:numPr>
        <w:spacing w:after="0" w:line="240" w:lineRule="auto"/>
        <w:rPr>
          <w:rFonts w:eastAsia="Century Gothic" w:cs="Century Gothic"/>
          <w:color w:val="000000" w:themeColor="text1"/>
          <w:lang w:val="nl-NL"/>
        </w:rPr>
      </w:pPr>
      <w:r w:rsidRPr="00965758">
        <w:rPr>
          <w:color w:val="000000" w:themeColor="text1"/>
          <w:lang w:val="nl-NL"/>
        </w:rPr>
        <w:t xml:space="preserve">de aanduiding van de weersomstandigheden; </w:t>
      </w:r>
    </w:p>
    <w:p w14:paraId="08A50A99" w14:textId="77777777" w:rsidR="001E5C46" w:rsidRPr="00965758" w:rsidRDefault="001E5C46" w:rsidP="00B2773C">
      <w:pPr>
        <w:numPr>
          <w:ilvl w:val="0"/>
          <w:numId w:val="3"/>
        </w:numPr>
        <w:spacing w:after="0" w:line="240" w:lineRule="auto"/>
        <w:rPr>
          <w:rFonts w:eastAsia="Century Gothic" w:cs="Century Gothic"/>
          <w:color w:val="000000" w:themeColor="text1"/>
          <w:lang w:val="nl-NL"/>
        </w:rPr>
      </w:pPr>
      <w:r w:rsidRPr="00965758">
        <w:rPr>
          <w:color w:val="000000" w:themeColor="text1"/>
          <w:lang w:val="nl-NL"/>
        </w:rPr>
        <w:t xml:space="preserve">de werkonderbrekingen wegens ongunstige weersomstandigheden; </w:t>
      </w:r>
    </w:p>
    <w:p w14:paraId="3E94581D" w14:textId="77777777" w:rsidR="001E5C46" w:rsidRPr="00965758" w:rsidRDefault="001E5C46" w:rsidP="00B2773C">
      <w:pPr>
        <w:numPr>
          <w:ilvl w:val="0"/>
          <w:numId w:val="3"/>
        </w:numPr>
        <w:spacing w:after="0" w:line="240" w:lineRule="auto"/>
        <w:rPr>
          <w:rFonts w:eastAsia="Century Gothic" w:cs="Century Gothic"/>
          <w:color w:val="000000" w:themeColor="text1"/>
          <w:lang w:val="nl-NL"/>
        </w:rPr>
      </w:pPr>
      <w:r w:rsidRPr="00965758">
        <w:rPr>
          <w:color w:val="000000" w:themeColor="text1"/>
          <w:lang w:val="nl-NL"/>
        </w:rPr>
        <w:t xml:space="preserve">de werkuren; </w:t>
      </w:r>
    </w:p>
    <w:p w14:paraId="5C0523C7" w14:textId="77777777" w:rsidR="001E5C46" w:rsidRPr="00965758" w:rsidRDefault="001E5C46" w:rsidP="00B2773C">
      <w:pPr>
        <w:numPr>
          <w:ilvl w:val="0"/>
          <w:numId w:val="3"/>
        </w:numPr>
        <w:spacing w:after="0" w:line="240" w:lineRule="auto"/>
        <w:rPr>
          <w:rFonts w:eastAsia="Century Gothic" w:cs="Century Gothic"/>
          <w:color w:val="000000" w:themeColor="text1"/>
          <w:lang w:val="nl-NL"/>
        </w:rPr>
      </w:pPr>
      <w:r w:rsidRPr="00965758">
        <w:rPr>
          <w:color w:val="000000" w:themeColor="text1"/>
          <w:lang w:val="nl-NL"/>
        </w:rPr>
        <w:t xml:space="preserve">het aantal en de hoedanigheid van de op de bouwplaats tewerkgestelde arbeiders; </w:t>
      </w:r>
    </w:p>
    <w:p w14:paraId="4C3A81ED" w14:textId="77777777" w:rsidR="001E5C46" w:rsidRPr="00965758" w:rsidRDefault="001E5C46" w:rsidP="00B2773C">
      <w:pPr>
        <w:numPr>
          <w:ilvl w:val="0"/>
          <w:numId w:val="3"/>
        </w:numPr>
        <w:spacing w:after="0" w:line="240" w:lineRule="auto"/>
        <w:rPr>
          <w:rFonts w:eastAsia="Century Gothic" w:cs="Century Gothic"/>
          <w:color w:val="000000" w:themeColor="text1"/>
          <w:lang w:val="nl-NL"/>
        </w:rPr>
      </w:pPr>
      <w:r w:rsidRPr="00965758">
        <w:rPr>
          <w:color w:val="000000" w:themeColor="text1"/>
          <w:lang w:val="nl-NL"/>
        </w:rPr>
        <w:t xml:space="preserve">de aangevoerde materialen; </w:t>
      </w:r>
    </w:p>
    <w:p w14:paraId="7B974BDE" w14:textId="77777777" w:rsidR="001E5C46" w:rsidRPr="00965758" w:rsidRDefault="001E5C46" w:rsidP="00B2773C">
      <w:pPr>
        <w:numPr>
          <w:ilvl w:val="0"/>
          <w:numId w:val="3"/>
        </w:numPr>
        <w:spacing w:after="0" w:line="240" w:lineRule="auto"/>
        <w:rPr>
          <w:rFonts w:eastAsia="Century Gothic" w:cs="Century Gothic"/>
          <w:color w:val="000000" w:themeColor="text1"/>
          <w:lang w:val="nl-NL"/>
        </w:rPr>
      </w:pPr>
      <w:r w:rsidRPr="00965758">
        <w:rPr>
          <w:color w:val="000000" w:themeColor="text1"/>
          <w:lang w:val="nl-NL"/>
        </w:rPr>
        <w:t xml:space="preserve">het gebruikte materieel; </w:t>
      </w:r>
    </w:p>
    <w:p w14:paraId="76467DA1" w14:textId="77777777" w:rsidR="001E5C46" w:rsidRPr="00965758" w:rsidRDefault="001E5C46" w:rsidP="00B2773C">
      <w:pPr>
        <w:numPr>
          <w:ilvl w:val="0"/>
          <w:numId w:val="3"/>
        </w:numPr>
        <w:spacing w:after="0" w:line="240" w:lineRule="auto"/>
        <w:rPr>
          <w:rFonts w:eastAsia="Century Gothic" w:cs="Century Gothic"/>
          <w:color w:val="000000" w:themeColor="text1"/>
          <w:lang w:val="nl-NL"/>
        </w:rPr>
      </w:pPr>
      <w:r w:rsidRPr="00965758">
        <w:rPr>
          <w:color w:val="000000" w:themeColor="text1"/>
          <w:lang w:val="nl-NL"/>
        </w:rPr>
        <w:t xml:space="preserve">het materieel buiten dienst; </w:t>
      </w:r>
    </w:p>
    <w:p w14:paraId="094E7E9B" w14:textId="77777777" w:rsidR="001E5C46" w:rsidRPr="00965758" w:rsidRDefault="001E5C46" w:rsidP="00B2773C">
      <w:pPr>
        <w:numPr>
          <w:ilvl w:val="0"/>
          <w:numId w:val="3"/>
        </w:numPr>
        <w:spacing w:after="0" w:line="240" w:lineRule="auto"/>
        <w:rPr>
          <w:rFonts w:eastAsia="Century Gothic" w:cs="Century Gothic"/>
          <w:color w:val="000000" w:themeColor="text1"/>
          <w:lang w:val="nl-NL"/>
        </w:rPr>
      </w:pPr>
      <w:r w:rsidRPr="00965758">
        <w:rPr>
          <w:color w:val="000000" w:themeColor="text1"/>
          <w:lang w:val="nl-NL"/>
        </w:rPr>
        <w:t xml:space="preserve">de ter plaatse gedane proeven; </w:t>
      </w:r>
    </w:p>
    <w:p w14:paraId="235BB031" w14:textId="77777777" w:rsidR="001E5C46" w:rsidRPr="00965758" w:rsidRDefault="001E5C46" w:rsidP="00B2773C">
      <w:pPr>
        <w:numPr>
          <w:ilvl w:val="0"/>
          <w:numId w:val="3"/>
        </w:numPr>
        <w:spacing w:after="0" w:line="240" w:lineRule="auto"/>
        <w:rPr>
          <w:rFonts w:eastAsia="Century Gothic" w:cs="Century Gothic"/>
          <w:color w:val="000000" w:themeColor="text1"/>
          <w:lang w:val="nl-NL"/>
        </w:rPr>
      </w:pPr>
      <w:r w:rsidRPr="00965758">
        <w:rPr>
          <w:color w:val="000000" w:themeColor="text1"/>
          <w:lang w:val="nl-NL"/>
        </w:rPr>
        <w:t xml:space="preserve">de verstuurde monsters; </w:t>
      </w:r>
    </w:p>
    <w:p w14:paraId="0F82FDE7" w14:textId="77777777" w:rsidR="001E5C46" w:rsidRPr="00965758" w:rsidRDefault="001E5C46" w:rsidP="00B2773C">
      <w:pPr>
        <w:numPr>
          <w:ilvl w:val="0"/>
          <w:numId w:val="3"/>
        </w:numPr>
        <w:spacing w:after="0" w:line="240" w:lineRule="auto"/>
        <w:rPr>
          <w:rFonts w:eastAsia="Century Gothic" w:cs="Century Gothic"/>
          <w:color w:val="000000" w:themeColor="text1"/>
          <w:lang w:val="nl-NL"/>
        </w:rPr>
      </w:pPr>
      <w:r w:rsidRPr="00965758">
        <w:rPr>
          <w:color w:val="000000" w:themeColor="text1"/>
          <w:lang w:val="nl-NL"/>
        </w:rPr>
        <w:t xml:space="preserve">de onvoorziene omstandigheden; </w:t>
      </w:r>
    </w:p>
    <w:p w14:paraId="2F533FF1" w14:textId="77777777" w:rsidR="001E5C46" w:rsidRPr="00965758" w:rsidRDefault="001E5C46" w:rsidP="00B2773C">
      <w:pPr>
        <w:numPr>
          <w:ilvl w:val="0"/>
          <w:numId w:val="3"/>
        </w:numPr>
        <w:spacing w:after="0" w:line="240" w:lineRule="auto"/>
        <w:rPr>
          <w:rFonts w:eastAsia="Century Gothic" w:cs="Century Gothic"/>
          <w:color w:val="000000" w:themeColor="text1"/>
          <w:lang w:val="nl-NL"/>
        </w:rPr>
      </w:pPr>
      <w:r w:rsidRPr="00965758">
        <w:rPr>
          <w:color w:val="000000" w:themeColor="text1"/>
          <w:lang w:val="nl-NL"/>
        </w:rPr>
        <w:t>alsmede de louter toevallige en minder belangrijke bevelen aan de aannemer.</w:t>
      </w:r>
    </w:p>
    <w:p w14:paraId="27C8BCCC" w14:textId="77777777" w:rsidR="001E5C46" w:rsidRPr="00965758" w:rsidRDefault="001E5C46" w:rsidP="001E5C46">
      <w:pPr>
        <w:spacing w:after="0" w:line="240" w:lineRule="auto"/>
        <w:jc w:val="both"/>
        <w:rPr>
          <w:rFonts w:eastAsia="Century Gothic" w:cs="Century Gothic"/>
          <w:color w:val="000000" w:themeColor="text1"/>
          <w:lang w:val="nl-NL"/>
        </w:rPr>
      </w:pPr>
    </w:p>
    <w:p w14:paraId="5AFF9315" w14:textId="77777777" w:rsidR="001E5C46" w:rsidRPr="00965758" w:rsidRDefault="001E5C46" w:rsidP="001E5C46">
      <w:pPr>
        <w:spacing w:after="0" w:line="240" w:lineRule="auto"/>
        <w:jc w:val="both"/>
        <w:rPr>
          <w:rFonts w:eastAsia="Century Gothic" w:cs="Century Gothic"/>
          <w:color w:val="FF0000"/>
          <w:lang w:val="nl-NL"/>
        </w:rPr>
      </w:pPr>
      <w:r w:rsidRPr="00965758">
        <w:rPr>
          <w:color w:val="000000" w:themeColor="text1"/>
          <w:lang w:val="nl-NL"/>
        </w:rPr>
        <w:t>Het staat de opdrachtnemer toe het dagboek van de werken vrij te raadplegen, doch hij mag er geen enkele vermelding in aanbrengen. Hij ontvangt wekelijks een afschrift van wat er in het dagboek van de werken werd genoteerd.</w:t>
      </w:r>
    </w:p>
    <w:p w14:paraId="19BA7695" w14:textId="77777777" w:rsidR="001E5C46" w:rsidRPr="00965758" w:rsidRDefault="001E5C46" w:rsidP="001E5C46">
      <w:pPr>
        <w:spacing w:after="0" w:line="240" w:lineRule="auto"/>
        <w:jc w:val="both"/>
        <w:rPr>
          <w:rFonts w:eastAsia="Century Gothic" w:cs="Century Gothic"/>
          <w:color w:val="000000" w:themeColor="text1"/>
          <w:lang w:val="nl-NL"/>
        </w:rPr>
      </w:pPr>
    </w:p>
    <w:p w14:paraId="2163DF76" w14:textId="1EC7B6DD" w:rsidR="001E5C46" w:rsidRPr="00965758" w:rsidRDefault="001E5C46" w:rsidP="001E5C46">
      <w:pPr>
        <w:spacing w:after="0" w:line="240" w:lineRule="auto"/>
        <w:jc w:val="both"/>
        <w:rPr>
          <w:lang w:val="nl-NL"/>
        </w:rPr>
      </w:pPr>
      <w:r w:rsidRPr="00965758">
        <w:rPr>
          <w:color w:val="000000" w:themeColor="text1"/>
          <w:lang w:val="nl-NL"/>
        </w:rPr>
        <w:t xml:space="preserve">Onverminderd de eventuele verplichtingen inzake het bijhouden van het coördinatiedagboek, behoudt de aanbesteder zich het recht voor om het dagboek der werken niet dagelijks </w:t>
      </w:r>
      <w:r w:rsidR="00792AB4">
        <w:rPr>
          <w:color w:val="000000" w:themeColor="text1"/>
          <w:lang w:val="nl-NL"/>
        </w:rPr>
        <w:t>vul aan</w:t>
      </w:r>
      <w:r w:rsidRPr="00965758">
        <w:rPr>
          <w:color w:val="000000" w:themeColor="text1"/>
          <w:lang w:val="nl-NL"/>
        </w:rPr>
        <w:t>. Bij elk bezoek aan de bouwplaats zal hij de feiten waarvan hij kennis heeft, in het dagboek noteren.  </w:t>
      </w:r>
      <w:r w:rsidRPr="00965758">
        <w:rPr>
          <w:lang w:val="nl-NL"/>
        </w:rPr>
        <w:t xml:space="preserve"> </w:t>
      </w:r>
    </w:p>
    <w:p w14:paraId="0F808797" w14:textId="77777777" w:rsidR="001E5C46" w:rsidRPr="00965758" w:rsidRDefault="001E5C46" w:rsidP="001E5C46">
      <w:pPr>
        <w:keepNext/>
        <w:spacing w:before="240" w:after="60"/>
        <w:jc w:val="both"/>
        <w:outlineLvl w:val="2"/>
        <w:rPr>
          <w:rFonts w:eastAsia="Times New Roman"/>
          <w:b/>
          <w:bCs/>
          <w:u w:val="single"/>
          <w:lang w:val="nl-NL"/>
        </w:rPr>
      </w:pPr>
      <w:bookmarkStart w:id="253" w:name="_Toc212042967"/>
      <w:bookmarkStart w:id="254" w:name="_Toc217407750"/>
      <w:bookmarkStart w:id="255" w:name="_Toc218516410"/>
      <w:r w:rsidRPr="00965758">
        <w:rPr>
          <w:rFonts w:eastAsia="Times New Roman"/>
          <w:b/>
          <w:bCs/>
          <w:u w:val="single"/>
          <w:lang w:val="nl-NL"/>
        </w:rPr>
        <w:t>Art. 84: Aansprakelijkheid van de opdrachtnemer</w:t>
      </w:r>
      <w:bookmarkEnd w:id="253"/>
      <w:bookmarkEnd w:id="254"/>
      <w:bookmarkEnd w:id="255"/>
    </w:p>
    <w:p w14:paraId="50DE578A" w14:textId="77777777" w:rsidR="001E5C46" w:rsidRPr="00965758" w:rsidRDefault="001E5C46" w:rsidP="001E5C46">
      <w:pPr>
        <w:spacing w:after="0" w:line="240" w:lineRule="auto"/>
        <w:jc w:val="both"/>
        <w:rPr>
          <w:lang w:val="nl-NL"/>
        </w:rPr>
      </w:pPr>
    </w:p>
    <w:p w14:paraId="7CD11EFF" w14:textId="77777777" w:rsidR="001E5C46" w:rsidRPr="00965758" w:rsidRDefault="001E5C46" w:rsidP="001E5C46">
      <w:pPr>
        <w:spacing w:after="0" w:line="240" w:lineRule="auto"/>
        <w:jc w:val="both"/>
        <w:rPr>
          <w:lang w:val="nl-NL"/>
        </w:rPr>
      </w:pPr>
      <w:r w:rsidRPr="00965758">
        <w:rPr>
          <w:lang w:val="nl-NL"/>
        </w:rPr>
        <w:t>De opdrachtnemer is aansprakelijk voor alle werken die door hem of door zijn onderaannemers zijn uitgevoerd tot de definitieve oplevering van het geheel van de werken.</w:t>
      </w:r>
    </w:p>
    <w:p w14:paraId="7D9F22FB" w14:textId="77777777" w:rsidR="001E5C46" w:rsidRPr="00965758" w:rsidRDefault="001E5C46" w:rsidP="001E5C46">
      <w:pPr>
        <w:spacing w:after="0" w:line="240" w:lineRule="auto"/>
        <w:jc w:val="both"/>
        <w:rPr>
          <w:lang w:val="nl-NL"/>
        </w:rPr>
      </w:pPr>
    </w:p>
    <w:p w14:paraId="5D0DEB3F" w14:textId="77777777" w:rsidR="001E5C46" w:rsidRPr="00965758" w:rsidRDefault="001E5C46" w:rsidP="001E5C46">
      <w:pPr>
        <w:spacing w:after="0" w:line="240" w:lineRule="auto"/>
        <w:jc w:val="both"/>
        <w:rPr>
          <w:lang w:val="nl-NL"/>
        </w:rPr>
      </w:pPr>
      <w:r w:rsidRPr="00965758">
        <w:rPr>
          <w:lang w:val="nl-NL"/>
        </w:rPr>
        <w:t>Na de voorlopige oplevering is de opdrachtnemer evenwel niet aansprakelijk voor de schade waarvan de schuld niet bij hem ligt.</w:t>
      </w:r>
    </w:p>
    <w:p w14:paraId="7A06B7A9" w14:textId="77777777" w:rsidR="001E5C46" w:rsidRPr="00965758" w:rsidRDefault="001E5C46" w:rsidP="001E5C46">
      <w:pPr>
        <w:spacing w:after="0" w:line="240" w:lineRule="auto"/>
        <w:jc w:val="both"/>
        <w:rPr>
          <w:lang w:val="nl-NL"/>
        </w:rPr>
      </w:pPr>
    </w:p>
    <w:p w14:paraId="6EC0BE2F" w14:textId="77777777" w:rsidR="001E5C46" w:rsidRPr="00965758" w:rsidRDefault="001E5C46" w:rsidP="001E5C46">
      <w:pPr>
        <w:spacing w:after="0" w:line="240" w:lineRule="auto"/>
        <w:jc w:val="both"/>
        <w:rPr>
          <w:lang w:val="nl-NL"/>
        </w:rPr>
      </w:pPr>
      <w:r w:rsidRPr="00965758">
        <w:rPr>
          <w:lang w:val="nl-NL"/>
        </w:rPr>
        <w:t>In de in gebruik genomen eigendommen, om het even of deze al dan niet zijn gebouwd, mag de opdrachtnemer door uitvoering van zijn werken deze ingebruikneming op geen enkele manier belemmeren of geen enkel gevaar scheppen van welke aard ook. Hij moet op zijn kosten alle maatregelen nemen welke hiervoor noodzakelijk zijn.</w:t>
      </w:r>
    </w:p>
    <w:p w14:paraId="734D1193" w14:textId="77777777" w:rsidR="001E5C46" w:rsidRPr="00CF4214" w:rsidRDefault="001E5C46" w:rsidP="001E5C46">
      <w:pPr>
        <w:keepNext/>
        <w:spacing w:before="240" w:after="60"/>
        <w:jc w:val="both"/>
        <w:outlineLvl w:val="2"/>
        <w:rPr>
          <w:rFonts w:eastAsia="Times New Roman"/>
          <w:b/>
          <w:bCs/>
          <w:u w:val="single"/>
          <w:lang w:val="de-DE"/>
        </w:rPr>
      </w:pPr>
      <w:bookmarkStart w:id="256" w:name="_Toc212042968"/>
      <w:bookmarkStart w:id="257" w:name="_Toc217407751"/>
      <w:bookmarkStart w:id="258" w:name="_Toc218516411"/>
      <w:r w:rsidRPr="00CF4214">
        <w:rPr>
          <w:rFonts w:eastAsia="Times New Roman"/>
          <w:b/>
          <w:bCs/>
          <w:u w:val="single"/>
          <w:lang w:val="de-DE"/>
        </w:rPr>
        <w:lastRenderedPageBreak/>
        <w:t>Art. 86: Zie art. 46</w:t>
      </w:r>
      <w:bookmarkEnd w:id="256"/>
      <w:bookmarkEnd w:id="257"/>
      <w:bookmarkEnd w:id="258"/>
    </w:p>
    <w:p w14:paraId="6EA82205" w14:textId="77777777" w:rsidR="001E5C46" w:rsidRPr="00CF4214" w:rsidRDefault="001E5C46" w:rsidP="001E5C46">
      <w:pPr>
        <w:keepNext/>
        <w:spacing w:before="240" w:after="60"/>
        <w:jc w:val="both"/>
        <w:outlineLvl w:val="2"/>
        <w:rPr>
          <w:rFonts w:eastAsia="Times New Roman"/>
          <w:b/>
          <w:bCs/>
          <w:u w:val="single"/>
          <w:lang w:val="de-DE"/>
        </w:rPr>
      </w:pPr>
      <w:bookmarkStart w:id="259" w:name="_Toc212042969"/>
      <w:bookmarkStart w:id="260" w:name="_Toc217407752"/>
      <w:bookmarkStart w:id="261" w:name="_Toc218516412"/>
      <w:r w:rsidRPr="00CF4214">
        <w:rPr>
          <w:rFonts w:eastAsia="Times New Roman"/>
          <w:b/>
          <w:bCs/>
          <w:u w:val="single"/>
          <w:lang w:val="de-DE"/>
        </w:rPr>
        <w:t>Art. 87: Zie art. 47.</w:t>
      </w:r>
      <w:bookmarkEnd w:id="259"/>
      <w:bookmarkEnd w:id="260"/>
      <w:bookmarkEnd w:id="261"/>
    </w:p>
    <w:p w14:paraId="432E1021" w14:textId="77777777" w:rsidR="001E5C46" w:rsidRPr="00CF4214" w:rsidRDefault="001E5C46" w:rsidP="001E5C46">
      <w:pPr>
        <w:keepNext/>
        <w:spacing w:before="240" w:after="60"/>
        <w:jc w:val="both"/>
        <w:outlineLvl w:val="2"/>
        <w:rPr>
          <w:rFonts w:eastAsia="Times New Roman"/>
          <w:b/>
          <w:bCs/>
          <w:u w:val="single"/>
          <w:lang w:val="de-DE"/>
        </w:rPr>
      </w:pPr>
      <w:bookmarkStart w:id="262" w:name="_Toc212042970"/>
      <w:bookmarkStart w:id="263" w:name="_Toc217407753"/>
      <w:bookmarkStart w:id="264" w:name="_Toc218516413"/>
      <w:r w:rsidRPr="00CF4214">
        <w:rPr>
          <w:rFonts w:eastAsia="Times New Roman"/>
          <w:b/>
          <w:bCs/>
          <w:u w:val="single"/>
          <w:lang w:val="de-DE"/>
        </w:rPr>
        <w:t>Art. 91 en 92: Zie art. 64 en 65.</w:t>
      </w:r>
      <w:bookmarkEnd w:id="262"/>
      <w:bookmarkEnd w:id="263"/>
      <w:bookmarkEnd w:id="264"/>
    </w:p>
    <w:p w14:paraId="592D94A2" w14:textId="77777777" w:rsidR="001E5C46" w:rsidRPr="00CF4214" w:rsidRDefault="001E5C46" w:rsidP="001E5C46">
      <w:pPr>
        <w:keepNext/>
        <w:spacing w:before="240" w:after="60"/>
        <w:jc w:val="both"/>
        <w:outlineLvl w:val="2"/>
        <w:rPr>
          <w:rFonts w:eastAsia="Times New Roman"/>
          <w:b/>
          <w:bCs/>
          <w:u w:val="single"/>
          <w:lang w:val="de-DE"/>
        </w:rPr>
      </w:pPr>
      <w:bookmarkStart w:id="265" w:name="_Toc212042971"/>
      <w:bookmarkStart w:id="266" w:name="_Toc217407754"/>
      <w:bookmarkStart w:id="267" w:name="_Toc218516414"/>
      <w:r w:rsidRPr="00CF4214">
        <w:rPr>
          <w:rFonts w:eastAsia="Times New Roman"/>
          <w:b/>
          <w:bCs/>
          <w:u w:val="single"/>
          <w:lang w:val="de-DE"/>
        </w:rPr>
        <w:t>Art. 93: Zie art. 25 t/m 33.</w:t>
      </w:r>
      <w:bookmarkEnd w:id="265"/>
      <w:bookmarkEnd w:id="266"/>
      <w:bookmarkEnd w:id="267"/>
    </w:p>
    <w:p w14:paraId="44ABF21A" w14:textId="77777777" w:rsidR="001E5C46" w:rsidRPr="00965758" w:rsidRDefault="001E5C46" w:rsidP="001E5C46">
      <w:pPr>
        <w:keepNext/>
        <w:spacing w:before="240" w:after="60"/>
        <w:jc w:val="both"/>
        <w:outlineLvl w:val="2"/>
        <w:rPr>
          <w:rFonts w:eastAsia="Times New Roman"/>
          <w:b/>
          <w:bCs/>
          <w:u w:val="single"/>
          <w:lang w:val="nl-NL"/>
        </w:rPr>
      </w:pPr>
      <w:bookmarkStart w:id="268" w:name="_Toc212042972"/>
      <w:bookmarkStart w:id="269" w:name="_Toc217407755"/>
      <w:bookmarkStart w:id="270" w:name="_Toc218516415"/>
      <w:r w:rsidRPr="00965758">
        <w:rPr>
          <w:rFonts w:eastAsia="Times New Roman"/>
          <w:b/>
          <w:bCs/>
          <w:u w:val="single"/>
          <w:lang w:val="nl-NL"/>
        </w:rPr>
        <w:t>Art. 94: Opdrachtprijs bij vertraging van de uitvoering</w:t>
      </w:r>
      <w:bookmarkEnd w:id="268"/>
      <w:bookmarkEnd w:id="269"/>
      <w:bookmarkEnd w:id="270"/>
    </w:p>
    <w:p w14:paraId="1373B4D4" w14:textId="77777777" w:rsidR="001E5C46" w:rsidRPr="00965758" w:rsidRDefault="001E5C46" w:rsidP="001E5C46">
      <w:pPr>
        <w:spacing w:after="0" w:line="240" w:lineRule="auto"/>
        <w:jc w:val="both"/>
        <w:rPr>
          <w:b/>
          <w:lang w:val="nl-NL"/>
        </w:rPr>
      </w:pPr>
    </w:p>
    <w:p w14:paraId="58ECD346" w14:textId="77777777" w:rsidR="001E5C46" w:rsidRPr="00965758" w:rsidRDefault="001E5C46" w:rsidP="001E5C46">
      <w:pPr>
        <w:spacing w:after="0" w:line="240" w:lineRule="auto"/>
        <w:jc w:val="both"/>
        <w:rPr>
          <w:lang w:val="nl-NL"/>
        </w:rPr>
      </w:pPr>
      <w:r w:rsidRPr="00965758">
        <w:rPr>
          <w:lang w:val="nl-NL"/>
        </w:rPr>
        <w:t>De prijs van de werken die tijdens een aan de opdrachtnemer te wijten periode van vertraging worden uitgevoerd, wordt op grond van de voor de aanbesteder meest voordelige berekeningsmethode als volgt vastgesteld:</w:t>
      </w:r>
    </w:p>
    <w:p w14:paraId="10720F5B" w14:textId="77777777" w:rsidR="001E5C46" w:rsidRPr="00965758" w:rsidRDefault="001E5C46" w:rsidP="001E5C46">
      <w:pPr>
        <w:spacing w:after="0" w:line="240" w:lineRule="auto"/>
        <w:jc w:val="both"/>
        <w:rPr>
          <w:lang w:val="nl-NL"/>
        </w:rPr>
      </w:pPr>
    </w:p>
    <w:p w14:paraId="02C3D142" w14:textId="77777777" w:rsidR="001E5C46" w:rsidRPr="00965758" w:rsidRDefault="001E5C46" w:rsidP="001E5C46">
      <w:pPr>
        <w:spacing w:after="0" w:line="240" w:lineRule="auto"/>
        <w:ind w:left="426"/>
        <w:jc w:val="both"/>
        <w:rPr>
          <w:lang w:val="nl-NL"/>
        </w:rPr>
      </w:pPr>
      <w:r w:rsidRPr="00965758">
        <w:rPr>
          <w:lang w:val="nl-NL"/>
        </w:rPr>
        <w:t>1° hetzij door aan de samenstellende factoren van de prijzen, die contractueel voor herziening zijn aangeduid, de waarden toe te kennen die gedurende de beschouwde periode toepasselijk waren;</w:t>
      </w:r>
    </w:p>
    <w:p w14:paraId="2D3F711F" w14:textId="77777777" w:rsidR="001E5C46" w:rsidRPr="00965758" w:rsidRDefault="001E5C46" w:rsidP="001E5C46">
      <w:pPr>
        <w:spacing w:after="0" w:line="240" w:lineRule="auto"/>
        <w:jc w:val="both"/>
        <w:rPr>
          <w:lang w:val="nl-NL"/>
        </w:rPr>
      </w:pPr>
    </w:p>
    <w:p w14:paraId="75E3892E" w14:textId="77777777" w:rsidR="001E5C46" w:rsidRPr="00965758" w:rsidRDefault="001E5C46" w:rsidP="001E5C46">
      <w:pPr>
        <w:spacing w:after="0" w:line="240" w:lineRule="auto"/>
        <w:ind w:left="426"/>
        <w:jc w:val="both"/>
        <w:rPr>
          <w:lang w:val="nl-NL"/>
        </w:rPr>
      </w:pPr>
      <w:r w:rsidRPr="00965758">
        <w:rPr>
          <w:lang w:val="nl-NL"/>
        </w:rPr>
        <w:t>2° hetzij door gebruik te maken van een als volgt bekomen “gemiddelde waarde”: gemiddelde van de maandelijkse herzieningspercentages (verkregen door toepassing van de formule [a (s/S) + b (i/I) + c], overeenkomstig artikel 38/7 van het “uitvoeringsbesluit” aangevuld door onderhavig bijzonder bestek) inbegrepen in de contractuele termijn (eventueel verlengd voor zover de vertraging niet aan de opdrachtnemer te wijten is). Delen van een maand komen niet in aanmerking.</w:t>
      </w:r>
    </w:p>
    <w:p w14:paraId="35128F2A" w14:textId="77777777" w:rsidR="001E5C46" w:rsidRPr="00965758" w:rsidRDefault="001E5C46" w:rsidP="001E5C46">
      <w:pPr>
        <w:spacing w:after="0" w:line="240" w:lineRule="auto"/>
        <w:ind w:left="426"/>
        <w:jc w:val="both"/>
        <w:rPr>
          <w:lang w:val="nl-NL"/>
        </w:rPr>
      </w:pPr>
      <w:r w:rsidRPr="00965758">
        <w:rPr>
          <w:lang w:val="nl-NL"/>
        </w:rPr>
        <w:t>De waarde van het gemiddelde percentage wordt tot op de vijfde decimaal berekend.</w:t>
      </w:r>
    </w:p>
    <w:p w14:paraId="240B1600" w14:textId="77777777" w:rsidR="001E5C46" w:rsidRPr="00965758" w:rsidRDefault="001E5C46" w:rsidP="001E5C46">
      <w:pPr>
        <w:keepNext/>
        <w:spacing w:before="240" w:after="60"/>
        <w:jc w:val="both"/>
        <w:outlineLvl w:val="2"/>
        <w:rPr>
          <w:rFonts w:eastAsia="Times New Roman"/>
          <w:b/>
          <w:bCs/>
          <w:u w:val="single"/>
          <w:lang w:val="nl-NL"/>
        </w:rPr>
      </w:pPr>
      <w:bookmarkStart w:id="271" w:name="_Toc212042973"/>
      <w:bookmarkStart w:id="272" w:name="_Toc217407756"/>
      <w:bookmarkStart w:id="273" w:name="_Toc218516416"/>
      <w:r w:rsidRPr="00965758">
        <w:rPr>
          <w:rFonts w:eastAsia="Times New Roman"/>
          <w:b/>
          <w:bCs/>
          <w:u w:val="single"/>
          <w:lang w:val="nl-NL"/>
        </w:rPr>
        <w:t>Art. 95: Zie art. 66.</w:t>
      </w:r>
      <w:bookmarkEnd w:id="271"/>
      <w:bookmarkEnd w:id="272"/>
      <w:bookmarkEnd w:id="273"/>
    </w:p>
    <w:p w14:paraId="5857CC60" w14:textId="77777777" w:rsidR="001E5C46" w:rsidRPr="00965758" w:rsidRDefault="001E5C46" w:rsidP="001E5C46">
      <w:pPr>
        <w:spacing w:after="0" w:line="240" w:lineRule="auto"/>
        <w:rPr>
          <w:b/>
          <w:bCs/>
          <w:lang w:val="nl-NL"/>
        </w:rPr>
      </w:pPr>
      <w:r w:rsidRPr="00965758">
        <w:rPr>
          <w:lang w:val="nl-NL"/>
        </w:rPr>
        <w:br w:type="page"/>
      </w:r>
    </w:p>
    <w:p w14:paraId="3B485891" w14:textId="77777777" w:rsidR="001E5C46" w:rsidRPr="00965758" w:rsidRDefault="001E5C46" w:rsidP="00B2773C">
      <w:pPr>
        <w:keepNext/>
        <w:numPr>
          <w:ilvl w:val="0"/>
          <w:numId w:val="9"/>
        </w:numPr>
        <w:spacing w:before="240" w:after="60"/>
        <w:jc w:val="center"/>
        <w:outlineLvl w:val="0"/>
        <w:rPr>
          <w:rFonts w:eastAsia="Times New Roman"/>
          <w:b/>
          <w:bCs/>
          <w:kern w:val="32"/>
          <w:sz w:val="24"/>
          <w:szCs w:val="24"/>
          <w:u w:val="single"/>
          <w:lang w:val="nl-NL"/>
        </w:rPr>
      </w:pPr>
      <w:bookmarkStart w:id="274" w:name="_Toc217407757"/>
      <w:bookmarkStart w:id="275" w:name="_Toc218516417"/>
      <w:r w:rsidRPr="00965758">
        <w:rPr>
          <w:rFonts w:eastAsia="Times New Roman"/>
          <w:b/>
          <w:bCs/>
          <w:kern w:val="32"/>
          <w:sz w:val="24"/>
          <w:u w:val="single"/>
          <w:lang w:val="nl-NL"/>
        </w:rPr>
        <w:lastRenderedPageBreak/>
        <w:t>AANVULLENDE BEPALINGEN</w:t>
      </w:r>
      <w:bookmarkEnd w:id="274"/>
      <w:bookmarkEnd w:id="275"/>
      <w:r w:rsidRPr="00965758">
        <w:rPr>
          <w:rFonts w:eastAsia="Times New Roman"/>
          <w:b/>
          <w:bCs/>
          <w:kern w:val="32"/>
          <w:sz w:val="24"/>
          <w:u w:val="single"/>
          <w:lang w:val="nl-NL"/>
        </w:rPr>
        <w:t xml:space="preserve"> </w:t>
      </w:r>
    </w:p>
    <w:p w14:paraId="617A7669" w14:textId="77777777" w:rsidR="001E5C46" w:rsidRPr="00965758" w:rsidRDefault="001E5C46" w:rsidP="001E5C46">
      <w:pPr>
        <w:keepNext/>
        <w:spacing w:before="240" w:after="60"/>
        <w:ind w:left="1080" w:hanging="720"/>
        <w:jc w:val="center"/>
        <w:outlineLvl w:val="0"/>
        <w:rPr>
          <w:rFonts w:eastAsia="Times New Roman"/>
          <w:b/>
          <w:bCs/>
          <w:kern w:val="32"/>
          <w:sz w:val="24"/>
          <w:szCs w:val="24"/>
          <w:u w:val="single"/>
          <w:lang w:val="nl-NL"/>
        </w:rPr>
      </w:pPr>
      <w:bookmarkStart w:id="276" w:name="_Toc217407758"/>
      <w:bookmarkStart w:id="277" w:name="_Toc218516418"/>
      <w:r w:rsidRPr="00965758">
        <w:rPr>
          <w:rFonts w:eastAsia="Times New Roman"/>
          <w:b/>
          <w:bCs/>
          <w:kern w:val="32"/>
          <w:sz w:val="24"/>
          <w:u w:val="single"/>
          <w:lang w:val="nl-NL"/>
        </w:rPr>
        <w:t>Algemene organisatie van de bouwplaats</w:t>
      </w:r>
      <w:bookmarkEnd w:id="276"/>
      <w:bookmarkEnd w:id="277"/>
    </w:p>
    <w:p w14:paraId="321D7BC7" w14:textId="77777777" w:rsidR="001E5C46" w:rsidRPr="00965758" w:rsidRDefault="001E5C46" w:rsidP="001E5C46">
      <w:pPr>
        <w:jc w:val="both"/>
        <w:rPr>
          <w:color w:val="E5004D" w:themeColor="accent4"/>
          <w:lang w:val="nl-NL"/>
        </w:rPr>
      </w:pPr>
    </w:p>
    <w:tbl>
      <w:tblPr>
        <w:tblStyle w:val="Grilledutableau"/>
        <w:tblW w:w="0" w:type="auto"/>
        <w:tblInd w:w="0" w:type="dxa"/>
        <w:tblLook w:val="04A0" w:firstRow="1" w:lastRow="0" w:firstColumn="1" w:lastColumn="0" w:noHBand="0" w:noVBand="1"/>
      </w:tblPr>
      <w:tblGrid>
        <w:gridCol w:w="9062"/>
      </w:tblGrid>
      <w:tr w:rsidR="001E5C46" w:rsidRPr="00965758" w14:paraId="1311F49D" w14:textId="77777777" w:rsidTr="009F5382">
        <w:tc>
          <w:tcPr>
            <w:tcW w:w="9072" w:type="dxa"/>
            <w:tcBorders>
              <w:top w:val="single" w:sz="4" w:space="0" w:color="auto"/>
              <w:left w:val="single" w:sz="4" w:space="0" w:color="auto"/>
              <w:bottom w:val="single" w:sz="4" w:space="0" w:color="auto"/>
              <w:right w:val="single" w:sz="4" w:space="0" w:color="auto"/>
            </w:tcBorders>
          </w:tcPr>
          <w:p w14:paraId="30224EC5" w14:textId="77777777" w:rsidR="001E5C46" w:rsidRPr="00965758" w:rsidRDefault="001E5C46" w:rsidP="001E5C46">
            <w:pPr>
              <w:jc w:val="center"/>
              <w:rPr>
                <w:i/>
                <w:iCs/>
                <w:color w:val="E5004D" w:themeColor="accent4"/>
                <w:u w:val="single"/>
                <w:lang w:val="nl-NL"/>
              </w:rPr>
            </w:pPr>
            <w:r w:rsidRPr="00965758">
              <w:rPr>
                <w:i/>
                <w:color w:val="E5004D" w:themeColor="accent4"/>
                <w:u w:val="single"/>
                <w:lang w:val="nl-NL"/>
              </w:rPr>
              <w:t>Geheugensteun:</w:t>
            </w:r>
          </w:p>
          <w:p w14:paraId="2F34AE5D" w14:textId="77777777" w:rsidR="001E5C46" w:rsidRPr="00965758" w:rsidRDefault="001E5C46" w:rsidP="001E5C46">
            <w:pPr>
              <w:jc w:val="center"/>
              <w:rPr>
                <w:color w:val="E5004D" w:themeColor="accent4"/>
                <w:lang w:val="nl-NL"/>
              </w:rPr>
            </w:pPr>
            <w:r w:rsidRPr="00965758">
              <w:rPr>
                <w:i/>
                <w:color w:val="E5004D" w:themeColor="accent4"/>
                <w:lang w:val="nl-NL"/>
              </w:rPr>
              <w:t>De onderstaande clausules kunnen door de aanbesteder en/of de ontwerper (in samenwerking met de BGHM) worden aangevuld, afhankelijk van de specifieke kenmerken van de opdracht.</w:t>
            </w:r>
            <w:r w:rsidRPr="00965758">
              <w:rPr>
                <w:b/>
                <w:i/>
                <w:color w:val="E5004D" w:themeColor="accent4"/>
                <w:lang w:val="nl-NL"/>
              </w:rPr>
              <w:t xml:space="preserve"> Het heeft daarentegen geen zin om informatie toe te voegen die al in een wettelijke bepaling is opgenomen.</w:t>
            </w:r>
          </w:p>
        </w:tc>
      </w:tr>
    </w:tbl>
    <w:p w14:paraId="32E1E1CF" w14:textId="77777777" w:rsidR="001E5C46" w:rsidRPr="00965758" w:rsidRDefault="001E5C46" w:rsidP="001E5C46">
      <w:pPr>
        <w:jc w:val="both"/>
        <w:rPr>
          <w:color w:val="E5004D" w:themeColor="accent4"/>
          <w:highlight w:val="yellow"/>
          <w:lang w:val="nl-NL"/>
        </w:rPr>
      </w:pPr>
    </w:p>
    <w:p w14:paraId="1EA09393" w14:textId="77777777" w:rsidR="001E5C46" w:rsidRPr="00965758" w:rsidRDefault="001E5C46" w:rsidP="00D2586D">
      <w:pPr>
        <w:pStyle w:val="Titre2"/>
        <w:rPr>
          <w:lang w:val="nl-NL"/>
        </w:rPr>
      </w:pPr>
      <w:bookmarkStart w:id="278" w:name="_Toc217407759"/>
      <w:bookmarkStart w:id="279" w:name="_Toc218516419"/>
      <w:r w:rsidRPr="00965758">
        <w:rPr>
          <w:lang w:val="nl-NL"/>
        </w:rPr>
        <w:t>Algemeen</w:t>
      </w:r>
      <w:bookmarkEnd w:id="278"/>
      <w:bookmarkEnd w:id="279"/>
    </w:p>
    <w:p w14:paraId="114A2BEC" w14:textId="77777777" w:rsidR="001E5C46" w:rsidRPr="0054799B" w:rsidRDefault="001E5C46" w:rsidP="0054799B">
      <w:pPr>
        <w:pStyle w:val="Titre3"/>
        <w:jc w:val="both"/>
        <w:rPr>
          <w:b w:val="0"/>
          <w:bCs w:val="0"/>
          <w:lang w:val="nl-NL"/>
        </w:rPr>
      </w:pPr>
      <w:bookmarkStart w:id="280" w:name="_Toc212191177"/>
      <w:bookmarkStart w:id="281" w:name="_Toc217407760"/>
      <w:bookmarkStart w:id="282" w:name="_Toc218516420"/>
      <w:r w:rsidRPr="0054799B">
        <w:rPr>
          <w:b w:val="0"/>
          <w:bCs w:val="0"/>
          <w:lang w:val="nl-NL"/>
        </w:rPr>
        <w:t>Plaatsbeschrijving vóór de werken en vergelijking</w:t>
      </w:r>
      <w:bookmarkEnd w:id="280"/>
      <w:bookmarkEnd w:id="281"/>
      <w:bookmarkEnd w:id="282"/>
    </w:p>
    <w:p w14:paraId="6583B514" w14:textId="77777777" w:rsidR="001E5C46" w:rsidRPr="00965758" w:rsidRDefault="001E5C46" w:rsidP="001E5C46">
      <w:pPr>
        <w:spacing w:after="0" w:line="240" w:lineRule="auto"/>
        <w:jc w:val="both"/>
        <w:rPr>
          <w:lang w:val="nl-NL"/>
        </w:rPr>
      </w:pPr>
      <w:r w:rsidRPr="00965758">
        <w:rPr>
          <w:lang w:val="nl-NL"/>
        </w:rPr>
        <w:t>Uiterlijk 10 kalenderdagen vóór de aanvang van de werken moet de opdrachtnemer aan een onafhankelijke landmeter-expert een tegensprekelijke plaatsbeschrijving vragen van de al dan niet aanpalende naburige eigendommen (toegangszones tot de bouwplaats, voetpaden, wegen, enz...) en van de niet in de werken opgenomen delen van het/de gebouw(en) die, zowel langs de binnen- als de buitenzijde, door de uitvoering van de werken beïnvloed zouden kunnen worden. Deze plaatsbeschrijvingen dienen een precieze tekstuele beschrijving en een visualisatie van de situatie aan de hand van foto's en/of video's te omvatten.</w:t>
      </w:r>
    </w:p>
    <w:p w14:paraId="08C6B0E3" w14:textId="77777777" w:rsidR="001E5C46" w:rsidRPr="00965758" w:rsidRDefault="001E5C46" w:rsidP="001E5C46">
      <w:pPr>
        <w:spacing w:after="0" w:line="240" w:lineRule="auto"/>
        <w:jc w:val="both"/>
        <w:rPr>
          <w:lang w:val="nl-NL"/>
        </w:rPr>
      </w:pPr>
    </w:p>
    <w:p w14:paraId="497CA82A" w14:textId="77777777" w:rsidR="001E5C46" w:rsidRPr="00965758" w:rsidRDefault="001E5C46" w:rsidP="001E5C46">
      <w:pPr>
        <w:spacing w:after="0" w:line="240" w:lineRule="auto"/>
        <w:jc w:val="both"/>
        <w:rPr>
          <w:lang w:val="nl-NL"/>
        </w:rPr>
      </w:pPr>
      <w:r w:rsidRPr="00965758">
        <w:rPr>
          <w:lang w:val="nl-NL"/>
        </w:rPr>
        <w:t>Ten minste 15 dagen op voorhand verwittigt de opdrachtnemer de eigenaars van de te bezoeken panden via aangetekend schrijven van de dag en het uur waarop de inspectie plaatsvindt.  Hij vraagt hen om aanwezig of vertegenwoordigd te zijn om het contradictoire karakter van de vaststellingen van de staat der roerende en onroerende eigendommen te waarborgen.  Afschriften van die brieven worden aan de ontwerper en aan de aanbesteder bezorgd.</w:t>
      </w:r>
    </w:p>
    <w:p w14:paraId="4E4C39D6" w14:textId="77777777" w:rsidR="001E5C46" w:rsidRPr="00965758" w:rsidRDefault="001E5C46" w:rsidP="001E5C46">
      <w:pPr>
        <w:spacing w:after="0" w:line="240" w:lineRule="auto"/>
        <w:jc w:val="both"/>
        <w:rPr>
          <w:lang w:val="nl-NL"/>
        </w:rPr>
      </w:pPr>
    </w:p>
    <w:p w14:paraId="5D5393C4" w14:textId="77777777" w:rsidR="001E5C46" w:rsidRPr="00965758" w:rsidRDefault="001E5C46" w:rsidP="001E5C46">
      <w:pPr>
        <w:spacing w:after="0" w:line="240" w:lineRule="auto"/>
        <w:jc w:val="both"/>
        <w:rPr>
          <w:lang w:val="nl-NL"/>
        </w:rPr>
      </w:pPr>
      <w:r w:rsidRPr="00965758">
        <w:rPr>
          <w:lang w:val="nl-NL"/>
        </w:rPr>
        <w:t>Vóór de aanvang van de werken stelt de opdrachtnemer de aanbesteder in het bezit van drie exemplaren van elke door alle betrokken partijen behoorlijk ondertekende en aanvaarde plaatsbeschrijving. Een afschrift van die documenten wordt aan alle betrokken partijen toegestuurd.</w:t>
      </w:r>
    </w:p>
    <w:p w14:paraId="6A58BBEA" w14:textId="77777777" w:rsidR="001E5C46" w:rsidRPr="00965758" w:rsidRDefault="001E5C46" w:rsidP="001E5C46">
      <w:pPr>
        <w:spacing w:after="0" w:line="240" w:lineRule="auto"/>
        <w:jc w:val="both"/>
        <w:rPr>
          <w:lang w:val="nl-NL"/>
        </w:rPr>
      </w:pPr>
    </w:p>
    <w:p w14:paraId="692DE78E" w14:textId="77777777" w:rsidR="001E5C46" w:rsidRPr="00965758" w:rsidRDefault="001E5C46" w:rsidP="001E5C46">
      <w:pPr>
        <w:spacing w:after="0" w:line="240" w:lineRule="auto"/>
        <w:jc w:val="both"/>
        <w:rPr>
          <w:lang w:val="nl-NL"/>
        </w:rPr>
      </w:pPr>
      <w:r w:rsidRPr="00965758">
        <w:rPr>
          <w:lang w:val="nl-NL"/>
        </w:rPr>
        <w:t>In geval van schade die waarschijnlijk is veroorzaakt door de uitvoering van de werken en die tijdens die uitvoering wordt gemeld door een derde of door de aanbesteder, moet deze worden ingeschreven in het dagboek van de werken. Binnen de acht kalenderdagen na deze inschrijving in het dagboek van de werken gaat de opdrachtnemer over tot een vaststelling van die schade. In de gevallen die de aanbesteder als dringend beschouwt, kan die termijn worden ingekort.</w:t>
      </w:r>
    </w:p>
    <w:p w14:paraId="211933D7" w14:textId="77777777" w:rsidR="001E5C46" w:rsidRPr="00965758" w:rsidRDefault="001E5C46" w:rsidP="001E5C46">
      <w:pPr>
        <w:spacing w:after="0" w:line="240" w:lineRule="auto"/>
        <w:jc w:val="both"/>
        <w:rPr>
          <w:lang w:val="nl-NL"/>
        </w:rPr>
      </w:pPr>
    </w:p>
    <w:p w14:paraId="5EE67F3E" w14:textId="77777777" w:rsidR="001E5C46" w:rsidRPr="00965758" w:rsidRDefault="001E5C46" w:rsidP="001E5C46">
      <w:pPr>
        <w:spacing w:after="0" w:line="240" w:lineRule="auto"/>
        <w:jc w:val="both"/>
        <w:rPr>
          <w:lang w:val="nl-NL"/>
        </w:rPr>
      </w:pPr>
      <w:r w:rsidRPr="00965758">
        <w:rPr>
          <w:lang w:val="nl-NL"/>
        </w:rPr>
        <w:t>Aan het einde van de werken wordt een vergelijkend overzicht gemaakt om de eventuele schade vast te stellen in vergelijking met de situatie die wordt beschreven in de plaatsbeschrijvingen die vóór de werken werden opgesteld. Dat overzichtsverslag omvat een tekst met de wijzigingen in vergelijking met de oorspronkelijke staat van de goederen, aangevuld met de foto's van de eventuele schade. De opdrachtnemer moet overgaan tot de herstelling van de vastgestelde schade waarvoor hij aansprakelijk is of binnen een termijn van 8 kalenderdagen vanaf de dag waarop hij er kennis van heeft genomen, overgaan tot de schadeloosstelling ervan.</w:t>
      </w:r>
    </w:p>
    <w:p w14:paraId="4BAC59F2" w14:textId="77777777" w:rsidR="001E5C46" w:rsidRPr="00965758" w:rsidRDefault="001E5C46" w:rsidP="001E5C46">
      <w:pPr>
        <w:spacing w:after="0" w:line="240" w:lineRule="auto"/>
        <w:jc w:val="both"/>
        <w:rPr>
          <w:lang w:val="nl-NL"/>
        </w:rPr>
      </w:pPr>
    </w:p>
    <w:p w14:paraId="2E036C63" w14:textId="77777777" w:rsidR="001E5C46" w:rsidRPr="00965758" w:rsidRDefault="001E5C46" w:rsidP="001E5C46">
      <w:pPr>
        <w:spacing w:after="0" w:line="240" w:lineRule="auto"/>
        <w:jc w:val="both"/>
        <w:rPr>
          <w:lang w:val="nl-NL"/>
        </w:rPr>
      </w:pPr>
      <w:r w:rsidRPr="00965758">
        <w:rPr>
          <w:lang w:val="nl-NL"/>
        </w:rPr>
        <w:t>Vóór de voorlopige oplevering stelt de opdrachtnemer de aanbesteder in het bezit van de schriftelijke verklaringen van de betrokken eigenaars waarin zij verklaren dat zij geen schade hebben geleden of waaruit blijkt dat de schade werd hersteld en/of vergoed.</w:t>
      </w:r>
    </w:p>
    <w:p w14:paraId="5461D2C7" w14:textId="77777777" w:rsidR="001E5C46" w:rsidRPr="00965758" w:rsidRDefault="001E5C46" w:rsidP="001E5C46">
      <w:pPr>
        <w:spacing w:after="0" w:line="240" w:lineRule="auto"/>
        <w:jc w:val="both"/>
        <w:rPr>
          <w:lang w:val="nl-NL"/>
        </w:rPr>
      </w:pPr>
    </w:p>
    <w:p w14:paraId="47DFFAB4" w14:textId="77777777" w:rsidR="001E5C46" w:rsidRPr="00965758" w:rsidRDefault="001E5C46" w:rsidP="001E5C46">
      <w:pPr>
        <w:spacing w:after="0" w:line="240" w:lineRule="auto"/>
        <w:jc w:val="both"/>
        <w:rPr>
          <w:lang w:val="nl-NL"/>
        </w:rPr>
      </w:pPr>
      <w:r w:rsidRPr="00965758">
        <w:rPr>
          <w:lang w:val="nl-NL"/>
        </w:rPr>
        <w:t xml:space="preserve">Indien de opdrachtnemer deze plaatsbeschrijvingen niet opstelt en/of deze niet voor akkoord door de tegenpartij laat ondertekenen, zal hij hiervoor alle aansprakelijkheid dragen. </w:t>
      </w:r>
    </w:p>
    <w:p w14:paraId="76A1A022" w14:textId="77777777" w:rsidR="001E5C46" w:rsidRPr="00965758" w:rsidRDefault="001E5C46" w:rsidP="001E5C46">
      <w:pPr>
        <w:spacing w:after="0" w:line="240" w:lineRule="auto"/>
        <w:jc w:val="both"/>
        <w:rPr>
          <w:lang w:val="nl-NL"/>
        </w:rPr>
      </w:pPr>
    </w:p>
    <w:p w14:paraId="318922E7" w14:textId="77777777" w:rsidR="001E5C46" w:rsidRPr="0054799B" w:rsidRDefault="001E5C46" w:rsidP="0054799B">
      <w:pPr>
        <w:pStyle w:val="Titre3"/>
        <w:jc w:val="both"/>
        <w:rPr>
          <w:b w:val="0"/>
          <w:bCs w:val="0"/>
          <w:lang w:val="nl-NL"/>
        </w:rPr>
      </w:pPr>
      <w:bookmarkStart w:id="283" w:name="_Toc212191178"/>
      <w:bookmarkStart w:id="284" w:name="_Toc217407761"/>
      <w:bookmarkStart w:id="285" w:name="_Toc218516421"/>
      <w:r w:rsidRPr="0054799B">
        <w:rPr>
          <w:b w:val="0"/>
          <w:bCs w:val="0"/>
          <w:lang w:val="nl-NL"/>
        </w:rPr>
        <w:t>Coördinatie met de distributie- en nutsbedrijven</w:t>
      </w:r>
      <w:bookmarkEnd w:id="283"/>
      <w:bookmarkEnd w:id="284"/>
      <w:bookmarkEnd w:id="285"/>
    </w:p>
    <w:p w14:paraId="750CB6C8" w14:textId="77777777" w:rsidR="001E5C46" w:rsidRPr="00965758" w:rsidRDefault="001E5C46" w:rsidP="001E5C46">
      <w:pPr>
        <w:spacing w:after="0" w:line="240" w:lineRule="auto"/>
        <w:jc w:val="both"/>
        <w:textAlignment w:val="baseline"/>
        <w:rPr>
          <w:rFonts w:eastAsia="Century Gothic" w:cs="Century Gothic"/>
          <w:lang w:val="nl-NL"/>
        </w:rPr>
      </w:pPr>
      <w:r w:rsidRPr="00965758">
        <w:rPr>
          <w:lang w:val="nl-NL"/>
        </w:rPr>
        <w:t>De opdrachtnemer zorgt voor de coördinatie en opvolging met de distributiebedrijven voor water, gas en/of elektriciteit en met de telecombedrijven.</w:t>
      </w:r>
    </w:p>
    <w:p w14:paraId="03CCFFB6" w14:textId="77777777" w:rsidR="001E5C46" w:rsidRPr="00965758" w:rsidRDefault="001E5C46" w:rsidP="001E5C46">
      <w:pPr>
        <w:spacing w:after="0" w:line="240" w:lineRule="auto"/>
        <w:jc w:val="both"/>
        <w:textAlignment w:val="baseline"/>
        <w:rPr>
          <w:rFonts w:eastAsia="Century Gothic" w:cs="Century Gothic"/>
          <w:lang w:val="nl-NL" w:eastAsia="fr-FR"/>
        </w:rPr>
      </w:pPr>
    </w:p>
    <w:p w14:paraId="6A7A8FB4" w14:textId="77777777" w:rsidR="001E5C46" w:rsidRPr="00965758" w:rsidRDefault="001E5C46" w:rsidP="001E5C46">
      <w:pPr>
        <w:spacing w:after="0" w:line="240" w:lineRule="auto"/>
        <w:jc w:val="both"/>
        <w:textAlignment w:val="baseline"/>
        <w:rPr>
          <w:rFonts w:eastAsia="Century Gothic" w:cs="Century Gothic"/>
          <w:lang w:val="nl-NL"/>
        </w:rPr>
      </w:pPr>
      <w:r w:rsidRPr="00965758">
        <w:rPr>
          <w:lang w:val="nl-NL"/>
        </w:rPr>
        <w:t xml:space="preserve">De opdrachtnemer zorgt voor de coördinatie van de overdrachtsprocedures naar de toekomstige beheerder van de woningen en van de meterstanden (water, gas, elektriciteit) op het moment van de voorlopige oplevering. </w:t>
      </w:r>
    </w:p>
    <w:p w14:paraId="7AE7DB22" w14:textId="77777777" w:rsidR="001E5C46" w:rsidRPr="0054799B" w:rsidRDefault="001E5C46" w:rsidP="0054799B">
      <w:pPr>
        <w:pStyle w:val="Titre3"/>
        <w:jc w:val="both"/>
        <w:rPr>
          <w:b w:val="0"/>
          <w:bCs w:val="0"/>
          <w:lang w:val="nl-NL"/>
        </w:rPr>
      </w:pPr>
      <w:bookmarkStart w:id="286" w:name="_Toc212191179"/>
      <w:bookmarkStart w:id="287" w:name="_Toc217407762"/>
      <w:bookmarkStart w:id="288" w:name="_Toc218516422"/>
      <w:r w:rsidRPr="0054799B">
        <w:rPr>
          <w:b w:val="0"/>
          <w:bCs w:val="0"/>
          <w:lang w:val="nl-NL"/>
        </w:rPr>
        <w:t>Coördinatie met onderaannemers en andere opdrachtnemers</w:t>
      </w:r>
      <w:bookmarkEnd w:id="286"/>
      <w:bookmarkEnd w:id="287"/>
      <w:bookmarkEnd w:id="288"/>
    </w:p>
    <w:p w14:paraId="2BCE9306" w14:textId="77777777" w:rsidR="001E5C46" w:rsidRPr="00965758" w:rsidRDefault="001E5C46" w:rsidP="001E5C46">
      <w:pPr>
        <w:spacing w:after="0" w:line="240" w:lineRule="auto"/>
        <w:jc w:val="both"/>
        <w:rPr>
          <w:lang w:val="nl-NL"/>
        </w:rPr>
      </w:pPr>
      <w:r w:rsidRPr="00965758">
        <w:rPr>
          <w:lang w:val="nl-NL"/>
        </w:rPr>
        <w:t>De opdrachtnemer en zijn eventuele onderaannemers moeten rekening houden met de aanbevelingen en opmerkingen van de coördinator inzake veiligheid en gezondheid en moeten persoonlijk antwoorden op de uitnodigingen die hen worden toegestuurd.</w:t>
      </w:r>
    </w:p>
    <w:p w14:paraId="2EEB27C5" w14:textId="77777777" w:rsidR="001E5C46" w:rsidRPr="00965758" w:rsidRDefault="001E5C46" w:rsidP="001E5C46">
      <w:pPr>
        <w:spacing w:after="0" w:line="240" w:lineRule="auto"/>
        <w:jc w:val="both"/>
        <w:rPr>
          <w:lang w:val="nl-NL"/>
        </w:rPr>
      </w:pPr>
    </w:p>
    <w:p w14:paraId="0E617B33" w14:textId="77777777" w:rsidR="001E5C46" w:rsidRPr="00965758" w:rsidRDefault="001E5C46" w:rsidP="001E5C46">
      <w:pPr>
        <w:spacing w:after="0" w:line="240" w:lineRule="auto"/>
        <w:jc w:val="both"/>
        <w:rPr>
          <w:lang w:val="nl-NL"/>
        </w:rPr>
      </w:pPr>
      <w:r w:rsidRPr="00965758">
        <w:rPr>
          <w:lang w:val="nl-NL"/>
        </w:rPr>
        <w:t>De opdrachtnemer moet instaan voor een goede coördinatie en een goede planning van de werken tussen zijn onderaannemers en de andere optredende partijen die gelijktijdig op de bouwplaats moeten optreden. Hij geeft op tijd aan dat er andere ondernemingen op de bouwplaats actief moeten zijn om zodoende geen vertraging op te lopen of te vermijden dat de diverse aannemers elkaar hinderen.</w:t>
      </w:r>
    </w:p>
    <w:p w14:paraId="4CC003B5" w14:textId="77777777" w:rsidR="001E5C46" w:rsidRPr="00965758" w:rsidRDefault="001E5C46" w:rsidP="001E5C46">
      <w:pPr>
        <w:spacing w:after="0" w:line="240" w:lineRule="auto"/>
        <w:jc w:val="both"/>
        <w:rPr>
          <w:lang w:val="nl-NL"/>
        </w:rPr>
      </w:pPr>
      <w:r w:rsidRPr="00965758">
        <w:rPr>
          <w:lang w:val="nl-NL"/>
        </w:rPr>
        <w:t>Op eenvoudig verzoek van de opdrachtnemer licht de aanbesteder hem ervan in of er bij de uitvoering van onderhavige opdracht gelijktijdig andere opdrachten worden uitgevoerd.</w:t>
      </w:r>
    </w:p>
    <w:p w14:paraId="7D5B08B9" w14:textId="77777777" w:rsidR="001E5C46" w:rsidRPr="00965758" w:rsidRDefault="001E5C46" w:rsidP="001E5C46">
      <w:pPr>
        <w:spacing w:after="0" w:line="240" w:lineRule="auto"/>
        <w:jc w:val="both"/>
        <w:textAlignment w:val="baseline"/>
        <w:rPr>
          <w:rFonts w:eastAsia="Century Gothic" w:cs="Century Gothic"/>
          <w:lang w:val="nl-NL" w:eastAsia="fr-FR"/>
        </w:rPr>
      </w:pPr>
    </w:p>
    <w:p w14:paraId="286A9679" w14:textId="77777777" w:rsidR="001E5C46" w:rsidRPr="00965758" w:rsidRDefault="001E5C46" w:rsidP="001E5C46">
      <w:pPr>
        <w:spacing w:after="0" w:line="240" w:lineRule="auto"/>
        <w:jc w:val="both"/>
        <w:textAlignment w:val="baseline"/>
        <w:rPr>
          <w:rFonts w:eastAsia="Century Gothic" w:cs="Century Gothic"/>
          <w:lang w:val="nl-NL"/>
        </w:rPr>
      </w:pPr>
      <w:r w:rsidRPr="00965758">
        <w:rPr>
          <w:lang w:val="nl-NL"/>
        </w:rPr>
        <w:t>Indien andere opdrachtnemers na hem op de bouwplaats moeten optreden, kan de opdrachtnemer worden verplicht de verwezenlijkte aansluiting te handhaven. In dat geval heeft hij recht op een vergoeding voor het ter plaatse laten van zijn materieel en voor het eventuele gebruik ervan.   Die vergoeding wordt betaald door de opdrachtnemer(s) die de installaties in kwestie gebruik(t)(en). Het bedrag ervan wordt ter goedkeuring aan de aanbesteder voorgelegd.</w:t>
      </w:r>
    </w:p>
    <w:p w14:paraId="1C1B5DC7" w14:textId="77777777" w:rsidR="001E5C46" w:rsidRPr="00965758" w:rsidRDefault="001E5C46" w:rsidP="001E5C46">
      <w:pPr>
        <w:spacing w:after="0" w:line="240" w:lineRule="auto"/>
        <w:jc w:val="both"/>
        <w:textAlignment w:val="baseline"/>
        <w:rPr>
          <w:rFonts w:eastAsia="Times New Roman" w:cs="Segoe UI"/>
          <w:lang w:val="nl-NL" w:eastAsia="fr-FR"/>
        </w:rPr>
      </w:pPr>
    </w:p>
    <w:p w14:paraId="60E94926" w14:textId="77777777" w:rsidR="001E5C46" w:rsidRPr="0054799B" w:rsidRDefault="001E5C46" w:rsidP="0054799B">
      <w:pPr>
        <w:pStyle w:val="Titre3"/>
        <w:jc w:val="both"/>
        <w:rPr>
          <w:b w:val="0"/>
          <w:bCs w:val="0"/>
          <w:lang w:val="nl-NL"/>
        </w:rPr>
      </w:pPr>
      <w:bookmarkStart w:id="289" w:name="_Toc212191180"/>
      <w:bookmarkStart w:id="290" w:name="_Toc217407763"/>
      <w:bookmarkStart w:id="291" w:name="_Toc218516423"/>
      <w:r w:rsidRPr="0054799B">
        <w:rPr>
          <w:b w:val="0"/>
          <w:bCs w:val="0"/>
          <w:lang w:val="nl-NL"/>
        </w:rPr>
        <w:t>Bouwplaatsvergaderingen</w:t>
      </w:r>
      <w:bookmarkEnd w:id="289"/>
      <w:bookmarkEnd w:id="290"/>
      <w:bookmarkEnd w:id="291"/>
    </w:p>
    <w:p w14:paraId="70A816EF" w14:textId="77777777" w:rsidR="001E5C46" w:rsidRPr="00965758" w:rsidRDefault="001E5C46" w:rsidP="001E5C46">
      <w:pPr>
        <w:spacing w:after="0" w:line="240" w:lineRule="auto"/>
        <w:jc w:val="both"/>
        <w:textAlignment w:val="baseline"/>
        <w:rPr>
          <w:rFonts w:eastAsia="Times New Roman" w:cs="Segoe UI"/>
          <w:lang w:val="nl-NL"/>
        </w:rPr>
      </w:pPr>
      <w:r w:rsidRPr="00965758">
        <w:rPr>
          <w:lang w:val="nl-NL"/>
        </w:rPr>
        <w:t>Ten minste één maal per week vindt een bouwplaatsvergadering plaats. De aanbesteder, de ontwerper en de opdrachtnemer spreken een dag en een uur af waarop deze vergadering plaatsvindt.  </w:t>
      </w:r>
    </w:p>
    <w:p w14:paraId="7B84D0BF" w14:textId="77777777" w:rsidR="001E5C46" w:rsidRPr="00965758" w:rsidRDefault="001E5C46" w:rsidP="001E5C46">
      <w:pPr>
        <w:spacing w:after="0" w:line="240" w:lineRule="auto"/>
        <w:jc w:val="both"/>
        <w:textAlignment w:val="baseline"/>
        <w:rPr>
          <w:rFonts w:eastAsia="Times New Roman" w:cs="Segoe UI"/>
          <w:lang w:val="nl-NL" w:eastAsia="fr-FR"/>
        </w:rPr>
      </w:pPr>
    </w:p>
    <w:p w14:paraId="31492E64" w14:textId="77777777" w:rsidR="001E5C46" w:rsidRPr="00965758" w:rsidRDefault="001E5C46" w:rsidP="001E5C46">
      <w:pPr>
        <w:spacing w:after="0" w:line="240" w:lineRule="auto"/>
        <w:jc w:val="both"/>
        <w:textAlignment w:val="baseline"/>
        <w:rPr>
          <w:rFonts w:eastAsia="Times New Roman" w:cs="Segoe UI"/>
          <w:lang w:val="nl-NL"/>
        </w:rPr>
      </w:pPr>
      <w:r w:rsidRPr="00965758">
        <w:rPr>
          <w:lang w:val="nl-NL"/>
        </w:rPr>
        <w:t>De opdrachtnemer moet deze vergaderingen bijwonen, alsook de buitengewone vergaderingen die worden belegd door de ontwerper en waarvan de dag en het uur in gemeenschappelijk overleg worden bepaald.  </w:t>
      </w:r>
    </w:p>
    <w:p w14:paraId="5F8587AB" w14:textId="77777777" w:rsidR="001E5C46" w:rsidRPr="00965758" w:rsidRDefault="001E5C46" w:rsidP="001E5C46">
      <w:pPr>
        <w:spacing w:after="0" w:line="240" w:lineRule="auto"/>
        <w:jc w:val="both"/>
        <w:textAlignment w:val="baseline"/>
        <w:rPr>
          <w:rFonts w:eastAsia="Times New Roman" w:cs="Segoe UI"/>
          <w:lang w:val="nl-NL" w:eastAsia="fr-FR"/>
        </w:rPr>
      </w:pPr>
    </w:p>
    <w:p w14:paraId="20B2A70E" w14:textId="77777777" w:rsidR="001E5C46" w:rsidRPr="00965758" w:rsidRDefault="001E5C46" w:rsidP="001E5C46">
      <w:pPr>
        <w:spacing w:after="0" w:line="240" w:lineRule="auto"/>
        <w:jc w:val="both"/>
        <w:textAlignment w:val="baseline"/>
        <w:rPr>
          <w:rFonts w:eastAsia="Times New Roman" w:cs="Segoe UI"/>
          <w:lang w:val="nl-NL"/>
        </w:rPr>
      </w:pPr>
      <w:r w:rsidRPr="00965758">
        <w:rPr>
          <w:lang w:val="nl-NL"/>
        </w:rPr>
        <w:t>Als er wordt gemeld dat er een specifiek probleem zal worden behandeld, moet de opdrachtnemer ter zake bekwame personen uitnodigen of zich door hen laten vertegenwoordigen.  </w:t>
      </w:r>
    </w:p>
    <w:p w14:paraId="00BF8833" w14:textId="77777777" w:rsidR="001E5C46" w:rsidRPr="00965758" w:rsidRDefault="001E5C46" w:rsidP="001E5C46">
      <w:pPr>
        <w:spacing w:after="0" w:line="240" w:lineRule="auto"/>
        <w:jc w:val="both"/>
        <w:textAlignment w:val="baseline"/>
        <w:rPr>
          <w:rFonts w:eastAsia="Times New Roman" w:cs="Segoe UI"/>
          <w:lang w:val="nl-NL" w:eastAsia="fr-FR"/>
        </w:rPr>
      </w:pPr>
    </w:p>
    <w:p w14:paraId="4ED8C446" w14:textId="77777777" w:rsidR="001E5C46" w:rsidRPr="00965758" w:rsidRDefault="001E5C46" w:rsidP="001E5C46">
      <w:pPr>
        <w:spacing w:after="0" w:line="240" w:lineRule="auto"/>
        <w:jc w:val="both"/>
        <w:textAlignment w:val="baseline"/>
        <w:rPr>
          <w:rFonts w:eastAsia="Times New Roman" w:cs="Segoe UI"/>
          <w:lang w:val="nl-NL"/>
        </w:rPr>
      </w:pPr>
      <w:r w:rsidRPr="00965758">
        <w:rPr>
          <w:lang w:val="nl-NL"/>
        </w:rPr>
        <w:t xml:space="preserve">De ontwerper zal van elke bouwplaatsvergadering een verslag opstellen waarin alle besproken punten zijn opgenomen. Dat verslag wordt aan alle betrokkenen bezorgd. De opdrachtnemer heeft 7 kalenderdagen de tijd om opmerkingen te maken over dit verslag. Als </w:t>
      </w:r>
      <w:r w:rsidRPr="00965758">
        <w:rPr>
          <w:lang w:val="nl-NL"/>
        </w:rPr>
        <w:lastRenderedPageBreak/>
        <w:t xml:space="preserve">er binnen deze termijn geen reactie komt, wordt het verslag geacht door alle partijen te zijn goedgekeurd. </w:t>
      </w:r>
    </w:p>
    <w:p w14:paraId="6CEE90AA" w14:textId="77777777" w:rsidR="001E5C46" w:rsidRPr="00965758" w:rsidRDefault="001E5C46" w:rsidP="001E5C46">
      <w:pPr>
        <w:keepNext/>
        <w:spacing w:before="240" w:after="60"/>
        <w:outlineLvl w:val="3"/>
        <w:rPr>
          <w:rFonts w:eastAsia="Times New Roman" w:cs="Segoe UI"/>
          <w:bCs/>
          <w:lang w:val="nl-NL"/>
        </w:rPr>
      </w:pPr>
      <w:bookmarkStart w:id="292" w:name="_Toc217407764"/>
      <w:bookmarkStart w:id="293" w:name="_Toc218516424"/>
      <w:r w:rsidRPr="00965758">
        <w:rPr>
          <w:rFonts w:eastAsia="Times New Roman"/>
          <w:b/>
          <w:bCs/>
          <w:i/>
          <w:color w:val="E5004D" w:themeColor="accent4"/>
          <w:lang w:val="nl-NL"/>
        </w:rPr>
        <w:t xml:space="preserve">(x) </w:t>
      </w:r>
      <w:r w:rsidRPr="00965758">
        <w:rPr>
          <w:rFonts w:eastAsia="Times New Roman"/>
          <w:b/>
          <w:bCs/>
          <w:color w:val="00636E" w:themeColor="accent2" w:themeShade="BF"/>
          <w:lang w:val="nl-NL"/>
        </w:rPr>
        <w:t>DNSH</w:t>
      </w:r>
      <w:bookmarkEnd w:id="292"/>
      <w:bookmarkEnd w:id="293"/>
      <w:r w:rsidRPr="00965758">
        <w:rPr>
          <w:rFonts w:eastAsia="Times New Roman"/>
          <w:b/>
          <w:bCs/>
          <w:color w:val="00636E" w:themeColor="accent2" w:themeShade="BF"/>
          <w:lang w:val="nl-NL"/>
        </w:rPr>
        <w:t xml:space="preserve"> </w:t>
      </w:r>
    </w:p>
    <w:p w14:paraId="1730A9E5" w14:textId="77777777" w:rsidR="001E5C46" w:rsidRPr="00965758" w:rsidRDefault="001E5C46" w:rsidP="001E5C46">
      <w:pPr>
        <w:spacing w:after="0" w:line="240" w:lineRule="auto"/>
        <w:jc w:val="both"/>
        <w:textAlignment w:val="baseline"/>
        <w:rPr>
          <w:rFonts w:eastAsia="Times New Roman" w:cs="Segoe UI"/>
          <w:color w:val="00636E" w:themeColor="accent2" w:themeShade="BF"/>
          <w:lang w:val="nl-NL"/>
        </w:rPr>
      </w:pPr>
      <w:r w:rsidRPr="00965758">
        <w:rPr>
          <w:color w:val="00636E" w:themeColor="accent2" w:themeShade="BF"/>
          <w:lang w:val="nl-NL"/>
        </w:rPr>
        <w:t>De opdrachtnemer behandelt systematisch een apart agendapunt met betrekking tot de naleving van het DNSH-beginsel. Dit agendapunt wordt voorbereid en voorgesteld door de DNSH-verantwoordelijke van de opdrachtnemer.  </w:t>
      </w:r>
    </w:p>
    <w:p w14:paraId="40F26B77" w14:textId="77777777" w:rsidR="001E5C46" w:rsidRPr="00965758" w:rsidRDefault="001E5C46" w:rsidP="001E5C46">
      <w:pPr>
        <w:spacing w:after="0" w:line="240" w:lineRule="auto"/>
        <w:jc w:val="both"/>
        <w:textAlignment w:val="baseline"/>
        <w:rPr>
          <w:rFonts w:eastAsia="Times New Roman" w:cs="Segoe UI"/>
          <w:color w:val="00636E" w:themeColor="accent2" w:themeShade="BF"/>
          <w:lang w:val="nl-NL"/>
        </w:rPr>
      </w:pPr>
      <w:r w:rsidRPr="00965758">
        <w:rPr>
          <w:color w:val="00636E" w:themeColor="accent2" w:themeShade="BF"/>
          <w:lang w:val="nl-NL"/>
        </w:rPr>
        <w:t> </w:t>
      </w:r>
    </w:p>
    <w:p w14:paraId="2F1193B1" w14:textId="77777777" w:rsidR="001E5C46" w:rsidRPr="00965758" w:rsidRDefault="001E5C46" w:rsidP="001E5C46">
      <w:pPr>
        <w:spacing w:after="0" w:line="240" w:lineRule="auto"/>
        <w:jc w:val="both"/>
        <w:textAlignment w:val="baseline"/>
        <w:rPr>
          <w:rFonts w:eastAsia="Times New Roman" w:cs="Segoe UI"/>
          <w:color w:val="00636E" w:themeColor="accent2" w:themeShade="BF"/>
          <w:lang w:val="nl-NL"/>
        </w:rPr>
      </w:pPr>
      <w:r w:rsidRPr="00965758">
        <w:rPr>
          <w:color w:val="00636E" w:themeColor="accent2" w:themeShade="BF"/>
          <w:lang w:val="nl-NL"/>
        </w:rPr>
        <w:t>Het verslag van deze vergaderingen wordt binnen 5 kalenderdagen na de vergadering aan de aanbestedende overheid toegezonden.  </w:t>
      </w:r>
    </w:p>
    <w:p w14:paraId="505BB083" w14:textId="77777777" w:rsidR="001E5C46" w:rsidRPr="00965758" w:rsidRDefault="001E5C46" w:rsidP="001E5C46">
      <w:pPr>
        <w:spacing w:after="0" w:line="240" w:lineRule="auto"/>
        <w:jc w:val="both"/>
        <w:textAlignment w:val="baseline"/>
        <w:rPr>
          <w:rFonts w:eastAsia="Times New Roman" w:cs="Segoe UI"/>
          <w:color w:val="00636E" w:themeColor="accent2" w:themeShade="BF"/>
          <w:lang w:val="nl-NL"/>
        </w:rPr>
      </w:pPr>
      <w:r w:rsidRPr="00965758">
        <w:rPr>
          <w:color w:val="00636E" w:themeColor="accent2" w:themeShade="BF"/>
          <w:lang w:val="nl-NL"/>
        </w:rPr>
        <w:t>  </w:t>
      </w:r>
    </w:p>
    <w:p w14:paraId="688F68CE" w14:textId="77777777" w:rsidR="001E5C46" w:rsidRPr="00965758" w:rsidRDefault="001E5C46" w:rsidP="001E5C46">
      <w:pPr>
        <w:spacing w:after="0" w:line="240" w:lineRule="auto"/>
        <w:jc w:val="both"/>
        <w:textAlignment w:val="baseline"/>
        <w:rPr>
          <w:rFonts w:eastAsia="Times New Roman" w:cs="Segoe UI"/>
          <w:color w:val="00636E" w:themeColor="accent2" w:themeShade="BF"/>
          <w:lang w:val="nl-NL"/>
        </w:rPr>
      </w:pPr>
      <w:r w:rsidRPr="00965758">
        <w:rPr>
          <w:color w:val="00636E" w:themeColor="accent2" w:themeShade="BF"/>
          <w:lang w:val="nl-NL"/>
        </w:rPr>
        <w:t xml:space="preserve">Indien tijdens een van deze vergaderingen of op basis van een verslag van een van deze vergaderingen blijkt dat er nieuwe elementen binnen de opdracht zijn opgedoken of waarschijnlijk zullen opduiken en dat deze elementen de naleving van het DNSH-beginsel belemmeren of zouden kunnen belemmeren, verbindt de opdrachtnemer zich ertoe de aanbestedende overheid hiervan schriftelijk op de hoogte te brengen. </w:t>
      </w:r>
    </w:p>
    <w:p w14:paraId="60B49128" w14:textId="77777777" w:rsidR="001E5C46" w:rsidRPr="0054799B" w:rsidRDefault="001E5C46" w:rsidP="0054799B">
      <w:pPr>
        <w:pStyle w:val="Titre3"/>
        <w:jc w:val="both"/>
        <w:rPr>
          <w:b w:val="0"/>
          <w:bCs w:val="0"/>
          <w:lang w:val="nl-NL"/>
        </w:rPr>
      </w:pPr>
      <w:bookmarkStart w:id="294" w:name="_Toc212191181"/>
      <w:bookmarkStart w:id="295" w:name="_Toc217407765"/>
      <w:bookmarkStart w:id="296" w:name="_Toc218516425"/>
      <w:r w:rsidRPr="0054799B">
        <w:rPr>
          <w:b w:val="0"/>
          <w:bCs w:val="0"/>
          <w:lang w:val="nl-NL"/>
        </w:rPr>
        <w:t>Door de opdrachtnemer te nemen voorzorgsmaatregelen</w:t>
      </w:r>
      <w:bookmarkEnd w:id="294"/>
      <w:bookmarkEnd w:id="295"/>
      <w:bookmarkEnd w:id="296"/>
    </w:p>
    <w:p w14:paraId="0A31A212" w14:textId="77777777" w:rsidR="001E5C46" w:rsidRPr="00965758" w:rsidRDefault="001E5C46" w:rsidP="001E5C46">
      <w:pPr>
        <w:spacing w:after="0" w:line="240" w:lineRule="auto"/>
        <w:jc w:val="both"/>
        <w:textAlignment w:val="baseline"/>
        <w:rPr>
          <w:lang w:val="nl-NL"/>
        </w:rPr>
      </w:pPr>
      <w:r w:rsidRPr="00965758">
        <w:rPr>
          <w:lang w:val="nl-NL"/>
        </w:rPr>
        <w:t>Het werk blijft onder de hoede van de opdrachtnemer vanaf de start van de werken tot de voorlopige oplevering ervan.</w:t>
      </w:r>
    </w:p>
    <w:p w14:paraId="2D234DA7" w14:textId="77777777" w:rsidR="001E5C46" w:rsidRPr="00965758" w:rsidRDefault="001E5C46" w:rsidP="001E5C46">
      <w:pPr>
        <w:spacing w:after="0" w:line="240" w:lineRule="auto"/>
        <w:jc w:val="both"/>
        <w:rPr>
          <w:rFonts w:eastAsia="Century Gothic" w:cs="Century Gothic"/>
          <w:lang w:val="nl-NL" w:eastAsia="fr-FR"/>
        </w:rPr>
      </w:pPr>
    </w:p>
    <w:p w14:paraId="3E66D397" w14:textId="77777777" w:rsidR="001E5C46" w:rsidRPr="00965758" w:rsidRDefault="001E5C46" w:rsidP="001E5C46">
      <w:pPr>
        <w:spacing w:after="0" w:line="240" w:lineRule="auto"/>
        <w:jc w:val="both"/>
        <w:rPr>
          <w:rFonts w:eastAsia="Century Gothic" w:cs="Century Gothic"/>
          <w:lang w:val="nl-NL" w:eastAsia="fr-FR"/>
        </w:rPr>
      </w:pPr>
      <w:r w:rsidRPr="00965758">
        <w:rPr>
          <w:rFonts w:eastAsia="Times New Roman"/>
          <w:szCs w:val="24"/>
          <w:lang w:val="nl-NL" w:eastAsia="fr-FR"/>
        </w:rPr>
        <w:t>Om de veiligheid van zijn werknemers, het personeel van de aanbestedende overheid en derden te garanderen, moet de opdrachtnemer gedurende de hele duur van de werken zorgen voor de orde op de bouwplaats.</w:t>
      </w:r>
    </w:p>
    <w:p w14:paraId="09D00C1E" w14:textId="77777777" w:rsidR="001E5C46" w:rsidRPr="00965758" w:rsidRDefault="001E5C46" w:rsidP="001E5C46">
      <w:pPr>
        <w:spacing w:after="0" w:line="240" w:lineRule="auto"/>
        <w:jc w:val="both"/>
        <w:rPr>
          <w:rFonts w:eastAsia="Century Gothic" w:cs="Century Gothic"/>
          <w:lang w:val="nl-NL" w:eastAsia="fr-FR"/>
        </w:rPr>
      </w:pPr>
      <w:r w:rsidRPr="00965758">
        <w:rPr>
          <w:rFonts w:eastAsia="Times New Roman"/>
          <w:szCs w:val="24"/>
          <w:lang w:val="nl-NL" w:eastAsia="fr-FR"/>
        </w:rPr>
        <w:t xml:space="preserve"> </w:t>
      </w:r>
    </w:p>
    <w:p w14:paraId="0D6DA096" w14:textId="77777777" w:rsidR="001E5C46" w:rsidRPr="00965758" w:rsidRDefault="001E5C46" w:rsidP="001E5C46">
      <w:pPr>
        <w:spacing w:after="0" w:line="240" w:lineRule="auto"/>
        <w:jc w:val="both"/>
        <w:rPr>
          <w:rFonts w:eastAsia="Century Gothic" w:cs="Century Gothic"/>
          <w:lang w:val="nl-NL" w:eastAsia="fr-FR"/>
        </w:rPr>
      </w:pPr>
      <w:r w:rsidRPr="00965758">
        <w:rPr>
          <w:rFonts w:eastAsia="Times New Roman"/>
          <w:szCs w:val="24"/>
          <w:lang w:val="nl-NL" w:eastAsia="fr-FR"/>
        </w:rPr>
        <w:t>De opdrachtnemer moet op eigen verantwoordelijkheid en op eigen kosten alle nodige en onontbeerlijke maatregelen nemen om zowel de veiligheid van het personeel als de bescherming, de instandhouding en de integriteit van de bestaande constructies en bouwwerken te waarborgen, evenals alle nodige maatregelen om elk gevaar voor schade of ongevallen te voorkomen, zoals het plaatsen van leuningen, barrières, afsluitingen, bewegwijzering, verlichting, enz.</w:t>
      </w:r>
    </w:p>
    <w:p w14:paraId="41B64B1F" w14:textId="77777777" w:rsidR="001E5C46" w:rsidRPr="00965758" w:rsidRDefault="001E5C46" w:rsidP="001E5C46">
      <w:pPr>
        <w:spacing w:after="0" w:line="240" w:lineRule="auto"/>
        <w:jc w:val="both"/>
        <w:rPr>
          <w:rFonts w:eastAsia="Century Gothic" w:cs="Century Gothic"/>
          <w:lang w:val="nl-NL" w:eastAsia="fr-FR"/>
        </w:rPr>
      </w:pPr>
    </w:p>
    <w:p w14:paraId="096CB9AF" w14:textId="77777777" w:rsidR="001E5C46" w:rsidRPr="00965758" w:rsidRDefault="001E5C46" w:rsidP="001E5C46">
      <w:pPr>
        <w:spacing w:after="0" w:line="240" w:lineRule="auto"/>
        <w:jc w:val="both"/>
        <w:rPr>
          <w:rFonts w:eastAsia="Century Gothic" w:cs="Century Gothic"/>
          <w:lang w:val="nl-NL" w:eastAsia="fr-FR"/>
        </w:rPr>
      </w:pPr>
      <w:r w:rsidRPr="00965758">
        <w:rPr>
          <w:rFonts w:eastAsia="Times New Roman"/>
          <w:szCs w:val="24"/>
          <w:lang w:val="nl-NL" w:eastAsia="fr-FR"/>
        </w:rPr>
        <w:t xml:space="preserve">Daarnaast zorgt de opdrachtnemer voor de bescherming en het onderhoud van de nutsleidingen, de regies, de beplanting, het straatmeubilair en de bewegwijzering, en zorgt hij voor een goede afvoer van het water. </w:t>
      </w:r>
    </w:p>
    <w:p w14:paraId="2B1C24C0" w14:textId="77777777" w:rsidR="001E5C46" w:rsidRPr="00965758" w:rsidRDefault="001E5C46" w:rsidP="001E5C46">
      <w:pPr>
        <w:spacing w:after="0" w:line="240" w:lineRule="auto"/>
        <w:jc w:val="both"/>
        <w:rPr>
          <w:rFonts w:eastAsia="Century Gothic" w:cs="Century Gothic"/>
          <w:lang w:val="nl-NL" w:eastAsia="fr-FR"/>
        </w:rPr>
      </w:pPr>
    </w:p>
    <w:p w14:paraId="71BA99BC" w14:textId="77777777" w:rsidR="001E5C46" w:rsidRPr="00965758" w:rsidRDefault="001E5C46" w:rsidP="001E5C46">
      <w:pPr>
        <w:spacing w:after="0" w:line="240" w:lineRule="auto"/>
        <w:jc w:val="both"/>
        <w:rPr>
          <w:rFonts w:eastAsia="Century Gothic" w:cs="Century Gothic"/>
          <w:lang w:val="nl-NL" w:eastAsia="fr-FR"/>
        </w:rPr>
      </w:pPr>
      <w:r w:rsidRPr="00965758">
        <w:rPr>
          <w:rFonts w:eastAsia="Times New Roman"/>
          <w:szCs w:val="24"/>
          <w:lang w:val="nl-NL" w:eastAsia="fr-FR"/>
        </w:rPr>
        <w:t>De opdrachtnemer moet het nodige doen om de naburige eigendommen te vrijwaren en te vermijden dat er door zijn toedoen overlast wordt veroorzaakt.</w:t>
      </w:r>
    </w:p>
    <w:p w14:paraId="1EA8C626" w14:textId="77777777" w:rsidR="001E5C46" w:rsidRPr="00965758" w:rsidRDefault="001E5C46" w:rsidP="001E5C46">
      <w:pPr>
        <w:spacing w:after="0" w:line="240" w:lineRule="auto"/>
        <w:jc w:val="both"/>
        <w:textAlignment w:val="baseline"/>
        <w:rPr>
          <w:lang w:val="nl-NL"/>
        </w:rPr>
      </w:pPr>
    </w:p>
    <w:p w14:paraId="4BC6553A" w14:textId="77777777" w:rsidR="001E5C46" w:rsidRPr="00965758" w:rsidRDefault="001E5C46" w:rsidP="001E5C46">
      <w:pPr>
        <w:spacing w:after="0" w:line="240" w:lineRule="auto"/>
        <w:jc w:val="both"/>
        <w:textAlignment w:val="baseline"/>
        <w:rPr>
          <w:lang w:val="nl-NL"/>
        </w:rPr>
      </w:pPr>
      <w:r w:rsidRPr="00965758">
        <w:rPr>
          <w:lang w:val="nl-NL"/>
        </w:rPr>
        <w:t>De opdrachtnemer neemt alle nodige maatregelen opdat de werken geen hinder opleveren op de openbare weg.</w:t>
      </w:r>
    </w:p>
    <w:p w14:paraId="12C07F78" w14:textId="77777777" w:rsidR="001E5C46" w:rsidRPr="0054799B" w:rsidRDefault="001E5C46" w:rsidP="0054799B">
      <w:pPr>
        <w:pStyle w:val="Titre3"/>
        <w:jc w:val="both"/>
        <w:rPr>
          <w:b w:val="0"/>
          <w:bCs w:val="0"/>
          <w:lang w:val="nl-NL"/>
        </w:rPr>
      </w:pPr>
      <w:bookmarkStart w:id="297" w:name="_Toc212191182"/>
      <w:bookmarkStart w:id="298" w:name="_Toc217407766"/>
      <w:bookmarkStart w:id="299" w:name="_Toc218516426"/>
      <w:r w:rsidRPr="0054799B">
        <w:rPr>
          <w:b w:val="0"/>
          <w:bCs w:val="0"/>
          <w:lang w:val="nl-NL"/>
        </w:rPr>
        <w:t>Afval sorteren</w:t>
      </w:r>
      <w:bookmarkEnd w:id="297"/>
      <w:bookmarkEnd w:id="298"/>
      <w:bookmarkEnd w:id="299"/>
    </w:p>
    <w:p w14:paraId="7DE6D98F" w14:textId="77777777" w:rsidR="001E5C46" w:rsidRPr="00965758" w:rsidRDefault="001E5C46" w:rsidP="001E5C46">
      <w:pPr>
        <w:jc w:val="both"/>
        <w:rPr>
          <w:rFonts w:eastAsia="Century Gothic" w:cs="Century Gothic"/>
          <w:color w:val="000000" w:themeColor="text1"/>
          <w:lang w:val="nl-NL"/>
        </w:rPr>
      </w:pPr>
      <w:r w:rsidRPr="00965758">
        <w:rPr>
          <w:color w:val="000000" w:themeColor="text1"/>
          <w:lang w:val="nl-NL"/>
        </w:rPr>
        <w:t>Op de bouwplaats moet de opdrachtnemer gevaarlijk afval apart sorteren.</w:t>
      </w:r>
    </w:p>
    <w:p w14:paraId="1C354148" w14:textId="77777777" w:rsidR="001E5C46" w:rsidRPr="00965758" w:rsidRDefault="001E5C46" w:rsidP="001E5C46">
      <w:pPr>
        <w:jc w:val="both"/>
        <w:rPr>
          <w:rFonts w:eastAsia="Century Gothic" w:cs="Century Gothic"/>
          <w:color w:val="000000" w:themeColor="text1"/>
          <w:lang w:val="nl-NL"/>
        </w:rPr>
      </w:pPr>
      <w:r w:rsidRPr="00965758">
        <w:rPr>
          <w:color w:val="000000" w:themeColor="text1"/>
          <w:lang w:val="nl-NL"/>
        </w:rPr>
        <w:t xml:space="preserve">Hij moet ook </w:t>
      </w:r>
      <w:r w:rsidRPr="00965758">
        <w:rPr>
          <w:i/>
          <w:color w:val="000000" w:themeColor="text1"/>
          <w:lang w:val="nl-NL"/>
        </w:rPr>
        <w:t>“bouw- en sloopafval”</w:t>
      </w:r>
      <w:r w:rsidRPr="00965758">
        <w:rPr>
          <w:color w:val="000000" w:themeColor="text1"/>
          <w:lang w:val="nl-NL"/>
        </w:rPr>
        <w:t xml:space="preserve"> scheiden of naar een toegelaten verwerkingsinrichting laten vervoeren voor uitsortering. </w:t>
      </w:r>
    </w:p>
    <w:p w14:paraId="42162439" w14:textId="77777777" w:rsidR="001E5C46" w:rsidRPr="00965758" w:rsidRDefault="001E5C46" w:rsidP="001E5C46">
      <w:pPr>
        <w:jc w:val="both"/>
        <w:rPr>
          <w:rFonts w:eastAsia="Century Gothic" w:cs="Century Gothic"/>
          <w:color w:val="000000" w:themeColor="text1"/>
          <w:lang w:val="nl-NL"/>
        </w:rPr>
      </w:pPr>
      <w:r w:rsidRPr="00965758">
        <w:rPr>
          <w:color w:val="000000" w:themeColor="text1"/>
          <w:lang w:val="nl-NL"/>
        </w:rPr>
        <w:t>De opdrachtnemer houdt een afvalstoffenregister bij overeenkomstig artikel 1.7 van het besluit van de Regering van 1 december 2016. Dit register kan op eerste verzoek van de aanbesteder worden geraadpleegd.</w:t>
      </w:r>
    </w:p>
    <w:p w14:paraId="667879F8" w14:textId="77777777" w:rsidR="001E5C46" w:rsidRPr="00965758" w:rsidRDefault="001E5C46" w:rsidP="001E5C46">
      <w:pPr>
        <w:jc w:val="both"/>
        <w:rPr>
          <w:rFonts w:eastAsia="Century Gothic" w:cs="Century Gothic"/>
          <w:color w:val="000000" w:themeColor="text1"/>
          <w:lang w:val="nl-NL"/>
        </w:rPr>
      </w:pPr>
      <w:r w:rsidRPr="00965758">
        <w:rPr>
          <w:b/>
          <w:i/>
          <w:color w:val="E5004D" w:themeColor="accent4"/>
          <w:lang w:val="nl-NL"/>
        </w:rPr>
        <w:lastRenderedPageBreak/>
        <w:t>(x)</w:t>
      </w:r>
      <w:r w:rsidRPr="00965758">
        <w:rPr>
          <w:lang w:val="nl-NL"/>
        </w:rPr>
        <w:t xml:space="preserve"> De opdrachtnemer dient vóór aanvang van de werken een afvalbeheerplan in.</w:t>
      </w:r>
      <w:r w:rsidRPr="00965758">
        <w:rPr>
          <w:color w:val="000000" w:themeColor="text1"/>
          <w:lang w:val="nl-NL"/>
        </w:rPr>
        <w:t xml:space="preserve"> Het afvalbeheerplan is het document waarin alle acties met betrekking tot bouwafval kunnen worden gestructureerd.</w:t>
      </w:r>
    </w:p>
    <w:p w14:paraId="36EC0213" w14:textId="77777777" w:rsidR="001E5C46" w:rsidRPr="00965758" w:rsidRDefault="001E5C46" w:rsidP="001E5C46">
      <w:pPr>
        <w:jc w:val="both"/>
        <w:rPr>
          <w:rFonts w:eastAsia="Century Gothic" w:cs="Century Gothic"/>
          <w:color w:val="000000" w:themeColor="text1"/>
          <w:lang w:val="nl-NL"/>
        </w:rPr>
      </w:pPr>
      <w:r w:rsidRPr="00965758">
        <w:rPr>
          <w:b/>
          <w:i/>
          <w:color w:val="E5004D" w:themeColor="accent4"/>
          <w:lang w:val="nl-NL"/>
        </w:rPr>
        <w:t>(x) [</w:t>
      </w:r>
      <w:r w:rsidRPr="00965758">
        <w:rPr>
          <w:lang w:val="nl-NL"/>
        </w:rPr>
        <w:t xml:space="preserve">De opdrachtnemer moet de volgende afvalstoffen ter plaatse gescheiden sorteren </w:t>
      </w:r>
      <w:r w:rsidRPr="00965758">
        <w:rPr>
          <w:i/>
          <w:lang w:val="nl-NL"/>
        </w:rPr>
        <w:t>(https://www.bouwensloopafval.be)</w:t>
      </w:r>
      <w:r w:rsidRPr="00965758">
        <w:rPr>
          <w:lang w:val="nl-NL"/>
        </w:rPr>
        <w:t>:</w:t>
      </w:r>
    </w:p>
    <w:p w14:paraId="17186AB9" w14:textId="77777777" w:rsidR="001E5C46" w:rsidRPr="00965758" w:rsidRDefault="001E5C46" w:rsidP="00B2773C">
      <w:pPr>
        <w:numPr>
          <w:ilvl w:val="0"/>
          <w:numId w:val="34"/>
        </w:numPr>
        <w:spacing w:after="160" w:line="279" w:lineRule="auto"/>
        <w:contextualSpacing/>
        <w:jc w:val="both"/>
        <w:rPr>
          <w:rFonts w:eastAsia="Aptos" w:cs="Aptos"/>
          <w:lang w:val="nl-NL"/>
        </w:rPr>
      </w:pPr>
      <w:r w:rsidRPr="00965758">
        <w:rPr>
          <w:lang w:val="nl-NL"/>
        </w:rPr>
        <w:t>Inerte materialen;</w:t>
      </w:r>
    </w:p>
    <w:p w14:paraId="1EC2EA30" w14:textId="77777777" w:rsidR="001E5C46" w:rsidRPr="00965758" w:rsidRDefault="001E5C46" w:rsidP="00B2773C">
      <w:pPr>
        <w:numPr>
          <w:ilvl w:val="0"/>
          <w:numId w:val="34"/>
        </w:numPr>
        <w:spacing w:after="160" w:line="279" w:lineRule="auto"/>
        <w:contextualSpacing/>
        <w:jc w:val="both"/>
        <w:rPr>
          <w:rFonts w:eastAsia="Aptos" w:cs="Aptos"/>
          <w:lang w:val="nl-NL"/>
        </w:rPr>
      </w:pPr>
      <w:r w:rsidRPr="00965758">
        <w:rPr>
          <w:lang w:val="nl-NL"/>
        </w:rPr>
        <w:t>Hout;</w:t>
      </w:r>
    </w:p>
    <w:p w14:paraId="369F0902" w14:textId="77777777" w:rsidR="001E5C46" w:rsidRPr="00965758" w:rsidRDefault="001E5C46" w:rsidP="00B2773C">
      <w:pPr>
        <w:numPr>
          <w:ilvl w:val="0"/>
          <w:numId w:val="34"/>
        </w:numPr>
        <w:spacing w:after="160" w:line="279" w:lineRule="auto"/>
        <w:contextualSpacing/>
        <w:jc w:val="both"/>
        <w:rPr>
          <w:rFonts w:eastAsia="Aptos" w:cs="Aptos"/>
          <w:lang w:val="nl-NL"/>
        </w:rPr>
      </w:pPr>
      <w:r w:rsidRPr="00965758">
        <w:rPr>
          <w:lang w:val="nl-NL"/>
        </w:rPr>
        <w:t>Metalen;</w:t>
      </w:r>
    </w:p>
    <w:p w14:paraId="0E2955D7" w14:textId="77777777" w:rsidR="001E5C46" w:rsidRPr="00965758" w:rsidRDefault="001E5C46" w:rsidP="00B2773C">
      <w:pPr>
        <w:numPr>
          <w:ilvl w:val="0"/>
          <w:numId w:val="34"/>
        </w:numPr>
        <w:spacing w:after="160" w:line="279" w:lineRule="auto"/>
        <w:contextualSpacing/>
        <w:jc w:val="both"/>
        <w:rPr>
          <w:rFonts w:eastAsia="Aptos" w:cs="Aptos"/>
          <w:lang w:val="nl-NL"/>
        </w:rPr>
      </w:pPr>
      <w:r w:rsidRPr="00965758">
        <w:rPr>
          <w:b/>
          <w:i/>
          <w:color w:val="E5004D" w:themeColor="accent4"/>
          <w:lang w:val="nl-NL"/>
        </w:rPr>
        <w:t>(x)</w:t>
      </w:r>
      <w:r w:rsidRPr="00965758">
        <w:rPr>
          <w:lang w:val="nl-NL"/>
        </w:rPr>
        <w:t xml:space="preserve"> Verpakkingen (papier/karton/piepschuim/spanbanden/doorzichtige plastic zakken/enz.);</w:t>
      </w:r>
    </w:p>
    <w:p w14:paraId="62CED0DA" w14:textId="77777777" w:rsidR="001E5C46" w:rsidRPr="00965758" w:rsidRDefault="001E5C46" w:rsidP="00B2773C">
      <w:pPr>
        <w:numPr>
          <w:ilvl w:val="0"/>
          <w:numId w:val="34"/>
        </w:numPr>
        <w:spacing w:after="160" w:line="279" w:lineRule="auto"/>
        <w:contextualSpacing/>
        <w:jc w:val="both"/>
        <w:rPr>
          <w:rFonts w:eastAsia="Aptos" w:cs="Aptos"/>
          <w:lang w:val="nl-NL"/>
        </w:rPr>
      </w:pPr>
      <w:r w:rsidRPr="00965758">
        <w:rPr>
          <w:b/>
          <w:i/>
          <w:color w:val="E5004D" w:themeColor="accent4"/>
          <w:lang w:val="nl-NL"/>
        </w:rPr>
        <w:t>(x)</w:t>
      </w:r>
      <w:r w:rsidRPr="00965758">
        <w:rPr>
          <w:lang w:val="nl-NL"/>
        </w:rPr>
        <w:t xml:space="preserve"> </w:t>
      </w:r>
      <w:r w:rsidRPr="00965758">
        <w:rPr>
          <w:b/>
          <w:i/>
          <w:color w:val="7D9BBD" w:themeColor="accent3" w:themeTint="99"/>
          <w:lang w:val="nl-NL"/>
        </w:rPr>
        <w:t>[vul aan]</w:t>
      </w:r>
      <w:r w:rsidRPr="00965758">
        <w:rPr>
          <w:lang w:val="nl-NL"/>
        </w:rPr>
        <w:t xml:space="preserve"> (bijvoorbeeld: gips, roofing, glas, glaswolisolatie, EPS indien wit, enz.)</w:t>
      </w:r>
    </w:p>
    <w:p w14:paraId="332F1A6E" w14:textId="77777777" w:rsidR="001E5C46" w:rsidRPr="00965758" w:rsidRDefault="001E5C46" w:rsidP="001E5C46">
      <w:pPr>
        <w:jc w:val="both"/>
        <w:rPr>
          <w:rFonts w:eastAsia="Aptos" w:cs="Aptos"/>
          <w:lang w:val="nl-NL"/>
        </w:rPr>
      </w:pPr>
      <w:r w:rsidRPr="00965758">
        <w:rPr>
          <w:lang w:val="nl-NL"/>
        </w:rPr>
        <w:t>De opdrachtnemer verstrekt de vervoersbonnen van al het op de bouwplaats geproduceerde afval.</w:t>
      </w:r>
    </w:p>
    <w:p w14:paraId="3115C2A2" w14:textId="77777777" w:rsidR="001E5C46" w:rsidRPr="00965758" w:rsidRDefault="001E5C46" w:rsidP="001E5C46">
      <w:pPr>
        <w:jc w:val="both"/>
        <w:rPr>
          <w:rFonts w:eastAsia="Aptos" w:cs="Aptos"/>
          <w:lang w:val="nl-NL"/>
        </w:rPr>
      </w:pPr>
      <w:r w:rsidRPr="00965758">
        <w:rPr>
          <w:lang w:val="nl-NL"/>
        </w:rPr>
        <w:t>Na elke sorteeroperatie moet het afval vervolgens naar een recyclagecentrum worden vervoerd (idealiter recyclage in een gesloten kringloop). De opdrachtnemer bezorgt de aanbesteder de factuur van de vervoerder/recycler (en/of het aanvaardingsattest van de recycler), met details over de kwaliteit en de hoeveelheid.</w:t>
      </w:r>
      <w:r w:rsidRPr="00965758">
        <w:rPr>
          <w:b/>
          <w:i/>
          <w:color w:val="E5004D" w:themeColor="accent4"/>
          <w:lang w:val="nl-NL"/>
        </w:rPr>
        <w:t>]</w:t>
      </w:r>
    </w:p>
    <w:p w14:paraId="2AD87E12" w14:textId="77777777" w:rsidR="001E5C46" w:rsidRPr="00C676B4" w:rsidRDefault="001E5C46" w:rsidP="00C676B4">
      <w:pPr>
        <w:pStyle w:val="Titre3"/>
        <w:jc w:val="both"/>
        <w:rPr>
          <w:b w:val="0"/>
          <w:bCs w:val="0"/>
          <w:lang w:val="nl-NL"/>
        </w:rPr>
      </w:pPr>
      <w:bookmarkStart w:id="300" w:name="_Toc212191183"/>
      <w:bookmarkStart w:id="301" w:name="_Toc217407767"/>
      <w:bookmarkStart w:id="302" w:name="_Toc218516427"/>
      <w:r w:rsidRPr="00C676B4">
        <w:rPr>
          <w:i/>
          <w:iCs/>
          <w:color w:val="E5004D" w:themeColor="accent4"/>
          <w:lang w:val="nl-NL"/>
        </w:rPr>
        <w:t>(x)</w:t>
      </w:r>
      <w:r w:rsidRPr="00C676B4">
        <w:rPr>
          <w:b w:val="0"/>
          <w:bCs w:val="0"/>
          <w:color w:val="E5004D" w:themeColor="accent4"/>
          <w:lang w:val="nl-NL"/>
        </w:rPr>
        <w:t xml:space="preserve"> </w:t>
      </w:r>
      <w:r w:rsidRPr="00C676B4">
        <w:rPr>
          <w:b w:val="0"/>
          <w:bCs w:val="0"/>
          <w:lang w:val="nl-NL"/>
        </w:rPr>
        <w:t>Beheer van verontreinigde bodems</w:t>
      </w:r>
      <w:bookmarkEnd w:id="300"/>
      <w:bookmarkEnd w:id="301"/>
      <w:bookmarkEnd w:id="302"/>
    </w:p>
    <w:p w14:paraId="4E693B60" w14:textId="77777777" w:rsidR="001E5C46" w:rsidRPr="00965758" w:rsidRDefault="001E5C46" w:rsidP="001E5C46">
      <w:pPr>
        <w:spacing w:after="0" w:line="240" w:lineRule="auto"/>
        <w:jc w:val="both"/>
        <w:rPr>
          <w:rFonts w:eastAsia="Century Gothic" w:cs="Century Gothic"/>
          <w:lang w:val="nl-NL"/>
        </w:rPr>
      </w:pPr>
      <w:r w:rsidRPr="00965758">
        <w:rPr>
          <w:lang w:val="nl-NL"/>
        </w:rPr>
        <w:t xml:space="preserve">De opdrachtnemer werkt nauw samen met de ontwerper en de bodemdeskundige. </w:t>
      </w:r>
    </w:p>
    <w:p w14:paraId="3617AC9D" w14:textId="77777777" w:rsidR="001E5C46" w:rsidRPr="00965758" w:rsidRDefault="001E5C46" w:rsidP="001E5C46">
      <w:pPr>
        <w:spacing w:after="0" w:line="240" w:lineRule="auto"/>
        <w:jc w:val="both"/>
        <w:rPr>
          <w:rFonts w:eastAsia="Century Gothic" w:cs="Century Gothic"/>
          <w:lang w:val="nl-NL" w:eastAsia="fr-FR"/>
        </w:rPr>
      </w:pPr>
    </w:p>
    <w:p w14:paraId="4545DB9A" w14:textId="77777777" w:rsidR="001E5C46" w:rsidRPr="00965758" w:rsidRDefault="001E5C46" w:rsidP="001E5C46">
      <w:pPr>
        <w:spacing w:after="0" w:line="240" w:lineRule="auto"/>
        <w:jc w:val="both"/>
        <w:rPr>
          <w:rFonts w:eastAsia="Century Gothic" w:cs="Century Gothic"/>
          <w:lang w:val="nl-NL"/>
        </w:rPr>
      </w:pPr>
      <w:r w:rsidRPr="00965758">
        <w:rPr>
          <w:lang w:val="nl-NL"/>
        </w:rPr>
        <w:t>De opdrachtnemer moet beschikken over de 2 registraties die minimaal verplicht zijn:</w:t>
      </w:r>
    </w:p>
    <w:p w14:paraId="2406713F" w14:textId="77777777" w:rsidR="001E5C46" w:rsidRPr="00965758" w:rsidRDefault="001E5C46" w:rsidP="001E5C46">
      <w:pPr>
        <w:spacing w:after="0" w:line="240" w:lineRule="auto"/>
        <w:jc w:val="both"/>
        <w:rPr>
          <w:rFonts w:eastAsia="Century Gothic" w:cs="Century Gothic"/>
          <w:lang w:val="nl-NL" w:eastAsia="fr-FR"/>
        </w:rPr>
      </w:pPr>
    </w:p>
    <w:p w14:paraId="2633509C" w14:textId="77777777" w:rsidR="001E5C46" w:rsidRPr="00965758" w:rsidRDefault="001E5C46" w:rsidP="00B2773C">
      <w:pPr>
        <w:numPr>
          <w:ilvl w:val="1"/>
          <w:numId w:val="30"/>
        </w:numPr>
        <w:spacing w:after="0" w:line="240" w:lineRule="auto"/>
        <w:jc w:val="both"/>
        <w:rPr>
          <w:rFonts w:eastAsia="Century Gothic" w:cs="Century Gothic"/>
          <w:lang w:val="nl-NL"/>
        </w:rPr>
      </w:pPr>
      <w:r w:rsidRPr="00965758">
        <w:rPr>
          <w:lang w:val="nl-NL"/>
        </w:rPr>
        <w:t>de registratie bij L.B.   </w:t>
      </w:r>
    </w:p>
    <w:p w14:paraId="19A83888" w14:textId="77777777" w:rsidR="001E5C46" w:rsidRPr="00965758" w:rsidRDefault="001E5C46" w:rsidP="00B2773C">
      <w:pPr>
        <w:numPr>
          <w:ilvl w:val="1"/>
          <w:numId w:val="30"/>
        </w:numPr>
        <w:spacing w:after="0" w:line="240" w:lineRule="auto"/>
        <w:jc w:val="both"/>
        <w:rPr>
          <w:rFonts w:eastAsia="Century Gothic" w:cs="Century Gothic"/>
          <w:lang w:val="nl-NL"/>
        </w:rPr>
      </w:pPr>
      <w:r w:rsidRPr="00965758">
        <w:rPr>
          <w:lang w:val="nl-NL"/>
        </w:rPr>
        <w:t>de registratie bij het gewest waar de grond zal worden gestort (Vlaanderen, Wallonië of Brussel) overeenkomstig het door het gekozen gewest gevalideerde technische verslag.    </w:t>
      </w:r>
    </w:p>
    <w:p w14:paraId="658D744C" w14:textId="77777777" w:rsidR="001E5C46" w:rsidRPr="00965758" w:rsidRDefault="001E5C46" w:rsidP="001E5C46">
      <w:pPr>
        <w:spacing w:after="0" w:line="240" w:lineRule="auto"/>
        <w:jc w:val="both"/>
        <w:rPr>
          <w:rFonts w:eastAsia="Century Gothic" w:cs="Century Gothic"/>
          <w:lang w:val="nl-NL" w:eastAsia="fr-FR"/>
        </w:rPr>
      </w:pPr>
    </w:p>
    <w:p w14:paraId="7EB37EF7" w14:textId="77777777" w:rsidR="001E5C46" w:rsidRPr="00965758" w:rsidRDefault="001E5C46" w:rsidP="001E5C46">
      <w:pPr>
        <w:spacing w:after="0" w:line="240" w:lineRule="auto"/>
        <w:jc w:val="both"/>
        <w:rPr>
          <w:rFonts w:eastAsia="Century Gothic" w:cs="Century Gothic"/>
          <w:lang w:val="nl-NL"/>
        </w:rPr>
      </w:pPr>
      <w:r w:rsidRPr="00965758">
        <w:rPr>
          <w:lang w:val="nl-NL"/>
        </w:rPr>
        <w:t xml:space="preserve">De opdrachtnemer respecteert: </w:t>
      </w:r>
    </w:p>
    <w:p w14:paraId="471AD77F" w14:textId="77777777" w:rsidR="001E5C46" w:rsidRPr="00965758" w:rsidRDefault="001E5C46" w:rsidP="00B2773C">
      <w:pPr>
        <w:numPr>
          <w:ilvl w:val="1"/>
          <w:numId w:val="29"/>
        </w:numPr>
        <w:spacing w:after="0" w:line="240" w:lineRule="auto"/>
        <w:jc w:val="both"/>
        <w:rPr>
          <w:rFonts w:eastAsia="Century Gothic" w:cs="Century Gothic"/>
          <w:lang w:val="nl-NL"/>
        </w:rPr>
      </w:pPr>
      <w:r w:rsidRPr="00965758">
        <w:rPr>
          <w:lang w:val="nl-NL"/>
        </w:rPr>
        <w:t>de richtlijnen van de bodemdeskundige en/of de ontwerper en/of de aanbestedende overheid;</w:t>
      </w:r>
    </w:p>
    <w:p w14:paraId="6BC9F016" w14:textId="77777777" w:rsidR="001E5C46" w:rsidRPr="00965758" w:rsidRDefault="001E5C46" w:rsidP="00B2773C">
      <w:pPr>
        <w:numPr>
          <w:ilvl w:val="1"/>
          <w:numId w:val="29"/>
        </w:numPr>
        <w:spacing w:after="0" w:line="240" w:lineRule="auto"/>
        <w:jc w:val="both"/>
        <w:rPr>
          <w:rFonts w:eastAsia="Century Gothic" w:cs="Century Gothic"/>
          <w:lang w:val="nl-NL"/>
        </w:rPr>
      </w:pPr>
      <w:r w:rsidRPr="00965758">
        <w:rPr>
          <w:lang w:val="nl-NL"/>
        </w:rPr>
        <w:t>de planning en coördinatie van de door de bodemdeskundige geplande grond- en graafwerken;</w:t>
      </w:r>
    </w:p>
    <w:p w14:paraId="3D0C6ABD" w14:textId="77777777" w:rsidR="001E5C46" w:rsidRPr="00965758" w:rsidRDefault="001E5C46" w:rsidP="00B2773C">
      <w:pPr>
        <w:numPr>
          <w:ilvl w:val="1"/>
          <w:numId w:val="29"/>
        </w:numPr>
        <w:spacing w:after="0" w:line="240" w:lineRule="auto"/>
        <w:jc w:val="both"/>
        <w:rPr>
          <w:rFonts w:eastAsia="Century Gothic" w:cs="Century Gothic"/>
          <w:lang w:val="nl-NL"/>
        </w:rPr>
      </w:pPr>
      <w:r w:rsidRPr="00965758">
        <w:rPr>
          <w:lang w:val="nl-NL"/>
        </w:rPr>
        <w:t>de gevalideerde onderzoeken (RBV, BBD, SV, VBO, asbest in de bodem, uitloging, invasieve planten, PFAS ...);</w:t>
      </w:r>
    </w:p>
    <w:p w14:paraId="20679A1F" w14:textId="77777777" w:rsidR="001E5C46" w:rsidRPr="00965758" w:rsidRDefault="001E5C46" w:rsidP="00B2773C">
      <w:pPr>
        <w:numPr>
          <w:ilvl w:val="1"/>
          <w:numId w:val="29"/>
        </w:numPr>
        <w:spacing w:after="0" w:line="240" w:lineRule="auto"/>
        <w:jc w:val="both"/>
        <w:rPr>
          <w:rFonts w:eastAsia="Century Gothic" w:cs="Century Gothic"/>
          <w:lang w:val="nl-NL"/>
        </w:rPr>
      </w:pPr>
      <w:r w:rsidRPr="00965758">
        <w:rPr>
          <w:lang w:val="nl-NL"/>
        </w:rPr>
        <w:t>het door L.B. gevalideerde technische verslag over de ter plaatse opgeslagen/hergebruikte/aangevoerde grond en granulaten;</w:t>
      </w:r>
    </w:p>
    <w:p w14:paraId="41905959" w14:textId="77777777" w:rsidR="001E5C46" w:rsidRPr="00965758" w:rsidRDefault="001E5C46" w:rsidP="00B2773C">
      <w:pPr>
        <w:numPr>
          <w:ilvl w:val="1"/>
          <w:numId w:val="29"/>
        </w:numPr>
        <w:spacing w:after="0" w:line="240" w:lineRule="auto"/>
        <w:jc w:val="both"/>
        <w:rPr>
          <w:rFonts w:eastAsia="Century Gothic" w:cs="Century Gothic"/>
          <w:lang w:val="nl-NL"/>
        </w:rPr>
      </w:pPr>
      <w:r w:rsidRPr="00965758">
        <w:rPr>
          <w:lang w:val="nl-NL"/>
        </w:rPr>
        <w:t>het technisch verslag gevalideerd door de gewestelijke instantie waar de uitgegraven grond zal worden gestort;   </w:t>
      </w:r>
    </w:p>
    <w:p w14:paraId="59C08D1D" w14:textId="77777777" w:rsidR="001E5C46" w:rsidRPr="00965758" w:rsidRDefault="001E5C46" w:rsidP="00B2773C">
      <w:pPr>
        <w:numPr>
          <w:ilvl w:val="1"/>
          <w:numId w:val="29"/>
        </w:numPr>
        <w:spacing w:after="0" w:line="240" w:lineRule="auto"/>
        <w:jc w:val="both"/>
        <w:rPr>
          <w:rFonts w:eastAsia="Century Gothic" w:cs="Century Gothic"/>
          <w:lang w:val="nl-NL"/>
        </w:rPr>
      </w:pPr>
      <w:r w:rsidRPr="00965758">
        <w:rPr>
          <w:lang w:val="nl-NL"/>
        </w:rPr>
        <w:t>de milieuvoorschriften en -procedures van de codes van goede praktijk van L.B. ;</w:t>
      </w:r>
    </w:p>
    <w:p w14:paraId="4AF26CF3" w14:textId="77777777" w:rsidR="001E5C46" w:rsidRPr="00965758" w:rsidRDefault="001E5C46" w:rsidP="00B2773C">
      <w:pPr>
        <w:numPr>
          <w:ilvl w:val="1"/>
          <w:numId w:val="29"/>
        </w:numPr>
        <w:spacing w:after="0" w:line="240" w:lineRule="auto"/>
        <w:jc w:val="both"/>
        <w:rPr>
          <w:rFonts w:eastAsia="Century Gothic" w:cs="Century Gothic"/>
          <w:lang w:val="nl-NL"/>
        </w:rPr>
      </w:pPr>
      <w:r w:rsidRPr="00965758">
        <w:rPr>
          <w:lang w:val="nl-NL"/>
        </w:rPr>
        <w:t>de milieuvoorschriften en -procedures betreffende toevallige vondsten van nog niet geïdentificeerde verontreinigende stoffen.   </w:t>
      </w:r>
    </w:p>
    <w:p w14:paraId="514A70D5" w14:textId="77777777" w:rsidR="001E5C46" w:rsidRPr="00965758" w:rsidRDefault="001E5C46" w:rsidP="001E5C46">
      <w:pPr>
        <w:spacing w:line="256" w:lineRule="auto"/>
        <w:ind w:left="720"/>
        <w:contextualSpacing/>
        <w:jc w:val="both"/>
        <w:rPr>
          <w:rFonts w:eastAsia="Century Gothic" w:cs="Century Gothic"/>
          <w:lang w:val="nl-NL"/>
        </w:rPr>
      </w:pPr>
    </w:p>
    <w:p w14:paraId="2FD76AF4" w14:textId="77777777" w:rsidR="001E5C46" w:rsidRPr="00965758" w:rsidRDefault="001E5C46" w:rsidP="001E5C46">
      <w:pPr>
        <w:spacing w:line="256" w:lineRule="auto"/>
        <w:contextualSpacing/>
        <w:jc w:val="both"/>
        <w:rPr>
          <w:rFonts w:eastAsia="Century Gothic" w:cs="Century Gothic"/>
          <w:lang w:val="nl-NL"/>
        </w:rPr>
      </w:pPr>
      <w:r w:rsidRPr="00965758">
        <w:rPr>
          <w:lang w:val="nl-NL"/>
        </w:rPr>
        <w:t xml:space="preserve">De opdrachtnemer bezorgt tijdens de werken de volgende documenten: </w:t>
      </w:r>
    </w:p>
    <w:p w14:paraId="762EE8BB" w14:textId="77777777" w:rsidR="001E5C46" w:rsidRPr="00965758" w:rsidRDefault="001E5C46" w:rsidP="00B2773C">
      <w:pPr>
        <w:numPr>
          <w:ilvl w:val="1"/>
          <w:numId w:val="28"/>
        </w:numPr>
        <w:contextualSpacing/>
        <w:jc w:val="both"/>
        <w:rPr>
          <w:rFonts w:eastAsia="Century Gothic" w:cs="Century Gothic"/>
          <w:lang w:val="nl-NL"/>
        </w:rPr>
      </w:pPr>
      <w:r w:rsidRPr="00965758">
        <w:rPr>
          <w:lang w:val="nl-NL"/>
        </w:rPr>
        <w:t>De vervoersbonnen/weegbonnen van de verontreinigde grond;</w:t>
      </w:r>
    </w:p>
    <w:p w14:paraId="00A342D3" w14:textId="77777777" w:rsidR="001E5C46" w:rsidRPr="00965758" w:rsidRDefault="001E5C46" w:rsidP="00B2773C">
      <w:pPr>
        <w:numPr>
          <w:ilvl w:val="1"/>
          <w:numId w:val="28"/>
        </w:numPr>
        <w:contextualSpacing/>
        <w:jc w:val="both"/>
        <w:rPr>
          <w:rFonts w:eastAsia="Century Gothic" w:cs="Century Gothic"/>
          <w:lang w:val="nl-NL"/>
        </w:rPr>
      </w:pPr>
      <w:r w:rsidRPr="00965758">
        <w:rPr>
          <w:lang w:val="nl-NL"/>
        </w:rPr>
        <w:t>De aanvaardingsattesten van de verwerkingscentra en de verwerkingsbonnen van de verontreinigde grond; </w:t>
      </w:r>
    </w:p>
    <w:p w14:paraId="124759EB" w14:textId="77777777" w:rsidR="001E5C46" w:rsidRPr="00965758" w:rsidRDefault="001E5C46" w:rsidP="00B2773C">
      <w:pPr>
        <w:numPr>
          <w:ilvl w:val="1"/>
          <w:numId w:val="28"/>
        </w:numPr>
        <w:contextualSpacing/>
        <w:jc w:val="both"/>
        <w:rPr>
          <w:rFonts w:eastAsia="Century Gothic" w:cs="Century Gothic"/>
          <w:lang w:val="nl-NL"/>
        </w:rPr>
      </w:pPr>
      <w:r w:rsidRPr="00965758">
        <w:rPr>
          <w:lang w:val="nl-NL"/>
        </w:rPr>
        <w:t>De nota met informatie over de verwerking van de verontreinigde grond.</w:t>
      </w:r>
    </w:p>
    <w:p w14:paraId="565147DD" w14:textId="77777777" w:rsidR="001E5C46" w:rsidRPr="00965758" w:rsidRDefault="001E5C46" w:rsidP="001E5C46">
      <w:pPr>
        <w:rPr>
          <w:rFonts w:eastAsia="Aptos" w:cs="Aptos"/>
          <w:lang w:val="nl-NL"/>
        </w:rPr>
      </w:pPr>
    </w:p>
    <w:p w14:paraId="073ED72C" w14:textId="77777777" w:rsidR="001E5C46" w:rsidRPr="00911D92" w:rsidRDefault="001E5C46" w:rsidP="00C676B4">
      <w:pPr>
        <w:pStyle w:val="Titre3"/>
        <w:jc w:val="both"/>
        <w:rPr>
          <w:u w:val="none"/>
          <w:lang w:val="nl-NL"/>
        </w:rPr>
      </w:pPr>
      <w:bookmarkStart w:id="303" w:name="_Toc217407768"/>
      <w:bookmarkStart w:id="304" w:name="_Toc218516428"/>
      <w:r w:rsidRPr="00911D92">
        <w:rPr>
          <w:i/>
          <w:iCs/>
          <w:color w:val="E5004D" w:themeColor="accent4"/>
          <w:u w:val="none"/>
          <w:lang w:val="nl-NL"/>
        </w:rPr>
        <w:t>(x)</w:t>
      </w:r>
      <w:r w:rsidRPr="00911D92">
        <w:rPr>
          <w:color w:val="E5004D" w:themeColor="accent4"/>
          <w:u w:val="none"/>
          <w:lang w:val="nl-NL"/>
        </w:rPr>
        <w:t xml:space="preserve"> </w:t>
      </w:r>
      <w:r w:rsidRPr="00911D92">
        <w:rPr>
          <w:color w:val="008594" w:themeColor="accent2"/>
          <w:u w:val="none"/>
          <w:lang w:val="nl-NL"/>
        </w:rPr>
        <w:t>DNSH</w:t>
      </w:r>
      <w:bookmarkEnd w:id="303"/>
      <w:bookmarkEnd w:id="304"/>
    </w:p>
    <w:p w14:paraId="10D161BE" w14:textId="77777777" w:rsidR="001E5C46" w:rsidRPr="00965758" w:rsidRDefault="001E5C46" w:rsidP="001E5C46">
      <w:pPr>
        <w:jc w:val="both"/>
        <w:rPr>
          <w:color w:val="00636E" w:themeColor="accent2" w:themeShade="BF"/>
          <w:lang w:val="nl-NL"/>
        </w:rPr>
      </w:pPr>
      <w:r w:rsidRPr="00965758">
        <w:rPr>
          <w:color w:val="00636E" w:themeColor="accent2" w:themeShade="BF"/>
          <w:u w:val="single"/>
          <w:lang w:val="nl-NL"/>
        </w:rPr>
        <w:t>Samenwerking en verstrekking van informatie door de opdrachtnemer</w:t>
      </w:r>
      <w:r w:rsidRPr="00965758">
        <w:rPr>
          <w:rFonts w:ascii="Arial" w:hAnsi="Arial"/>
          <w:color w:val="00636E" w:themeColor="accent2" w:themeShade="BF"/>
          <w:u w:val="single"/>
          <w:lang w:val="nl-NL"/>
        </w:rPr>
        <w:t> </w:t>
      </w:r>
      <w:r w:rsidRPr="00965758">
        <w:rPr>
          <w:color w:val="00636E" w:themeColor="accent2" w:themeShade="BF"/>
          <w:lang w:val="nl-NL"/>
        </w:rPr>
        <w:t> </w:t>
      </w:r>
    </w:p>
    <w:p w14:paraId="4B9F76B0" w14:textId="77777777" w:rsidR="001E5C46" w:rsidRPr="00965758" w:rsidRDefault="001E5C46" w:rsidP="001E5C46">
      <w:pPr>
        <w:jc w:val="both"/>
        <w:rPr>
          <w:color w:val="00636E" w:themeColor="accent2" w:themeShade="BF"/>
          <w:lang w:val="nl-NL"/>
        </w:rPr>
      </w:pPr>
      <w:r w:rsidRPr="00965758">
        <w:rPr>
          <w:color w:val="00636E" w:themeColor="accent2" w:themeShade="BF"/>
          <w:lang w:val="nl-NL"/>
        </w:rPr>
        <w:t>De opdrachtnemer werkt samen met de aanbestedende overheid in het kader van de uitvoering van de opvolgingsactiviteiten in verband met het DNSH-beginsel.  </w:t>
      </w:r>
    </w:p>
    <w:p w14:paraId="3F990E69" w14:textId="77777777" w:rsidR="001E5C46" w:rsidRPr="00965758" w:rsidRDefault="001E5C46" w:rsidP="001E5C46">
      <w:pPr>
        <w:jc w:val="both"/>
        <w:rPr>
          <w:color w:val="00636E" w:themeColor="accent2" w:themeShade="BF"/>
          <w:lang w:val="nl-NL"/>
        </w:rPr>
      </w:pPr>
      <w:r w:rsidRPr="00965758">
        <w:rPr>
          <w:color w:val="00636E" w:themeColor="accent2" w:themeShade="BF"/>
          <w:lang w:val="nl-NL"/>
        </w:rPr>
        <w:t>De opdrachtnemer verbindt zich ertoe om op eerste verzoek van de aanbestedende overheid en uiterlijk binnen vijf kalenderdagen na ontvangst van het schriftelijke verzoek om informatie die nodig is in het kader van de controle op de naleving van het DNSH-beginsel, alle relevante informatie en documenten te verstrekken die de aanbestedende overheid nodig heeft.  </w:t>
      </w:r>
    </w:p>
    <w:p w14:paraId="6DCAAF21" w14:textId="77777777" w:rsidR="001E5C46" w:rsidRPr="00965758" w:rsidRDefault="001E5C46" w:rsidP="001E5C46">
      <w:pPr>
        <w:jc w:val="both"/>
        <w:rPr>
          <w:color w:val="00636E" w:themeColor="accent2" w:themeShade="BF"/>
          <w:lang w:val="nl-NL"/>
        </w:rPr>
      </w:pPr>
      <w:r w:rsidRPr="00965758">
        <w:rPr>
          <w:color w:val="00636E" w:themeColor="accent2" w:themeShade="BF"/>
          <w:lang w:val="nl-NL"/>
        </w:rPr>
        <w:t>Het bewijsmateriaal op basis waarvan de opdrachtnemer kan aantonen dat hij het DNSH-beginsel naleeft, kan bestaan uit documenten, foto's, externe audits, verslagen en certificaten, ook afkomstig van externe entiteiten, beëdigde verklaringen, informatie-uitwisselingen met projectleiders en onderaannemers, enz.  </w:t>
      </w:r>
    </w:p>
    <w:p w14:paraId="13AD6ECA" w14:textId="77777777" w:rsidR="001E5C46" w:rsidRPr="00965758" w:rsidRDefault="001E5C46" w:rsidP="001E5C46">
      <w:pPr>
        <w:jc w:val="both"/>
        <w:rPr>
          <w:color w:val="00636E" w:themeColor="accent2" w:themeShade="BF"/>
          <w:lang w:val="nl-NL"/>
        </w:rPr>
      </w:pPr>
      <w:r w:rsidRPr="00965758">
        <w:rPr>
          <w:color w:val="00636E" w:themeColor="accent2" w:themeShade="BF"/>
          <w:lang w:val="nl-NL"/>
        </w:rPr>
        <w:t>De opdrachtnemer verstrekt de informatie op de voor de partijen meest geschikte wijze, afhankelijk van de aard en de omvang van de gevraagde informatie.  </w:t>
      </w:r>
    </w:p>
    <w:p w14:paraId="7F800123" w14:textId="77777777" w:rsidR="001E5C46" w:rsidRPr="00965758" w:rsidRDefault="001E5C46" w:rsidP="001E5C46">
      <w:pPr>
        <w:jc w:val="both"/>
        <w:rPr>
          <w:color w:val="00636E" w:themeColor="accent2" w:themeShade="BF"/>
          <w:lang w:val="nl-NL"/>
        </w:rPr>
      </w:pPr>
      <w:r w:rsidRPr="00965758">
        <w:rPr>
          <w:color w:val="00636E" w:themeColor="accent2" w:themeShade="BF"/>
          <w:lang w:val="nl-NL"/>
        </w:rPr>
        <w:t>De opdrachtnemer verbindt zich ertoe alle informatie met betrekking tot de naleving van het DNSH-beginsel in het kader van deze opdracht gedurende een periode van 5 jaar vanaf de voorlopige oplevering te bewaren. De opdrachtnemer aanvaardt dat de aanbestedende overheid tot die datum de nodige informatie kan opvragen in het kader van haar opvolgingsactiviteiten. </w:t>
      </w:r>
    </w:p>
    <w:p w14:paraId="6CB8A009" w14:textId="77777777" w:rsidR="001E5C46" w:rsidRPr="00965758" w:rsidRDefault="001E5C46" w:rsidP="001E5C46">
      <w:pPr>
        <w:jc w:val="both"/>
        <w:rPr>
          <w:color w:val="00636E" w:themeColor="accent2" w:themeShade="BF"/>
          <w:u w:val="single"/>
          <w:lang w:val="nl-NL"/>
        </w:rPr>
      </w:pPr>
      <w:r w:rsidRPr="00965758">
        <w:rPr>
          <w:color w:val="00636E" w:themeColor="accent2" w:themeShade="BF"/>
          <w:u w:val="single"/>
          <w:lang w:val="nl-NL"/>
        </w:rPr>
        <w:t>Meldingsplicht van de opdrachtnemer met betrekking tot het DNSH-beginsel</w:t>
      </w:r>
      <w:r w:rsidRPr="00965758">
        <w:rPr>
          <w:rFonts w:ascii="Arial" w:hAnsi="Arial"/>
          <w:color w:val="00636E" w:themeColor="accent2" w:themeShade="BF"/>
          <w:u w:val="single"/>
          <w:lang w:val="nl-NL"/>
        </w:rPr>
        <w:t> </w:t>
      </w:r>
    </w:p>
    <w:p w14:paraId="01E07116" w14:textId="77777777" w:rsidR="001E5C46" w:rsidRPr="00965758" w:rsidRDefault="001E5C46" w:rsidP="001E5C46">
      <w:pPr>
        <w:jc w:val="both"/>
        <w:rPr>
          <w:color w:val="00636E" w:themeColor="accent2" w:themeShade="BF"/>
          <w:lang w:val="nl-NL"/>
        </w:rPr>
      </w:pPr>
      <w:r w:rsidRPr="00965758">
        <w:rPr>
          <w:color w:val="00636E" w:themeColor="accent2" w:themeShade="BF"/>
          <w:lang w:val="nl-NL"/>
        </w:rPr>
        <w:t>Indien de opdrachtnemer kennis neemt van omstandigheden die negatieve gevolgen kunnen hebben of hebben voor de naleving van het DNSH-beginsel en de daarmee verband houdende verplichtingen bij de uitvoering van de opdracht, ongeacht of deze omstandigheden voorzienbaar of onvoorzienbaar zijn en ongeacht of de aanbestedende overheid hiervan reeds op de hoogte is, moet de opdrachtnemer deze omstandigheden schriftelijk aan de aanbestedende overheid melden.  </w:t>
      </w:r>
    </w:p>
    <w:p w14:paraId="1A5EF731" w14:textId="77777777" w:rsidR="001E5C46" w:rsidRPr="00965758" w:rsidRDefault="001E5C46" w:rsidP="001E5C46">
      <w:pPr>
        <w:jc w:val="both"/>
        <w:rPr>
          <w:color w:val="00636E" w:themeColor="accent2" w:themeShade="BF"/>
          <w:lang w:val="nl-NL"/>
        </w:rPr>
      </w:pPr>
      <w:r w:rsidRPr="00965758">
        <w:rPr>
          <w:color w:val="00636E" w:themeColor="accent2" w:themeShade="BF"/>
          <w:lang w:val="nl-NL"/>
        </w:rPr>
        <w:t>De termijn voor de melding van deze omstandigheden bedraagt 5 kalenderdagen, te rekenen vanaf het moment waarop zij zich hebben voorgedaan of vanaf de datum waarop de opdrachtnemer hiervan kennis heeft kunnen nemen. Deze termijn onderstreept het belang van een snelle en doeltreffende communicatie om de belangen van alle betrokken partijen te waarborgen.  </w:t>
      </w:r>
    </w:p>
    <w:p w14:paraId="483DCDFF" w14:textId="77777777" w:rsidR="001E5C46" w:rsidRPr="00965758" w:rsidRDefault="001E5C46" w:rsidP="001E5C46">
      <w:pPr>
        <w:jc w:val="both"/>
        <w:rPr>
          <w:color w:val="00636E" w:themeColor="accent2" w:themeShade="BF"/>
          <w:lang w:val="nl-NL"/>
        </w:rPr>
      </w:pPr>
      <w:r w:rsidRPr="00965758">
        <w:rPr>
          <w:color w:val="00636E" w:themeColor="accent2" w:themeShade="BF"/>
          <w:lang w:val="nl-NL"/>
        </w:rPr>
        <w:t>Deze kennisgeving omvat een beschrijving van de omstandigheden en een concrete beoordeling van de gevolgen van deze omstandigheden voor de naleving van het DNSH-beginsel en de daarmee verband houdende verplichtingen van de opdrachtnemer. Indien nodig verstrekt de opdrachtnemer een eerste raming van de concrete gevolgen, bijvoorbeeld door een schatting te maken van de kosten voor het nemen van bepaalde maatregelen of het doorvoeren van bepaalde wijzigingen om ondanks deze nieuwe omstandigheden toch aan het DNSH-beginsel te voldoen of om te voorkomen dat deze omstandigheden een negatieve impact hebben op het DNSH-beginsel.  </w:t>
      </w:r>
    </w:p>
    <w:p w14:paraId="06148D27" w14:textId="77777777" w:rsidR="001E5C46" w:rsidRPr="00965758" w:rsidRDefault="001E5C46" w:rsidP="001E5C46">
      <w:pPr>
        <w:jc w:val="both"/>
        <w:rPr>
          <w:color w:val="00636E" w:themeColor="accent2" w:themeShade="BF"/>
          <w:lang w:val="nl-NL"/>
        </w:rPr>
      </w:pPr>
      <w:r w:rsidRPr="00965758">
        <w:rPr>
          <w:color w:val="00636E" w:themeColor="accent2" w:themeShade="BF"/>
          <w:lang w:val="nl-NL"/>
        </w:rPr>
        <w:lastRenderedPageBreak/>
        <w:t>De kennisgeving creëert geen rechten voor de opdrachtnemer.</w:t>
      </w:r>
      <w:r w:rsidRPr="00965758">
        <w:rPr>
          <w:rFonts w:ascii="Arial" w:hAnsi="Arial"/>
          <w:color w:val="00636E" w:themeColor="accent2" w:themeShade="BF"/>
          <w:lang w:val="nl-NL"/>
        </w:rPr>
        <w:t> </w:t>
      </w:r>
      <w:r w:rsidRPr="00965758">
        <w:rPr>
          <w:color w:val="00636E" w:themeColor="accent2" w:themeShade="BF"/>
          <w:lang w:val="nl-NL"/>
        </w:rPr>
        <w:t> </w:t>
      </w:r>
    </w:p>
    <w:p w14:paraId="5D77B8A7" w14:textId="77777777" w:rsidR="001E5C46" w:rsidRPr="00965758" w:rsidRDefault="001E5C46" w:rsidP="001E5C46">
      <w:pPr>
        <w:jc w:val="both"/>
        <w:rPr>
          <w:color w:val="00636E" w:themeColor="accent2" w:themeShade="BF"/>
          <w:lang w:val="nl-NL"/>
        </w:rPr>
      </w:pPr>
      <w:r w:rsidRPr="00965758">
        <w:rPr>
          <w:color w:val="00636E" w:themeColor="accent2" w:themeShade="BF"/>
          <w:lang w:val="nl-NL"/>
        </w:rPr>
        <w:t>Deze kennisgevingsplicht geldt onverminderd de regels van het “uitvoeringsbesluit” met betrekking tot de wijziging of herziening van de opdracht. </w:t>
      </w:r>
    </w:p>
    <w:p w14:paraId="54F3D44E" w14:textId="77777777" w:rsidR="001E5C46" w:rsidRPr="00965758" w:rsidRDefault="001E5C46" w:rsidP="001E5C46">
      <w:pPr>
        <w:jc w:val="both"/>
        <w:rPr>
          <w:lang w:val="nl-NL"/>
        </w:rPr>
      </w:pPr>
      <w:r w:rsidRPr="00965758">
        <w:rPr>
          <w:color w:val="00636E" w:themeColor="accent2" w:themeShade="BF"/>
          <w:lang w:val="nl-NL"/>
        </w:rPr>
        <w:t>In dit verband verbinden de opdrachtnemer en de aanbestedende overheid zich ertoe om gezamenlijk en proactief de best mogelijke oplossingen te zoeken om de impact van de nieuwe omstandigheden op het DNSH-beginsel tot een minimum te beperken en deze oplossingen te implementeren, behalve in geval van voorafgaande nalatigheid van de opdrachtnemer.</w:t>
      </w:r>
      <w:r w:rsidRPr="00965758">
        <w:rPr>
          <w:lang w:val="nl-NL"/>
        </w:rPr>
        <w:t> </w:t>
      </w:r>
    </w:p>
    <w:p w14:paraId="292494EC" w14:textId="77777777" w:rsidR="001E5C46" w:rsidRPr="00965758" w:rsidRDefault="001E5C46" w:rsidP="001E5C46">
      <w:pPr>
        <w:rPr>
          <w:rFonts w:eastAsia="Aptos" w:cs="Aptos"/>
          <w:lang w:val="nl-NL"/>
        </w:rPr>
      </w:pPr>
      <w:r w:rsidRPr="00965758">
        <w:rPr>
          <w:lang w:val="nl-NL"/>
        </w:rPr>
        <w:br w:type="page"/>
      </w:r>
    </w:p>
    <w:p w14:paraId="7B71DA60" w14:textId="77777777" w:rsidR="001E5C46" w:rsidRPr="00911D92" w:rsidRDefault="001E5C46" w:rsidP="00911D92">
      <w:pPr>
        <w:pStyle w:val="Titre2"/>
        <w:rPr>
          <w:lang w:val="nl-NL"/>
        </w:rPr>
      </w:pPr>
      <w:bookmarkStart w:id="305" w:name="_Toc212191184"/>
      <w:bookmarkStart w:id="306" w:name="_Toc217407769"/>
      <w:bookmarkStart w:id="307" w:name="_Toc218516429"/>
      <w:r w:rsidRPr="00911D92">
        <w:rPr>
          <w:lang w:val="nl-NL"/>
        </w:rPr>
        <w:lastRenderedPageBreak/>
        <w:t>Bouwplaatsinrichting</w:t>
      </w:r>
      <w:bookmarkEnd w:id="305"/>
      <w:bookmarkEnd w:id="306"/>
      <w:bookmarkEnd w:id="307"/>
    </w:p>
    <w:p w14:paraId="59D3A15D" w14:textId="77777777" w:rsidR="001E5C46" w:rsidRPr="00965758" w:rsidRDefault="001E5C46" w:rsidP="001E5C46">
      <w:pPr>
        <w:keepNext/>
        <w:spacing w:before="240" w:after="60"/>
        <w:jc w:val="both"/>
        <w:outlineLvl w:val="2"/>
        <w:rPr>
          <w:rFonts w:eastAsia="Times New Roman"/>
          <w:u w:val="single"/>
          <w:lang w:val="nl-NL"/>
        </w:rPr>
      </w:pPr>
      <w:bookmarkStart w:id="308" w:name="_Toc212191185"/>
      <w:bookmarkStart w:id="309" w:name="_Toc217407770"/>
      <w:bookmarkStart w:id="310" w:name="_Toc218516430"/>
      <w:r w:rsidRPr="00965758">
        <w:rPr>
          <w:rFonts w:eastAsia="Times New Roman"/>
          <w:bCs/>
          <w:u w:val="single"/>
          <w:lang w:val="nl-NL"/>
        </w:rPr>
        <w:t>Bouwplaatsinrichtingsplan</w:t>
      </w:r>
      <w:bookmarkEnd w:id="308"/>
      <w:bookmarkEnd w:id="309"/>
      <w:bookmarkEnd w:id="310"/>
    </w:p>
    <w:p w14:paraId="26E25CCE" w14:textId="77777777" w:rsidR="001E5C46" w:rsidRPr="00965758" w:rsidRDefault="001E5C46" w:rsidP="001E5C46">
      <w:pPr>
        <w:spacing w:after="0" w:line="240" w:lineRule="auto"/>
        <w:jc w:val="both"/>
        <w:textAlignment w:val="baseline"/>
        <w:rPr>
          <w:rFonts w:eastAsia="Century Gothic" w:cs="Century Gothic"/>
          <w:lang w:val="nl-NL" w:eastAsia="fr-FR"/>
        </w:rPr>
      </w:pPr>
    </w:p>
    <w:p w14:paraId="550F1384" w14:textId="77777777" w:rsidR="001E5C46" w:rsidRPr="00965758" w:rsidRDefault="001E5C46" w:rsidP="001E5C46">
      <w:pPr>
        <w:spacing w:after="0" w:line="240" w:lineRule="auto"/>
        <w:jc w:val="both"/>
        <w:textAlignment w:val="baseline"/>
        <w:rPr>
          <w:rFonts w:eastAsia="Century Gothic" w:cs="Century Gothic"/>
          <w:lang w:val="nl-NL"/>
        </w:rPr>
      </w:pPr>
      <w:r w:rsidRPr="00965758">
        <w:rPr>
          <w:lang w:val="nl-NL"/>
        </w:rPr>
        <w:t>De opdrachtnemer dient zijn inrichtingsplan voor de bouwplaats ter goedkeuring voor te leggen aan de ontwerper, de aanbesteder en de veiligheids- en gezondheidscoördinator voordat de werken beginnen.  </w:t>
      </w:r>
    </w:p>
    <w:p w14:paraId="3E6C9023" w14:textId="77777777" w:rsidR="001E5C46" w:rsidRPr="00965758" w:rsidRDefault="001E5C46" w:rsidP="001E5C46">
      <w:pPr>
        <w:spacing w:after="0" w:line="240" w:lineRule="auto"/>
        <w:jc w:val="both"/>
        <w:textAlignment w:val="baseline"/>
        <w:rPr>
          <w:rFonts w:eastAsia="Century Gothic" w:cs="Century Gothic"/>
          <w:lang w:val="nl-NL" w:eastAsia="fr-FR"/>
        </w:rPr>
      </w:pPr>
    </w:p>
    <w:p w14:paraId="65E258BE" w14:textId="77777777" w:rsidR="001E5C46" w:rsidRPr="00965758" w:rsidRDefault="001E5C46" w:rsidP="001E5C46">
      <w:pPr>
        <w:spacing w:after="0" w:line="240" w:lineRule="auto"/>
        <w:jc w:val="both"/>
        <w:textAlignment w:val="baseline"/>
        <w:rPr>
          <w:rFonts w:eastAsia="Century Gothic" w:cs="Century Gothic"/>
          <w:lang w:val="nl-NL"/>
        </w:rPr>
      </w:pPr>
      <w:r w:rsidRPr="00965758">
        <w:rPr>
          <w:lang w:val="nl-NL"/>
        </w:rPr>
        <w:t xml:space="preserve">Eventuele wijzigingen moeten worden voorgelegd aan en goedgekeurd door de werfleiding. </w:t>
      </w:r>
    </w:p>
    <w:p w14:paraId="37735C8C" w14:textId="77777777" w:rsidR="001E5C46" w:rsidRPr="00965758" w:rsidRDefault="001E5C46" w:rsidP="001E5C46">
      <w:pPr>
        <w:spacing w:after="0" w:line="240" w:lineRule="auto"/>
        <w:jc w:val="both"/>
        <w:textAlignment w:val="baseline"/>
        <w:rPr>
          <w:rFonts w:eastAsia="Century Gothic" w:cs="Century Gothic"/>
          <w:lang w:val="nl-NL" w:eastAsia="fr-FR"/>
        </w:rPr>
      </w:pPr>
    </w:p>
    <w:p w14:paraId="5FB2336F" w14:textId="77777777" w:rsidR="001E5C46" w:rsidRPr="00965758" w:rsidRDefault="001E5C46" w:rsidP="001E5C46">
      <w:pPr>
        <w:spacing w:after="0" w:line="240" w:lineRule="auto"/>
        <w:jc w:val="both"/>
        <w:textAlignment w:val="baseline"/>
        <w:rPr>
          <w:rFonts w:eastAsia="Century Gothic" w:cs="Century Gothic"/>
          <w:lang w:val="nl-NL"/>
        </w:rPr>
      </w:pPr>
      <w:r w:rsidRPr="00965758">
        <w:rPr>
          <w:lang w:val="nl-NL"/>
        </w:rPr>
        <w:t xml:space="preserve">De toegang voor hulpdiensten mag niet worden belemmerd, noch op aangrenzende wegen, noch tot de bouwplaats. </w:t>
      </w:r>
    </w:p>
    <w:p w14:paraId="526C1B97" w14:textId="77777777" w:rsidR="001E5C46" w:rsidRPr="00965758" w:rsidRDefault="001E5C46" w:rsidP="001E5C46">
      <w:pPr>
        <w:spacing w:after="0" w:line="240" w:lineRule="auto"/>
        <w:jc w:val="both"/>
        <w:textAlignment w:val="baseline"/>
        <w:rPr>
          <w:rFonts w:eastAsia="Century Gothic" w:cs="Century Gothic"/>
          <w:lang w:val="nl-NL" w:eastAsia="fr-FR"/>
        </w:rPr>
      </w:pPr>
    </w:p>
    <w:p w14:paraId="186B49C6" w14:textId="77777777" w:rsidR="001E5C46" w:rsidRPr="00965758" w:rsidRDefault="001E5C46" w:rsidP="001E5C46">
      <w:pPr>
        <w:spacing w:after="0" w:line="240" w:lineRule="auto"/>
        <w:jc w:val="both"/>
        <w:textAlignment w:val="baseline"/>
        <w:rPr>
          <w:rFonts w:eastAsia="Century Gothic" w:cs="Century Gothic"/>
          <w:lang w:val="nl-NL"/>
        </w:rPr>
      </w:pPr>
      <w:r w:rsidRPr="00965758">
        <w:rPr>
          <w:lang w:val="nl-NL"/>
        </w:rPr>
        <w:t>De opdrachtnemer moet ervoor zorgen dat:</w:t>
      </w:r>
    </w:p>
    <w:p w14:paraId="66F9E334" w14:textId="77777777" w:rsidR="001E5C46" w:rsidRPr="00965758" w:rsidRDefault="001E5C46" w:rsidP="001E5C46">
      <w:pPr>
        <w:spacing w:after="0" w:line="240" w:lineRule="auto"/>
        <w:jc w:val="both"/>
        <w:textAlignment w:val="baseline"/>
        <w:rPr>
          <w:rFonts w:eastAsia="Century Gothic" w:cs="Century Gothic"/>
          <w:lang w:val="nl-NL" w:eastAsia="fr-FR"/>
        </w:rPr>
      </w:pPr>
    </w:p>
    <w:p w14:paraId="1B8E3D86" w14:textId="77777777" w:rsidR="001E5C46" w:rsidRPr="00965758" w:rsidRDefault="001E5C46" w:rsidP="00B2773C">
      <w:pPr>
        <w:numPr>
          <w:ilvl w:val="0"/>
          <w:numId w:val="33"/>
        </w:numPr>
        <w:spacing w:after="0" w:line="240" w:lineRule="auto"/>
        <w:contextualSpacing/>
        <w:jc w:val="both"/>
        <w:textAlignment w:val="baseline"/>
        <w:rPr>
          <w:rFonts w:eastAsia="Century Gothic" w:cs="Century Gothic"/>
          <w:lang w:val="nl-NL"/>
        </w:rPr>
      </w:pPr>
      <w:r w:rsidRPr="00965758">
        <w:rPr>
          <w:lang w:val="nl-NL"/>
        </w:rPr>
        <w:t>onder alle omstandigheden bewegwijzering en afsluitingen de toegang voor hulpdiensten tot de bouwplaats, de toegang tot brandkranen of de toegang tot naburige gebouwen niet belemmeren;</w:t>
      </w:r>
    </w:p>
    <w:p w14:paraId="3ADB0C48" w14:textId="77777777" w:rsidR="001E5C46" w:rsidRPr="00965758" w:rsidRDefault="001E5C46" w:rsidP="00B2773C">
      <w:pPr>
        <w:numPr>
          <w:ilvl w:val="0"/>
          <w:numId w:val="33"/>
        </w:numPr>
        <w:spacing w:after="0" w:line="240" w:lineRule="auto"/>
        <w:contextualSpacing/>
        <w:jc w:val="both"/>
        <w:textAlignment w:val="baseline"/>
        <w:rPr>
          <w:rFonts w:eastAsia="Century Gothic" w:cs="Century Gothic"/>
          <w:lang w:val="nl-NL"/>
        </w:rPr>
      </w:pPr>
      <w:r w:rsidRPr="00965758">
        <w:rPr>
          <w:lang w:val="nl-NL"/>
        </w:rPr>
        <w:t>wanneer de bouwwerken aanpassingen aan de nooduitgangen van het gebouw vereisen, die tijdens de werken operationeel moeten blijven, hij instaat voor het wijzigen van de pictogrammen en evacuatieplannen in overeenstemming met de voortgang van de werkfasen;</w:t>
      </w:r>
    </w:p>
    <w:p w14:paraId="0072EE64" w14:textId="77777777" w:rsidR="001E5C46" w:rsidRPr="00965758" w:rsidRDefault="001E5C46" w:rsidP="00B2773C">
      <w:pPr>
        <w:numPr>
          <w:ilvl w:val="0"/>
          <w:numId w:val="33"/>
        </w:numPr>
        <w:spacing w:after="0" w:line="240" w:lineRule="auto"/>
        <w:contextualSpacing/>
        <w:jc w:val="both"/>
        <w:textAlignment w:val="baseline"/>
        <w:rPr>
          <w:rFonts w:eastAsia="Century Gothic" w:cs="Century Gothic"/>
          <w:lang w:val="nl-NL"/>
        </w:rPr>
      </w:pPr>
      <w:r w:rsidRPr="00965758">
        <w:rPr>
          <w:lang w:val="nl-NL"/>
        </w:rPr>
        <w:t>de gecreëerde vluchtroutes en nooduitgangen geschikt zijn, worden onderhouden en gedurende de gehele bouwperiode vrij van obstakels blijven;</w:t>
      </w:r>
    </w:p>
    <w:p w14:paraId="543029B3" w14:textId="77777777" w:rsidR="001E5C46" w:rsidRPr="00965758" w:rsidRDefault="001E5C46" w:rsidP="00B2773C">
      <w:pPr>
        <w:numPr>
          <w:ilvl w:val="0"/>
          <w:numId w:val="33"/>
        </w:numPr>
        <w:spacing w:after="0" w:line="240" w:lineRule="auto"/>
        <w:contextualSpacing/>
        <w:jc w:val="both"/>
        <w:textAlignment w:val="baseline"/>
        <w:rPr>
          <w:rFonts w:eastAsia="Century Gothic" w:cs="Century Gothic"/>
          <w:lang w:val="nl-NL"/>
        </w:rPr>
      </w:pPr>
      <w:r w:rsidRPr="00965758">
        <w:rPr>
          <w:lang w:val="nl-NL"/>
        </w:rPr>
        <w:t>de toegang voor de brandweer tot de zones voor de opslag van gevaarlijke producten dag en nacht gemakkelijk en duidelijk moet zijn.</w:t>
      </w:r>
    </w:p>
    <w:p w14:paraId="56BC9AC8" w14:textId="77777777" w:rsidR="001E5C46" w:rsidRPr="00965758" w:rsidRDefault="001E5C46" w:rsidP="001E5C46">
      <w:pPr>
        <w:keepNext/>
        <w:spacing w:before="240" w:after="60"/>
        <w:jc w:val="both"/>
        <w:outlineLvl w:val="2"/>
        <w:rPr>
          <w:rFonts w:eastAsia="Times New Roman"/>
          <w:u w:val="single"/>
          <w:lang w:val="nl-NL"/>
        </w:rPr>
      </w:pPr>
      <w:bookmarkStart w:id="311" w:name="_Toc212191186"/>
      <w:bookmarkStart w:id="312" w:name="_Toc217407771"/>
      <w:bookmarkStart w:id="313" w:name="_Toc218516431"/>
      <w:r w:rsidRPr="00965758">
        <w:rPr>
          <w:rFonts w:eastAsia="Times New Roman"/>
          <w:bCs/>
          <w:u w:val="single"/>
          <w:lang w:val="nl-NL"/>
        </w:rPr>
        <w:t>Werfkantoor</w:t>
      </w:r>
      <w:bookmarkEnd w:id="311"/>
      <w:bookmarkEnd w:id="312"/>
      <w:bookmarkEnd w:id="313"/>
    </w:p>
    <w:p w14:paraId="1C8ADF66" w14:textId="77777777" w:rsidR="001E5C46" w:rsidRPr="00965758" w:rsidRDefault="001E5C46" w:rsidP="001E5C46">
      <w:pPr>
        <w:spacing w:after="0" w:line="240" w:lineRule="auto"/>
        <w:jc w:val="both"/>
        <w:textAlignment w:val="baseline"/>
        <w:rPr>
          <w:rFonts w:eastAsia="Times New Roman"/>
          <w:lang w:val="nl-NL"/>
        </w:rPr>
      </w:pPr>
      <w:r w:rsidRPr="00965758">
        <w:rPr>
          <w:lang w:val="nl-NL"/>
        </w:rPr>
        <w:t xml:space="preserve">Afhankelijk van de omvang van de werken, en gedurende de gehele looptijd ervan, dient de opdrachtnemer een werfkantoor, een kantine, kleedkamers en sanitaire voorzieningen met toiletten voor het personeel ter beschikking te stellen en te onderhouden.  </w:t>
      </w:r>
    </w:p>
    <w:p w14:paraId="16A8FF62" w14:textId="77777777" w:rsidR="001E5C46" w:rsidRPr="00965758" w:rsidRDefault="001E5C46" w:rsidP="001E5C46">
      <w:pPr>
        <w:keepNext/>
        <w:spacing w:before="240" w:after="60"/>
        <w:jc w:val="both"/>
        <w:outlineLvl w:val="2"/>
        <w:rPr>
          <w:rFonts w:eastAsia="Times New Roman"/>
          <w:u w:val="single"/>
          <w:lang w:val="nl-NL"/>
        </w:rPr>
      </w:pPr>
      <w:bookmarkStart w:id="314" w:name="_Toc212191187"/>
      <w:bookmarkStart w:id="315" w:name="_Toc217407772"/>
      <w:bookmarkStart w:id="316" w:name="_Toc218516432"/>
      <w:r w:rsidRPr="00965758">
        <w:rPr>
          <w:rFonts w:eastAsia="Times New Roman"/>
          <w:bCs/>
          <w:u w:val="single"/>
          <w:lang w:val="nl-NL"/>
        </w:rPr>
        <w:t>Vergaderzaal</w:t>
      </w:r>
      <w:bookmarkEnd w:id="314"/>
      <w:bookmarkEnd w:id="315"/>
      <w:bookmarkEnd w:id="316"/>
    </w:p>
    <w:p w14:paraId="6C5A1656" w14:textId="77777777" w:rsidR="001E5C46" w:rsidRPr="00965758" w:rsidRDefault="001E5C46" w:rsidP="001E5C46">
      <w:pPr>
        <w:spacing w:after="0" w:line="240" w:lineRule="auto"/>
        <w:jc w:val="both"/>
        <w:textAlignment w:val="baseline"/>
        <w:rPr>
          <w:rFonts w:eastAsia="Century Gothic" w:cs="Century Gothic"/>
          <w:lang w:val="nl-NL"/>
        </w:rPr>
      </w:pPr>
      <w:r w:rsidRPr="00965758">
        <w:rPr>
          <w:lang w:val="nl-NL"/>
        </w:rPr>
        <w:t xml:space="preserve">Vóór de geplande startdatum van de werken, en gedurende de gehele looptijd ervan, dient de opdrachtnemer een vergaderzaal ter beschikking te stellen en te onderhouden. Deze vergaderzaal is uitsluitend bestemd voor de ontwerper, de aanbesteder en de opdrachtnemer. </w:t>
      </w:r>
    </w:p>
    <w:p w14:paraId="5717C2DF" w14:textId="77777777" w:rsidR="001E5C46" w:rsidRPr="00965758" w:rsidRDefault="001E5C46" w:rsidP="001E5C46">
      <w:pPr>
        <w:spacing w:after="0" w:line="240" w:lineRule="auto"/>
        <w:jc w:val="both"/>
        <w:textAlignment w:val="baseline"/>
        <w:rPr>
          <w:rFonts w:eastAsia="Century Gothic" w:cs="Century Gothic"/>
          <w:lang w:val="nl-NL" w:eastAsia="fr-FR"/>
        </w:rPr>
      </w:pPr>
    </w:p>
    <w:p w14:paraId="459BD8ED" w14:textId="77777777" w:rsidR="001E5C46" w:rsidRPr="00965758" w:rsidRDefault="001E5C46" w:rsidP="001E5C46">
      <w:pPr>
        <w:spacing w:after="0" w:line="240" w:lineRule="auto"/>
        <w:jc w:val="both"/>
        <w:textAlignment w:val="baseline"/>
        <w:rPr>
          <w:rFonts w:eastAsia="Century Gothic" w:cs="Century Gothic"/>
          <w:lang w:val="nl-NL"/>
        </w:rPr>
      </w:pPr>
      <w:r w:rsidRPr="00965758">
        <w:rPr>
          <w:lang w:val="nl-NL"/>
        </w:rPr>
        <w:t xml:space="preserve">Deze zaal moet een oppervlakte hebben van minstens 15 m² en wordt bemeubeld, onderhouden, verlicht, verwarmd, voldoende geventileerd en bewaakt op kosten van de opdrachtnemer.  De zaal moet ook worden voorzien van een snelle wifi-verbinding en dient gedurende de gehele uitvoering van de werken toegankelijk en afsluitbaar te zijn. </w:t>
      </w:r>
    </w:p>
    <w:p w14:paraId="06DDD5DE" w14:textId="77777777" w:rsidR="001E5C46" w:rsidRPr="00965758" w:rsidRDefault="001E5C46" w:rsidP="001E5C46">
      <w:pPr>
        <w:spacing w:after="0" w:line="240" w:lineRule="auto"/>
        <w:jc w:val="both"/>
        <w:textAlignment w:val="baseline"/>
        <w:rPr>
          <w:rFonts w:eastAsia="Century Gothic" w:cs="Century Gothic"/>
          <w:lang w:val="nl-NL" w:eastAsia="fr-FR"/>
        </w:rPr>
      </w:pPr>
    </w:p>
    <w:p w14:paraId="076249FE" w14:textId="77777777" w:rsidR="001E5C46" w:rsidRPr="00965758" w:rsidRDefault="001E5C46" w:rsidP="001E5C46">
      <w:pPr>
        <w:spacing w:after="0" w:line="240" w:lineRule="auto"/>
        <w:jc w:val="both"/>
        <w:textAlignment w:val="baseline"/>
        <w:rPr>
          <w:rFonts w:eastAsia="Century Gothic" w:cs="Century Gothic"/>
          <w:lang w:val="nl-NL"/>
        </w:rPr>
      </w:pPr>
      <w:r w:rsidRPr="00965758">
        <w:rPr>
          <w:lang w:val="nl-NL"/>
        </w:rPr>
        <w:t xml:space="preserve">De laatste versie van de uitvoeringsplannen, de planning en het dagboek van de werken dient te allen tijde beschikbaar te zijn. </w:t>
      </w:r>
    </w:p>
    <w:p w14:paraId="60BD4C6B" w14:textId="77777777" w:rsidR="001E5C46" w:rsidRPr="00965758" w:rsidRDefault="001E5C46" w:rsidP="001E5C46">
      <w:pPr>
        <w:spacing w:after="0" w:line="240" w:lineRule="auto"/>
        <w:jc w:val="both"/>
        <w:textAlignment w:val="baseline"/>
        <w:rPr>
          <w:rFonts w:eastAsia="Century Gothic" w:cs="Century Gothic"/>
          <w:lang w:val="nl-NL" w:eastAsia="fr-FR"/>
        </w:rPr>
      </w:pPr>
    </w:p>
    <w:p w14:paraId="59299915" w14:textId="77777777" w:rsidR="001E5C46" w:rsidRPr="00965758" w:rsidRDefault="001E5C46" w:rsidP="001E5C46">
      <w:pPr>
        <w:spacing w:after="0" w:line="240" w:lineRule="auto"/>
        <w:jc w:val="both"/>
        <w:textAlignment w:val="baseline"/>
        <w:rPr>
          <w:rFonts w:eastAsia="Century Gothic" w:cs="Century Gothic"/>
          <w:color w:val="000000" w:themeColor="text1"/>
          <w:lang w:val="nl-NL"/>
        </w:rPr>
      </w:pPr>
      <w:r w:rsidRPr="00965758">
        <w:rPr>
          <w:color w:val="000000" w:themeColor="text1"/>
          <w:lang w:val="nl-NL"/>
        </w:rPr>
        <w:t xml:space="preserve">Het werfkantoor en de vergaderzaal dienen te zijn voorzien van sorteereilanden. De opdrachtnemer is verantwoordelijk voor het sorteren van afval overeenkomstig artikel 3.7.1 van het regeringsbesluit van 1 december 2016. </w:t>
      </w:r>
    </w:p>
    <w:p w14:paraId="2BE2B045" w14:textId="77777777" w:rsidR="001E5C46" w:rsidRPr="00965758" w:rsidRDefault="001E5C46" w:rsidP="001E5C46">
      <w:pPr>
        <w:keepNext/>
        <w:spacing w:before="240" w:after="60"/>
        <w:jc w:val="both"/>
        <w:outlineLvl w:val="2"/>
        <w:rPr>
          <w:rFonts w:eastAsia="Times New Roman"/>
          <w:u w:val="single"/>
          <w:lang w:val="nl-NL"/>
        </w:rPr>
      </w:pPr>
      <w:bookmarkStart w:id="317" w:name="_Toc212191188"/>
      <w:bookmarkStart w:id="318" w:name="_Toc217407773"/>
      <w:bookmarkStart w:id="319" w:name="_Toc218516433"/>
      <w:r w:rsidRPr="00965758">
        <w:rPr>
          <w:rFonts w:eastAsia="Times New Roman"/>
          <w:bCs/>
          <w:u w:val="single"/>
          <w:lang w:val="nl-NL"/>
        </w:rPr>
        <w:t>Werfbord</w:t>
      </w:r>
      <w:bookmarkEnd w:id="317"/>
      <w:bookmarkEnd w:id="318"/>
      <w:bookmarkEnd w:id="319"/>
    </w:p>
    <w:p w14:paraId="32910149" w14:textId="77777777" w:rsidR="001E5C46" w:rsidRPr="00965758" w:rsidRDefault="001E5C46" w:rsidP="001E5C46">
      <w:pPr>
        <w:spacing w:after="0" w:line="240" w:lineRule="auto"/>
        <w:jc w:val="both"/>
        <w:textAlignment w:val="baseline"/>
        <w:rPr>
          <w:rFonts w:eastAsia="Century Gothic" w:cs="Century Gothic"/>
          <w:lang w:val="nl-NL"/>
        </w:rPr>
      </w:pPr>
      <w:r w:rsidRPr="00965758">
        <w:rPr>
          <w:lang w:val="nl-NL"/>
        </w:rPr>
        <w:t xml:space="preserve">De opdrachtnemer is van plan om </w:t>
      </w:r>
      <w:r w:rsidRPr="00965758">
        <w:rPr>
          <w:b/>
          <w:color w:val="7D9BBD" w:themeColor="accent3" w:themeTint="99"/>
          <w:lang w:val="nl-NL"/>
        </w:rPr>
        <w:t>XXX</w:t>
      </w:r>
      <w:r w:rsidRPr="00965758">
        <w:rPr>
          <w:lang w:val="nl-NL"/>
        </w:rPr>
        <w:t xml:space="preserve"> werfborden te plaatsen en te produceren volgens het als bijlage III.3 opgenomen model. Voordat de definitieve productie plaatsvindt, moeten deze </w:t>
      </w:r>
      <w:r w:rsidRPr="00965758">
        <w:rPr>
          <w:lang w:val="nl-NL"/>
        </w:rPr>
        <w:lastRenderedPageBreak/>
        <w:t xml:space="preserve">borden door de opdrachtnemer worden voltooid en door de aanbesteder worden goedgekeurd. </w:t>
      </w:r>
    </w:p>
    <w:p w14:paraId="7FEB2C86" w14:textId="77777777" w:rsidR="001E5C46" w:rsidRPr="00965758" w:rsidRDefault="001E5C46" w:rsidP="001E5C46">
      <w:pPr>
        <w:keepNext/>
        <w:spacing w:before="240" w:after="60"/>
        <w:jc w:val="both"/>
        <w:outlineLvl w:val="2"/>
        <w:rPr>
          <w:rFonts w:eastAsia="Times New Roman"/>
          <w:u w:val="single"/>
          <w:lang w:val="nl-NL"/>
        </w:rPr>
      </w:pPr>
      <w:bookmarkStart w:id="320" w:name="_Toc212191189"/>
      <w:bookmarkStart w:id="321" w:name="_Toc217407774"/>
      <w:bookmarkStart w:id="322" w:name="_Toc218516434"/>
      <w:r w:rsidRPr="00965758">
        <w:rPr>
          <w:rFonts w:eastAsia="Times New Roman"/>
          <w:bCs/>
          <w:u w:val="single"/>
          <w:lang w:val="nl-NL"/>
        </w:rPr>
        <w:t>Schoonmaak tijdens de werken</w:t>
      </w:r>
      <w:bookmarkEnd w:id="320"/>
      <w:bookmarkEnd w:id="321"/>
      <w:bookmarkEnd w:id="322"/>
      <w:r w:rsidRPr="00965758">
        <w:rPr>
          <w:rFonts w:eastAsia="Times New Roman"/>
          <w:bCs/>
          <w:u w:val="single"/>
          <w:lang w:val="nl-NL"/>
        </w:rPr>
        <w:t xml:space="preserve"> </w:t>
      </w:r>
    </w:p>
    <w:p w14:paraId="7C181D2B" w14:textId="77777777" w:rsidR="001E5C46" w:rsidRPr="00965758" w:rsidRDefault="001E5C46" w:rsidP="001E5C46">
      <w:pPr>
        <w:spacing w:after="0" w:line="240" w:lineRule="auto"/>
        <w:jc w:val="both"/>
        <w:textAlignment w:val="baseline"/>
        <w:rPr>
          <w:rFonts w:eastAsia="Century Gothic" w:cs="Century Gothic"/>
          <w:lang w:val="nl-NL"/>
        </w:rPr>
      </w:pPr>
      <w:r w:rsidRPr="00965758">
        <w:rPr>
          <w:lang w:val="nl-NL"/>
        </w:rPr>
        <w:t xml:space="preserve">Tijdens de werken neemt de opdrachtnemer alle nodige maatregelen om ervoor te zorgen dat de bouwplaats, de werfketen, de wegen en de toegangswegen permanent in perfecte staat van onderhoud en reinheid verkeren. </w:t>
      </w:r>
    </w:p>
    <w:p w14:paraId="4423EAA4" w14:textId="77777777" w:rsidR="001E5C46" w:rsidRPr="00965758" w:rsidRDefault="001E5C46" w:rsidP="001E5C46">
      <w:pPr>
        <w:keepNext/>
        <w:spacing w:before="240" w:after="60"/>
        <w:jc w:val="both"/>
        <w:outlineLvl w:val="2"/>
        <w:rPr>
          <w:rFonts w:eastAsia="Times New Roman"/>
          <w:u w:val="single"/>
          <w:lang w:val="nl-NL"/>
        </w:rPr>
      </w:pPr>
      <w:bookmarkStart w:id="323" w:name="_Toc212191190"/>
      <w:bookmarkStart w:id="324" w:name="_Toc217407775"/>
      <w:bookmarkStart w:id="325" w:name="_Toc218516435"/>
      <w:r w:rsidRPr="00965758">
        <w:rPr>
          <w:rFonts w:eastAsia="Times New Roman"/>
          <w:bCs/>
          <w:u w:val="single"/>
          <w:lang w:val="nl-NL"/>
        </w:rPr>
        <w:t>Beveiligingsmaatregelen</w:t>
      </w:r>
      <w:bookmarkEnd w:id="323"/>
      <w:bookmarkEnd w:id="324"/>
      <w:bookmarkEnd w:id="325"/>
    </w:p>
    <w:p w14:paraId="30ED5E56" w14:textId="77777777" w:rsidR="001E5C46" w:rsidRPr="00965758" w:rsidRDefault="001E5C46" w:rsidP="001E5C46">
      <w:pPr>
        <w:spacing w:after="160" w:line="279" w:lineRule="auto"/>
        <w:jc w:val="both"/>
        <w:rPr>
          <w:rFonts w:eastAsiaTheme="majorEastAsia" w:cstheme="majorBidi"/>
          <w:i/>
          <w:lang w:val="nl-NL" w:eastAsia="en-US"/>
        </w:rPr>
      </w:pPr>
      <w:r w:rsidRPr="00965758">
        <w:rPr>
          <w:rFonts w:eastAsiaTheme="majorEastAsia" w:cstheme="majorBidi"/>
          <w:i/>
          <w:szCs w:val="28"/>
          <w:lang w:val="nl-NL" w:eastAsia="en-US"/>
        </w:rPr>
        <w:t>Zie Veiligheids- en Gezondheidsplan.</w:t>
      </w:r>
    </w:p>
    <w:p w14:paraId="1D48CB08" w14:textId="77777777" w:rsidR="001E5C46" w:rsidRPr="00965758" w:rsidRDefault="001E5C46" w:rsidP="001E5C46">
      <w:pPr>
        <w:keepNext/>
        <w:spacing w:before="240" w:after="60"/>
        <w:jc w:val="both"/>
        <w:outlineLvl w:val="2"/>
        <w:rPr>
          <w:rFonts w:eastAsia="Times New Roman"/>
          <w:u w:val="single"/>
          <w:lang w:val="nl-NL"/>
        </w:rPr>
      </w:pPr>
      <w:bookmarkStart w:id="326" w:name="_Toc212191191"/>
      <w:bookmarkStart w:id="327" w:name="_Toc217407776"/>
      <w:bookmarkStart w:id="328" w:name="_Toc218516436"/>
      <w:r w:rsidRPr="00965758">
        <w:rPr>
          <w:rFonts w:eastAsia="Times New Roman"/>
          <w:b/>
          <w:bCs/>
          <w:i/>
          <w:color w:val="E5004D" w:themeColor="accent4"/>
          <w:u w:val="single"/>
          <w:lang w:val="nl-NL"/>
        </w:rPr>
        <w:t>(x)</w:t>
      </w:r>
      <w:r w:rsidRPr="00965758">
        <w:rPr>
          <w:rFonts w:eastAsia="Times New Roman"/>
          <w:bCs/>
          <w:color w:val="E5004D" w:themeColor="accent4"/>
          <w:u w:val="single"/>
          <w:lang w:val="nl-NL"/>
        </w:rPr>
        <w:t xml:space="preserve"> </w:t>
      </w:r>
      <w:r w:rsidRPr="00965758">
        <w:rPr>
          <w:rFonts w:eastAsia="Times New Roman"/>
          <w:bCs/>
          <w:u w:val="single"/>
          <w:lang w:val="nl-NL"/>
        </w:rPr>
        <w:t>Ter beschikking stellen van gronden en lokalen</w:t>
      </w:r>
      <w:bookmarkEnd w:id="326"/>
      <w:bookmarkEnd w:id="327"/>
      <w:bookmarkEnd w:id="328"/>
    </w:p>
    <w:p w14:paraId="0CA1B7D1" w14:textId="77777777" w:rsidR="001E5C46" w:rsidRPr="00965758" w:rsidRDefault="001E5C46" w:rsidP="001E5C46">
      <w:pPr>
        <w:jc w:val="both"/>
        <w:rPr>
          <w:i/>
          <w:iCs/>
          <w:lang w:val="nl-NL"/>
        </w:rPr>
      </w:pPr>
      <w:r w:rsidRPr="00965758">
        <w:rPr>
          <w:i/>
          <w:lang w:val="nl-NL"/>
        </w:rPr>
        <w:t>Zie artikel 77 van het “Uitvoeringsbesluit”.</w:t>
      </w:r>
    </w:p>
    <w:p w14:paraId="33159276" w14:textId="77777777" w:rsidR="001E5C46" w:rsidRPr="00965758" w:rsidRDefault="001E5C46" w:rsidP="001E5C46">
      <w:pPr>
        <w:rPr>
          <w:rFonts w:eastAsia="Century Gothic" w:cs="Century Gothic"/>
          <w:highlight w:val="yellow"/>
          <w:lang w:val="nl-NL"/>
        </w:rPr>
      </w:pPr>
      <w:r w:rsidRPr="00965758">
        <w:rPr>
          <w:lang w:val="nl-NL"/>
        </w:rPr>
        <w:br w:type="page"/>
      </w:r>
    </w:p>
    <w:p w14:paraId="5DA081EC" w14:textId="77777777" w:rsidR="001E5C46" w:rsidRPr="007B10F0" w:rsidRDefault="001E5C46" w:rsidP="007B10F0">
      <w:pPr>
        <w:pStyle w:val="Titre2"/>
        <w:rPr>
          <w:lang w:val="nl-NL"/>
        </w:rPr>
      </w:pPr>
      <w:bookmarkStart w:id="329" w:name="_Toc212191192"/>
      <w:bookmarkStart w:id="330" w:name="_Toc217407777"/>
      <w:bookmarkStart w:id="331" w:name="_Toc218516437"/>
      <w:r w:rsidRPr="007B10F0">
        <w:rPr>
          <w:lang w:val="nl-NL"/>
        </w:rPr>
        <w:lastRenderedPageBreak/>
        <w:t>Planningen</w:t>
      </w:r>
      <w:bookmarkEnd w:id="329"/>
      <w:bookmarkEnd w:id="330"/>
      <w:bookmarkEnd w:id="331"/>
    </w:p>
    <w:p w14:paraId="71A51864" w14:textId="77777777" w:rsidR="001E5C46" w:rsidRPr="00965758" w:rsidRDefault="001E5C46" w:rsidP="001E5C46">
      <w:pPr>
        <w:spacing w:after="0" w:line="240" w:lineRule="auto"/>
        <w:jc w:val="both"/>
        <w:textAlignment w:val="baseline"/>
        <w:rPr>
          <w:rFonts w:eastAsia="Times New Roman" w:cs="Segoe UI"/>
          <w:lang w:val="nl-NL"/>
        </w:rPr>
      </w:pPr>
      <w:r w:rsidRPr="00965758">
        <w:rPr>
          <w:lang w:val="nl-NL"/>
        </w:rPr>
        <w:t>Uiterlijk 10 kalenderdagen vóór de aanvang van de werken bezorgt de opdrachtnemer de verschillende hierna vermelde planningen aan de ontwerper en de aanbesteder. In een gereviseerde versie worden de eventuele opmerkingen van de ontwerper en van de aanbesteder vermeld. </w:t>
      </w:r>
    </w:p>
    <w:p w14:paraId="65A5B67A" w14:textId="77777777" w:rsidR="001E5C46" w:rsidRPr="00965758" w:rsidRDefault="001E5C46" w:rsidP="001E5C46">
      <w:pPr>
        <w:spacing w:after="0" w:line="240" w:lineRule="auto"/>
        <w:jc w:val="both"/>
        <w:textAlignment w:val="baseline"/>
        <w:rPr>
          <w:rFonts w:eastAsia="Times New Roman" w:cs="Segoe UI"/>
          <w:lang w:val="nl-NL" w:eastAsia="fr-FR"/>
        </w:rPr>
      </w:pPr>
    </w:p>
    <w:p w14:paraId="215653CB" w14:textId="77777777" w:rsidR="001E5C46" w:rsidRPr="00965758" w:rsidRDefault="001E5C46" w:rsidP="001E5C46">
      <w:pPr>
        <w:spacing w:after="0" w:line="240" w:lineRule="auto"/>
        <w:jc w:val="both"/>
        <w:textAlignment w:val="baseline"/>
        <w:rPr>
          <w:rFonts w:eastAsia="Times New Roman" w:cs="Segoe UI"/>
          <w:lang w:val="nl-NL"/>
        </w:rPr>
      </w:pPr>
      <w:r w:rsidRPr="00965758">
        <w:rPr>
          <w:lang w:val="nl-NL"/>
        </w:rPr>
        <w:t>Deze planningen worden maandelijks bijgewerkt en aangepast naargelang de vordering van de werken, de vastgestelde uitvoeringstermijnen en de eventuele termijnverlengingen en verrekeningen.</w:t>
      </w:r>
    </w:p>
    <w:p w14:paraId="07D954B0" w14:textId="77777777" w:rsidR="001E5C46" w:rsidRPr="00965758" w:rsidRDefault="001E5C46" w:rsidP="001E5C46">
      <w:pPr>
        <w:keepNext/>
        <w:spacing w:before="240" w:after="60"/>
        <w:jc w:val="both"/>
        <w:outlineLvl w:val="2"/>
        <w:rPr>
          <w:rFonts w:eastAsia="Times New Roman" w:cs="Segoe UI"/>
          <w:u w:val="single"/>
          <w:lang w:val="nl-NL"/>
        </w:rPr>
      </w:pPr>
      <w:bookmarkStart w:id="332" w:name="_Toc212191193"/>
      <w:bookmarkStart w:id="333" w:name="_Toc217407778"/>
      <w:bookmarkStart w:id="334" w:name="_Toc218516438"/>
      <w:r w:rsidRPr="00965758">
        <w:rPr>
          <w:rFonts w:eastAsia="Times New Roman"/>
          <w:bCs/>
          <w:u w:val="single"/>
          <w:lang w:val="nl-NL"/>
        </w:rPr>
        <w:t>Algemene planning van de werken</w:t>
      </w:r>
      <w:bookmarkEnd w:id="332"/>
      <w:bookmarkEnd w:id="333"/>
      <w:bookmarkEnd w:id="334"/>
    </w:p>
    <w:p w14:paraId="3792916B" w14:textId="77777777" w:rsidR="001E5C46" w:rsidRPr="00965758" w:rsidRDefault="001E5C46" w:rsidP="001E5C46">
      <w:pPr>
        <w:jc w:val="both"/>
        <w:rPr>
          <w:rFonts w:eastAsia="Times New Roman" w:cs="Segoe UI"/>
          <w:color w:val="E5004D" w:themeColor="accent4"/>
          <w:lang w:val="nl-NL"/>
        </w:rPr>
      </w:pPr>
      <w:r w:rsidRPr="00965758">
        <w:rPr>
          <w:lang w:val="nl-NL"/>
        </w:rPr>
        <w:t xml:space="preserve">De algemene planning van de werken bestaat uit een gedetailleerde planning van de taken, opgesteld op basis van het bestek en de bouwmethoden om het project tot een goed einde te brengen.  Deze planning omvat meer bepaald de vooropleverings- en opleveringsfase, de verplichtingen van een eventuele contractuele fasering </w:t>
      </w:r>
      <w:r w:rsidRPr="00965758">
        <w:rPr>
          <w:i/>
          <w:color w:val="E5004D" w:themeColor="accent4"/>
          <w:lang w:val="nl-NL"/>
        </w:rPr>
        <w:t>[</w:t>
      </w:r>
      <w:r w:rsidRPr="00965758">
        <w:rPr>
          <w:b/>
          <w:i/>
          <w:color w:val="E5004D" w:themeColor="accent4"/>
          <w:lang w:val="nl-NL"/>
        </w:rPr>
        <w:t>(x)</w:t>
      </w:r>
      <w:r w:rsidRPr="00965758">
        <w:rPr>
          <w:i/>
          <w:color w:val="E5004D" w:themeColor="accent4"/>
          <w:lang w:val="nl-NL"/>
        </w:rPr>
        <w:t xml:space="preserve"> de gedeeltelijke inbezitneming en de tegensprekelijke plaatsbeschrijving die daarvoor moet worden uitgevoerd.]</w:t>
      </w:r>
      <w:r w:rsidRPr="00965758">
        <w:rPr>
          <w:color w:val="E5004D" w:themeColor="accent4"/>
          <w:lang w:val="nl-NL"/>
        </w:rPr>
        <w:t xml:space="preserve"> </w:t>
      </w:r>
    </w:p>
    <w:p w14:paraId="0CE19987" w14:textId="77777777" w:rsidR="001E5C46" w:rsidRPr="00965758" w:rsidRDefault="001E5C46" w:rsidP="001E5C46">
      <w:pPr>
        <w:jc w:val="both"/>
        <w:rPr>
          <w:rFonts w:eastAsia="Times New Roman" w:cs="Segoe UI"/>
          <w:color w:val="00A4B7" w:themeColor="accent1"/>
          <w:lang w:val="nl-NL"/>
        </w:rPr>
      </w:pPr>
      <w:r w:rsidRPr="00965758">
        <w:rPr>
          <w:b/>
          <w:i/>
          <w:color w:val="E5004D" w:themeColor="accent4"/>
          <w:lang w:val="nl-NL"/>
        </w:rPr>
        <w:t>(x)</w:t>
      </w:r>
      <w:r w:rsidRPr="00965758">
        <w:rPr>
          <w:color w:val="E5004D" w:themeColor="accent4"/>
          <w:lang w:val="nl-NL"/>
        </w:rPr>
        <w:t xml:space="preserve"> </w:t>
      </w:r>
      <w:r w:rsidRPr="00965758">
        <w:rPr>
          <w:color w:val="00A4B7" w:themeColor="accent1"/>
          <w:lang w:val="nl-NL"/>
        </w:rPr>
        <w:t>Deze planning moet ook rekening houden met de termijnen die nodig zijn voor de verplichtingen inzake hergebruik.</w:t>
      </w:r>
      <w:bookmarkStart w:id="335" w:name="_Toc220481523"/>
      <w:bookmarkStart w:id="336" w:name="_Toc1653612573"/>
      <w:bookmarkStart w:id="337" w:name="_Toc212191194"/>
    </w:p>
    <w:p w14:paraId="45CB99D9" w14:textId="77777777" w:rsidR="001E5C46" w:rsidRPr="00965758" w:rsidRDefault="001E5C46" w:rsidP="001E5C46">
      <w:pPr>
        <w:keepNext/>
        <w:spacing w:before="240" w:after="60"/>
        <w:jc w:val="both"/>
        <w:outlineLvl w:val="2"/>
        <w:rPr>
          <w:rFonts w:eastAsia="Times New Roman"/>
          <w:u w:val="single"/>
          <w:lang w:val="nl-NL"/>
        </w:rPr>
      </w:pPr>
      <w:bookmarkStart w:id="338" w:name="_Toc217407779"/>
      <w:bookmarkStart w:id="339" w:name="_Toc218516439"/>
      <w:r w:rsidRPr="00965758">
        <w:rPr>
          <w:rFonts w:eastAsia="Times New Roman"/>
          <w:b/>
          <w:bCs/>
          <w:i/>
          <w:color w:val="E5004D" w:themeColor="accent4"/>
          <w:u w:val="single"/>
          <w:lang w:val="nl-NL"/>
        </w:rPr>
        <w:t xml:space="preserve">(x) </w:t>
      </w:r>
      <w:r w:rsidRPr="00965758">
        <w:rPr>
          <w:rFonts w:eastAsia="Times New Roman"/>
          <w:bCs/>
          <w:u w:val="single"/>
          <w:lang w:val="nl-NL"/>
        </w:rPr>
        <w:t>Voorafgaande planning voor de indiening van de technische fiches en documenten</w:t>
      </w:r>
      <w:bookmarkEnd w:id="335"/>
      <w:bookmarkEnd w:id="336"/>
      <w:bookmarkEnd w:id="337"/>
      <w:bookmarkEnd w:id="338"/>
      <w:bookmarkEnd w:id="339"/>
      <w:r w:rsidRPr="00965758">
        <w:rPr>
          <w:rFonts w:eastAsia="Times New Roman"/>
          <w:b/>
          <w:bCs/>
          <w:i/>
          <w:u w:val="single"/>
          <w:lang w:val="nl-NL"/>
        </w:rPr>
        <w:t xml:space="preserve"> </w:t>
      </w:r>
    </w:p>
    <w:p w14:paraId="2ED9F073" w14:textId="77777777" w:rsidR="001E5C46" w:rsidRPr="00965758" w:rsidRDefault="001E5C46" w:rsidP="001E5C46">
      <w:pPr>
        <w:jc w:val="both"/>
        <w:rPr>
          <w:rFonts w:eastAsia="Times New Roman" w:cs="Segoe UI"/>
          <w:i/>
          <w:iCs/>
          <w:lang w:val="nl-NL"/>
        </w:rPr>
      </w:pPr>
      <w:bookmarkStart w:id="340" w:name="_Toc269793696"/>
      <w:bookmarkStart w:id="341" w:name="_Toc1753764423"/>
      <w:r w:rsidRPr="00965758">
        <w:rPr>
          <w:i/>
          <w:lang w:val="nl-NL"/>
        </w:rPr>
        <w:t>Ter aanvulling van artikel 36 van het “uitvoeringsbesluit”.</w:t>
      </w:r>
    </w:p>
    <w:p w14:paraId="79EA44B7" w14:textId="77777777" w:rsidR="001E5C46" w:rsidRPr="00965758" w:rsidRDefault="001E5C46" w:rsidP="001E5C46">
      <w:pPr>
        <w:jc w:val="both"/>
        <w:rPr>
          <w:lang w:val="nl-NL"/>
        </w:rPr>
      </w:pPr>
      <w:r w:rsidRPr="00965758">
        <w:rPr>
          <w:lang w:val="nl-NL"/>
        </w:rPr>
        <w:t xml:space="preserve">De opdrachtnemer verstrekt de aanbestedende overheid een voorafgaande planning van alle plannen en documenten die door hemzelf (of zijn onderaannemers) moeten worden opgesteld.  Deze planning houdt rekening met de termijnen die nodig zijn voor de verificatie, correctie en goedkeuring van de plannen en documenten door de ontwerper en de aanbestedende overheid. </w:t>
      </w:r>
    </w:p>
    <w:p w14:paraId="2B5B11A0" w14:textId="77777777" w:rsidR="001E5C46" w:rsidRPr="00965758" w:rsidRDefault="001E5C46" w:rsidP="001E5C46">
      <w:pPr>
        <w:keepNext/>
        <w:spacing w:before="240" w:after="60"/>
        <w:jc w:val="both"/>
        <w:outlineLvl w:val="2"/>
        <w:rPr>
          <w:rFonts w:eastAsia="Times New Roman"/>
          <w:u w:val="single"/>
          <w:lang w:val="nl-NL"/>
        </w:rPr>
      </w:pPr>
      <w:bookmarkStart w:id="342" w:name="_Toc212191195"/>
      <w:bookmarkStart w:id="343" w:name="_Toc217407780"/>
      <w:bookmarkStart w:id="344" w:name="_Toc218516440"/>
      <w:r w:rsidRPr="00965758">
        <w:rPr>
          <w:rFonts w:eastAsia="Times New Roman"/>
          <w:b/>
          <w:bCs/>
          <w:i/>
          <w:color w:val="E5004D" w:themeColor="accent4"/>
          <w:u w:val="single"/>
          <w:lang w:val="nl-NL"/>
        </w:rPr>
        <w:t>(x)</w:t>
      </w:r>
      <w:r w:rsidRPr="00965758">
        <w:rPr>
          <w:rFonts w:eastAsia="Times New Roman"/>
          <w:bCs/>
          <w:color w:val="E5004D" w:themeColor="accent4"/>
          <w:u w:val="single"/>
          <w:lang w:val="nl-NL"/>
        </w:rPr>
        <w:t xml:space="preserve"> </w:t>
      </w:r>
      <w:r w:rsidRPr="00965758">
        <w:rPr>
          <w:rFonts w:eastAsia="Times New Roman"/>
          <w:bCs/>
          <w:u w:val="single"/>
          <w:lang w:val="nl-NL"/>
        </w:rPr>
        <w:t>Voorlopige facturatieplanning</w:t>
      </w:r>
      <w:bookmarkEnd w:id="342"/>
      <w:bookmarkEnd w:id="343"/>
      <w:bookmarkEnd w:id="344"/>
    </w:p>
    <w:bookmarkEnd w:id="340"/>
    <w:bookmarkEnd w:id="341"/>
    <w:p w14:paraId="5FBFE564" w14:textId="77777777" w:rsidR="001E5C46" w:rsidRPr="00965758" w:rsidRDefault="001E5C46" w:rsidP="001E5C46">
      <w:pPr>
        <w:jc w:val="both"/>
        <w:rPr>
          <w:rFonts w:eastAsia="Times New Roman" w:cs="Segoe UI"/>
          <w:lang w:val="nl-NL"/>
        </w:rPr>
      </w:pPr>
      <w:r w:rsidRPr="00965758">
        <w:rPr>
          <w:lang w:val="nl-NL"/>
        </w:rPr>
        <w:t xml:space="preserve">De voorlopige facturatieplanning is een budgetplanning voor de uitvoering van de opdracht, waarin voor elke maand de bedragen worden gespecificeerd die de opdrachtnemer voornemens is te factureren. </w:t>
      </w:r>
    </w:p>
    <w:p w14:paraId="5FD004FE" w14:textId="77777777" w:rsidR="001E5C46" w:rsidRPr="00965758" w:rsidRDefault="001E5C46" w:rsidP="001E5C46">
      <w:pPr>
        <w:jc w:val="both"/>
        <w:rPr>
          <w:rFonts w:eastAsia="Times New Roman" w:cs="Segoe UI"/>
          <w:lang w:val="nl-NL"/>
        </w:rPr>
      </w:pPr>
      <w:r w:rsidRPr="00965758">
        <w:rPr>
          <w:lang w:val="nl-NL"/>
        </w:rPr>
        <w:t xml:space="preserve">Het doel van de facturatieplanning is de aanbesteder in staat te stellen zijn uitgaven te plannen. </w:t>
      </w:r>
    </w:p>
    <w:p w14:paraId="4A5C720B" w14:textId="77777777" w:rsidR="001E5C46" w:rsidRPr="00965758" w:rsidRDefault="001E5C46" w:rsidP="001E5C46">
      <w:pPr>
        <w:jc w:val="both"/>
        <w:rPr>
          <w:rFonts w:eastAsia="Times New Roman" w:cs="Segoe UI"/>
          <w:lang w:val="nl-NL"/>
        </w:rPr>
      </w:pPr>
      <w:r w:rsidRPr="00965758">
        <w:rPr>
          <w:lang w:val="nl-NL"/>
        </w:rPr>
        <w:t xml:space="preserve">Hiervoor bezorgt de opdrachtnemer de aanbesteder een eerste voorlopige planning van de facturaties die met de uitvoering verband houden. Deze planning moet realistisch zijn. </w:t>
      </w:r>
    </w:p>
    <w:p w14:paraId="578FEDCE" w14:textId="77777777" w:rsidR="001E5C46" w:rsidRPr="00965758" w:rsidRDefault="001E5C46" w:rsidP="001E5C46">
      <w:pPr>
        <w:jc w:val="both"/>
        <w:rPr>
          <w:rFonts w:eastAsia="Times New Roman" w:cs="Segoe UI"/>
          <w:lang w:val="nl-NL"/>
        </w:rPr>
      </w:pPr>
      <w:r w:rsidRPr="00965758">
        <w:rPr>
          <w:lang w:val="nl-NL"/>
        </w:rPr>
        <w:t>Er moet rekening worden gehouden met de eventuele verrekeningen bij de updating van de facturatieplanning.</w:t>
      </w:r>
    </w:p>
    <w:p w14:paraId="47A2E18F" w14:textId="77777777" w:rsidR="001E5C46" w:rsidRPr="00965758" w:rsidRDefault="001E5C46" w:rsidP="001E5C46">
      <w:pPr>
        <w:spacing w:after="0" w:line="240" w:lineRule="auto"/>
        <w:rPr>
          <w:rFonts w:eastAsia="Times New Roman"/>
          <w:b/>
          <w:bCs/>
          <w:iCs/>
          <w:sz w:val="22"/>
          <w:szCs w:val="22"/>
          <w:u w:val="single"/>
          <w:lang w:val="nl-NL"/>
        </w:rPr>
      </w:pPr>
      <w:bookmarkStart w:id="345" w:name="_Toc212191197"/>
      <w:r w:rsidRPr="00965758">
        <w:rPr>
          <w:lang w:val="nl-NL"/>
        </w:rPr>
        <w:br w:type="page"/>
      </w:r>
    </w:p>
    <w:p w14:paraId="4EB4101A" w14:textId="77777777" w:rsidR="001E5C46" w:rsidRPr="007B10F0" w:rsidRDefault="001E5C46" w:rsidP="007B10F0">
      <w:pPr>
        <w:pStyle w:val="Titre2"/>
        <w:rPr>
          <w:lang w:val="nl-NL"/>
        </w:rPr>
      </w:pPr>
      <w:bookmarkStart w:id="346" w:name="_Toc217407781"/>
      <w:bookmarkStart w:id="347" w:name="_Toc218516441"/>
      <w:r w:rsidRPr="007B10F0">
        <w:rPr>
          <w:lang w:val="nl-NL"/>
        </w:rPr>
        <w:lastRenderedPageBreak/>
        <w:t>Scholing</w:t>
      </w:r>
      <w:bookmarkEnd w:id="345"/>
      <w:bookmarkEnd w:id="346"/>
      <w:bookmarkEnd w:id="347"/>
      <w:r w:rsidRPr="007B10F0">
        <w:rPr>
          <w:lang w:val="nl-NL"/>
        </w:rPr>
        <w:t xml:space="preserve"> </w:t>
      </w:r>
    </w:p>
    <w:p w14:paraId="6CDA9786" w14:textId="77777777" w:rsidR="001E5C46" w:rsidRPr="00965758" w:rsidRDefault="001E5C46" w:rsidP="001E5C46">
      <w:pPr>
        <w:jc w:val="both"/>
        <w:rPr>
          <w:rFonts w:eastAsia="Times New Roman" w:cs="Segoe UI"/>
          <w:lang w:val="nl-NL"/>
        </w:rPr>
      </w:pPr>
      <w:r w:rsidRPr="00965758">
        <w:rPr>
          <w:lang w:val="nl-NL"/>
        </w:rPr>
        <w:t xml:space="preserve">De opdrachtnemer plant en organiseert diverse scholingssessies voor de toekomstige gebruikers van de door de aanbesteder geïdentificeerde gebouwen. Deze sessies zijn bedoeld voor professionals die verantwoordelijk zijn voor het toekomstige onderhoud van het gebouw.  </w:t>
      </w:r>
    </w:p>
    <w:p w14:paraId="18F3E6F8" w14:textId="77777777" w:rsidR="001E5C46" w:rsidRPr="00965758" w:rsidRDefault="001E5C46" w:rsidP="001E5C46">
      <w:pPr>
        <w:jc w:val="both"/>
        <w:rPr>
          <w:rFonts w:eastAsia="Times New Roman" w:cs="Segoe UI"/>
          <w:lang w:val="nl-NL"/>
        </w:rPr>
      </w:pPr>
      <w:r w:rsidRPr="00965758">
        <w:rPr>
          <w:lang w:val="nl-NL"/>
        </w:rPr>
        <w:t>Tijdens deze sessies wordt de werking en het juiste gebruik van de kritieke uitrusting, vanuit het perspectief van het gebruik en de prestaties van het gebouw (bijvoorbeeld: verwarming, ventilatie, airconditioning, brandveiligheid, toegangscontrole), aan de gebruikers uitgelegd en worden gebruiksaanwijzingen verstrekt.</w:t>
      </w:r>
      <w:r w:rsidRPr="00965758">
        <w:rPr>
          <w:rFonts w:ascii="Arial" w:hAnsi="Arial"/>
          <w:lang w:val="nl-NL"/>
        </w:rPr>
        <w:t>  </w:t>
      </w:r>
      <w:r w:rsidRPr="00965758">
        <w:rPr>
          <w:lang w:val="nl-NL"/>
        </w:rPr>
        <w:t> </w:t>
      </w:r>
    </w:p>
    <w:p w14:paraId="5FF07229" w14:textId="77777777" w:rsidR="001E5C46" w:rsidRPr="00965758" w:rsidRDefault="001E5C46" w:rsidP="001E5C46">
      <w:pPr>
        <w:jc w:val="both"/>
        <w:rPr>
          <w:lang w:val="nl-NL"/>
        </w:rPr>
      </w:pPr>
      <w:r w:rsidRPr="00965758">
        <w:rPr>
          <w:lang w:val="nl-NL"/>
        </w:rPr>
        <w:t>De sessies worden georganiseerd vóór de voorlopige oplevering. Ze worden in nauw overleg tussen de aanbesteder en de opdrachtnemer uitgevoerd en door de opdrachtnemer in de uitvoeringsplanning opgenomen.</w:t>
      </w:r>
      <w:r w:rsidRPr="00965758">
        <w:rPr>
          <w:rFonts w:ascii="Arial" w:hAnsi="Arial"/>
          <w:lang w:val="nl-NL"/>
        </w:rPr>
        <w:t> </w:t>
      </w:r>
      <w:r w:rsidRPr="00965758">
        <w:rPr>
          <w:lang w:val="nl-NL"/>
        </w:rPr>
        <w:t> </w:t>
      </w:r>
      <w:bookmarkStart w:id="348" w:name="_Toc212042974"/>
    </w:p>
    <w:p w14:paraId="26588655" w14:textId="77777777" w:rsidR="001E5C46" w:rsidRPr="00965758" w:rsidRDefault="001E5C46" w:rsidP="001E5C46">
      <w:pPr>
        <w:spacing w:after="0" w:line="240" w:lineRule="auto"/>
        <w:rPr>
          <w:rFonts w:eastAsia="Times New Roman"/>
          <w:b/>
          <w:bCs/>
          <w:i/>
          <w:color w:val="E5004D" w:themeColor="accent4"/>
          <w:sz w:val="22"/>
          <w:szCs w:val="22"/>
          <w:u w:val="single"/>
          <w:lang w:val="nl-NL"/>
        </w:rPr>
      </w:pPr>
      <w:r w:rsidRPr="00965758">
        <w:rPr>
          <w:lang w:val="nl-NL"/>
        </w:rPr>
        <w:br w:type="page"/>
      </w:r>
    </w:p>
    <w:p w14:paraId="2D2632E3" w14:textId="77777777" w:rsidR="001E5C46" w:rsidRPr="007B10F0" w:rsidRDefault="001E5C46" w:rsidP="007B10F0">
      <w:pPr>
        <w:pStyle w:val="Titre2"/>
        <w:rPr>
          <w:lang w:val="nl-NL"/>
        </w:rPr>
      </w:pPr>
      <w:bookmarkStart w:id="349" w:name="_Toc217407782"/>
      <w:bookmarkStart w:id="350" w:name="_Toc218516442"/>
      <w:r w:rsidRPr="007B10F0">
        <w:rPr>
          <w:i/>
          <w:iCs w:val="0"/>
          <w:color w:val="E5004D" w:themeColor="accent4"/>
          <w:lang w:val="nl-NL"/>
        </w:rPr>
        <w:lastRenderedPageBreak/>
        <w:t>(x)</w:t>
      </w:r>
      <w:r w:rsidRPr="007B10F0">
        <w:rPr>
          <w:color w:val="E5004D" w:themeColor="accent4"/>
          <w:lang w:val="nl-NL"/>
        </w:rPr>
        <w:t xml:space="preserve"> </w:t>
      </w:r>
      <w:r w:rsidRPr="007B10F0">
        <w:rPr>
          <w:color w:val="6C496F" w:themeColor="accent5"/>
          <w:lang w:val="nl-NL"/>
        </w:rPr>
        <w:t>Bewoonde omgeving</w:t>
      </w:r>
      <w:bookmarkEnd w:id="349"/>
      <w:bookmarkEnd w:id="350"/>
    </w:p>
    <w:tbl>
      <w:tblPr>
        <w:tblStyle w:val="Grilledutableau"/>
        <w:tblW w:w="0" w:type="auto"/>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1E5C46" w:rsidRPr="00965758" w14:paraId="5051C2EF" w14:textId="77777777" w:rsidTr="009F5382">
        <w:tc>
          <w:tcPr>
            <w:tcW w:w="9072" w:type="dxa"/>
          </w:tcPr>
          <w:p w14:paraId="2D7AF74C" w14:textId="77777777" w:rsidR="001E5C46" w:rsidRPr="00965758" w:rsidRDefault="001E5C46" w:rsidP="001E5C46">
            <w:pPr>
              <w:jc w:val="center"/>
              <w:rPr>
                <w:i/>
                <w:color w:val="AE89B1" w:themeColor="accent5" w:themeTint="99"/>
                <w:u w:val="single"/>
                <w:lang w:val="nl-NL"/>
              </w:rPr>
            </w:pPr>
            <w:r w:rsidRPr="00965758">
              <w:rPr>
                <w:i/>
                <w:color w:val="AE89B1" w:themeColor="accent5" w:themeTint="99"/>
                <w:u w:val="single"/>
                <w:lang w:val="nl-NL"/>
              </w:rPr>
              <w:t>Geheugensteun:</w:t>
            </w:r>
          </w:p>
          <w:p w14:paraId="616DE75D" w14:textId="77777777" w:rsidR="001E5C46" w:rsidRPr="00965758" w:rsidRDefault="001E5C46" w:rsidP="001E5C46">
            <w:pPr>
              <w:jc w:val="center"/>
              <w:rPr>
                <w:i/>
                <w:color w:val="AE89B1" w:themeColor="accent5" w:themeTint="99"/>
                <w:lang w:val="nl-NL"/>
              </w:rPr>
            </w:pPr>
            <w:r w:rsidRPr="00965758">
              <w:rPr>
                <w:i/>
                <w:color w:val="AE89B1" w:themeColor="accent5" w:themeTint="99"/>
                <w:lang w:val="nl-NL"/>
              </w:rPr>
              <w:t xml:space="preserve">Naast de hieronder vermelde clausules zal de aanbestedende overheid de punten uit de </w:t>
            </w:r>
            <w:hyperlink r:id="rId21" w:history="1">
              <w:r w:rsidRPr="00965758">
                <w:rPr>
                  <w:i/>
                  <w:color w:val="0000FF"/>
                  <w:u w:val="single"/>
                  <w:lang w:val="nl-NL"/>
                </w:rPr>
                <w:t>methodologische nota</w:t>
              </w:r>
            </w:hyperlink>
            <w:r w:rsidRPr="00965758">
              <w:rPr>
                <w:i/>
                <w:color w:val="AE89B1" w:themeColor="accent5" w:themeTint="99"/>
                <w:lang w:val="nl-NL"/>
              </w:rPr>
              <w:t xml:space="preserve"> betreffende de bewoonde omgeving (zie artikel 81 van de wet) toevoegen en uitwerken indien deze niet als gunningscriterium wordt gebruikt. In dat geval moeten alle uitvoeringsclausules in het hoofdstuk RBO van het OGC blijven staan.</w:t>
            </w:r>
          </w:p>
        </w:tc>
      </w:tr>
    </w:tbl>
    <w:p w14:paraId="6BB03718" w14:textId="77777777" w:rsidR="001E5C46" w:rsidRPr="00965758" w:rsidRDefault="001E5C46" w:rsidP="001E5C46">
      <w:pPr>
        <w:rPr>
          <w:color w:val="AE89B1" w:themeColor="accent5" w:themeTint="99"/>
          <w:lang w:val="nl-NL"/>
        </w:rPr>
      </w:pPr>
    </w:p>
    <w:p w14:paraId="623E7F9D" w14:textId="77777777" w:rsidR="001E5C46" w:rsidRPr="00965758" w:rsidRDefault="001E5C46" w:rsidP="001E5C46">
      <w:pPr>
        <w:keepNext/>
        <w:spacing w:before="240" w:after="60"/>
        <w:outlineLvl w:val="2"/>
        <w:rPr>
          <w:rFonts w:eastAsia="Times New Roman"/>
          <w:bCs/>
          <w:color w:val="AE89B1" w:themeColor="accent5" w:themeTint="99"/>
          <w:u w:val="single"/>
          <w:lang w:val="nl-NL"/>
        </w:rPr>
      </w:pPr>
      <w:bookmarkStart w:id="351" w:name="_Toc217407783"/>
      <w:bookmarkStart w:id="352" w:name="_Toc218516443"/>
      <w:r w:rsidRPr="00965758">
        <w:rPr>
          <w:rFonts w:eastAsia="Times New Roman"/>
          <w:bCs/>
          <w:color w:val="AE89B1" w:themeColor="accent5" w:themeTint="99"/>
          <w:u w:val="single"/>
          <w:lang w:val="nl-NL"/>
        </w:rPr>
        <w:t>Algemene planning van de werken</w:t>
      </w:r>
      <w:bookmarkEnd w:id="351"/>
      <w:bookmarkEnd w:id="352"/>
    </w:p>
    <w:p w14:paraId="12B29975" w14:textId="77777777" w:rsidR="001E5C46" w:rsidRPr="00965758" w:rsidRDefault="001E5C46" w:rsidP="001E5C46">
      <w:pPr>
        <w:jc w:val="both"/>
        <w:rPr>
          <w:color w:val="AE89B1" w:themeColor="accent5" w:themeTint="99"/>
          <w:lang w:val="nl-NL"/>
        </w:rPr>
      </w:pPr>
      <w:r w:rsidRPr="00965758">
        <w:rPr>
          <w:color w:val="AE89B1" w:themeColor="accent5" w:themeTint="99"/>
          <w:lang w:val="nl-NL"/>
        </w:rPr>
        <w:t>Bij werken in een bewoonde omgeving moet deze planning rekening houden met de posten en acties die een impact hebben voor de huurders (bijv.: aanbrengen van tijdelijke beschermingen, plaatsbeschrijvingen, maken van afspraken, voorlopige vooroplevering, ...).</w:t>
      </w:r>
    </w:p>
    <w:p w14:paraId="68B5D4CD" w14:textId="77777777" w:rsidR="001E5C46" w:rsidRPr="00965758" w:rsidRDefault="001E5C46" w:rsidP="001E5C46">
      <w:pPr>
        <w:keepNext/>
        <w:spacing w:before="240" w:after="60"/>
        <w:jc w:val="both"/>
        <w:outlineLvl w:val="2"/>
        <w:rPr>
          <w:rFonts w:eastAsia="Times New Roman"/>
          <w:b/>
          <w:bCs/>
          <w:color w:val="AE89B1" w:themeColor="accent5" w:themeTint="99"/>
          <w:u w:val="single"/>
          <w:lang w:val="nl-NL"/>
        </w:rPr>
      </w:pPr>
      <w:bookmarkStart w:id="353" w:name="_Toc217407784"/>
      <w:bookmarkStart w:id="354" w:name="_Toc218516444"/>
      <w:r w:rsidRPr="00965758">
        <w:rPr>
          <w:rFonts w:eastAsia="Times New Roman"/>
          <w:bCs/>
          <w:color w:val="AE89B1" w:themeColor="accent5" w:themeTint="99"/>
          <w:u w:val="single"/>
          <w:lang w:val="nl-NL"/>
        </w:rPr>
        <w:t>Planning voor de interventies in de woningen</w:t>
      </w:r>
      <w:bookmarkEnd w:id="353"/>
      <w:bookmarkEnd w:id="354"/>
    </w:p>
    <w:p w14:paraId="22B19843" w14:textId="77777777" w:rsidR="001E5C46" w:rsidRPr="00965758" w:rsidRDefault="001E5C46" w:rsidP="001E5C46">
      <w:pPr>
        <w:spacing w:after="0" w:line="240" w:lineRule="auto"/>
        <w:jc w:val="both"/>
        <w:textAlignment w:val="baseline"/>
        <w:rPr>
          <w:rFonts w:eastAsia="Times New Roman" w:cs="Segoe UI"/>
          <w:color w:val="AE89B1" w:themeColor="accent5" w:themeTint="99"/>
          <w:lang w:val="nl-NL"/>
        </w:rPr>
      </w:pPr>
      <w:r w:rsidRPr="00965758">
        <w:rPr>
          <w:color w:val="AE89B1" w:themeColor="accent5" w:themeTint="99"/>
          <w:lang w:val="nl-NL"/>
        </w:rPr>
        <w:t xml:space="preserve">De opdrachtnemer stelt een gedetailleerde planning op met daarin de interventies per woning en per dag. </w:t>
      </w:r>
    </w:p>
    <w:p w14:paraId="122B0960" w14:textId="77777777" w:rsidR="001E5C46" w:rsidRPr="00965758" w:rsidRDefault="001E5C46" w:rsidP="001E5C46">
      <w:pPr>
        <w:spacing w:after="0" w:line="240" w:lineRule="auto"/>
        <w:jc w:val="both"/>
        <w:textAlignment w:val="baseline"/>
        <w:rPr>
          <w:rFonts w:eastAsia="Times New Roman" w:cs="Segoe UI"/>
          <w:color w:val="AE89B1" w:themeColor="accent5" w:themeTint="99"/>
          <w:lang w:val="nl-NL"/>
        </w:rPr>
      </w:pPr>
      <w:r w:rsidRPr="00965758">
        <w:rPr>
          <w:b/>
          <w:i/>
          <w:color w:val="E5004D" w:themeColor="accent4"/>
          <w:lang w:val="nl-NL"/>
        </w:rPr>
        <w:t>(x)</w:t>
      </w:r>
      <w:r w:rsidRPr="00965758">
        <w:rPr>
          <w:color w:val="E5004D" w:themeColor="accent4"/>
          <w:lang w:val="nl-NL"/>
        </w:rPr>
        <w:t xml:space="preserve"> </w:t>
      </w:r>
      <w:r w:rsidRPr="00965758">
        <w:rPr>
          <w:color w:val="AE89B1" w:themeColor="accent5" w:themeTint="99"/>
          <w:lang w:val="nl-NL"/>
        </w:rPr>
        <w:t xml:space="preserve">De opdrachtnemer is maximaal </w:t>
      </w:r>
      <w:r w:rsidRPr="00965758">
        <w:rPr>
          <w:b/>
          <w:i/>
          <w:color w:val="7D9BBD" w:themeColor="accent3" w:themeTint="99"/>
          <w:lang w:val="nl-NL"/>
        </w:rPr>
        <w:t>XXX</w:t>
      </w:r>
      <w:r w:rsidRPr="00965758">
        <w:rPr>
          <w:color w:val="AE89B1" w:themeColor="accent5" w:themeTint="99"/>
          <w:lang w:val="nl-NL"/>
        </w:rPr>
        <w:t xml:space="preserve"> kalenderdagen in elke woning werkzaam.</w:t>
      </w:r>
    </w:p>
    <w:p w14:paraId="181362D9" w14:textId="77777777" w:rsidR="001E5C46" w:rsidRPr="00965758" w:rsidRDefault="001E5C46" w:rsidP="001E5C46">
      <w:pPr>
        <w:keepNext/>
        <w:spacing w:before="240" w:after="60"/>
        <w:outlineLvl w:val="2"/>
        <w:rPr>
          <w:rFonts w:eastAsia="Times New Roman"/>
          <w:bCs/>
          <w:color w:val="AE89B1" w:themeColor="accent5" w:themeTint="99"/>
          <w:u w:val="single"/>
          <w:lang w:val="nl-NL"/>
        </w:rPr>
      </w:pPr>
      <w:bookmarkStart w:id="355" w:name="_Toc217407785"/>
      <w:bookmarkStart w:id="356" w:name="_Toc218516445"/>
      <w:r w:rsidRPr="00965758">
        <w:rPr>
          <w:rFonts w:eastAsia="Times New Roman"/>
          <w:bCs/>
          <w:color w:val="AE89B1" w:themeColor="accent5" w:themeTint="99"/>
          <w:u w:val="single"/>
          <w:lang w:val="nl-NL"/>
        </w:rPr>
        <w:t>Voorzorgsmaatregelen te nemen door de opdrachtnemer</w:t>
      </w:r>
      <w:bookmarkEnd w:id="355"/>
      <w:bookmarkEnd w:id="356"/>
      <w:r w:rsidRPr="00965758">
        <w:rPr>
          <w:rFonts w:eastAsia="Times New Roman"/>
          <w:bCs/>
          <w:color w:val="AE89B1" w:themeColor="accent5" w:themeTint="99"/>
          <w:u w:val="single"/>
          <w:lang w:val="nl-NL"/>
        </w:rPr>
        <w:t xml:space="preserve"> </w:t>
      </w:r>
    </w:p>
    <w:p w14:paraId="3AC3D06F" w14:textId="77777777" w:rsidR="001E5C46" w:rsidRPr="00965758" w:rsidRDefault="001E5C46" w:rsidP="001E5C46">
      <w:pPr>
        <w:autoSpaceDE w:val="0"/>
        <w:autoSpaceDN w:val="0"/>
        <w:adjustRightInd w:val="0"/>
        <w:spacing w:after="0" w:line="240" w:lineRule="auto"/>
        <w:jc w:val="both"/>
        <w:rPr>
          <w:color w:val="AE89B1" w:themeColor="accent5" w:themeTint="99"/>
          <w:lang w:val="nl-NL"/>
        </w:rPr>
      </w:pPr>
      <w:r w:rsidRPr="00965758">
        <w:rPr>
          <w:color w:val="AE89B1" w:themeColor="accent5" w:themeTint="99"/>
          <w:szCs w:val="24"/>
          <w:lang w:val="nl-NL"/>
        </w:rPr>
        <w:t>Gedurende de hele duur van de werken neemt de opdrachtnemer alle nodige maatregelen om ervoor te zorgen dat de vitale functies van het gebouw (bijvoorbeeld: branddetectie- en brandalarminstallatie) operationeel blijven. Water en elektriciteit mogen tijdelijk worden afgesloten, uitsluitend tijdens de werkuren en op voorwaarde dat de bewoners hiervan vooraf op de hoogte worden gebracht.</w:t>
      </w:r>
    </w:p>
    <w:p w14:paraId="0520159C" w14:textId="77777777" w:rsidR="001E5C46" w:rsidRPr="00965758" w:rsidRDefault="001E5C46" w:rsidP="001E5C46">
      <w:pPr>
        <w:autoSpaceDE w:val="0"/>
        <w:autoSpaceDN w:val="0"/>
        <w:adjustRightInd w:val="0"/>
        <w:spacing w:after="0" w:line="240" w:lineRule="auto"/>
        <w:jc w:val="both"/>
        <w:rPr>
          <w:color w:val="AE89B1" w:themeColor="accent5" w:themeTint="99"/>
          <w:lang w:val="nl-NL"/>
        </w:rPr>
      </w:pPr>
    </w:p>
    <w:p w14:paraId="3AE9A8A3" w14:textId="77777777" w:rsidR="001E5C46" w:rsidRPr="00965758" w:rsidRDefault="001E5C46" w:rsidP="001E5C46">
      <w:pPr>
        <w:autoSpaceDE w:val="0"/>
        <w:autoSpaceDN w:val="0"/>
        <w:adjustRightInd w:val="0"/>
        <w:spacing w:after="0" w:line="240" w:lineRule="auto"/>
        <w:jc w:val="both"/>
        <w:rPr>
          <w:color w:val="AE89B1" w:themeColor="accent5" w:themeTint="99"/>
          <w:lang w:val="nl-NL"/>
        </w:rPr>
      </w:pPr>
      <w:r w:rsidRPr="00965758">
        <w:rPr>
          <w:color w:val="AE89B1" w:themeColor="accent5" w:themeTint="99"/>
          <w:szCs w:val="24"/>
          <w:lang w:val="nl-NL"/>
        </w:rPr>
        <w:t xml:space="preserve">De opdrachtnemer moet bij interventies in de woningen in het volgende voorzien: </w:t>
      </w:r>
    </w:p>
    <w:p w14:paraId="30F73A13" w14:textId="77777777" w:rsidR="001E5C46" w:rsidRPr="00965758" w:rsidRDefault="001E5C46" w:rsidP="00B2773C">
      <w:pPr>
        <w:numPr>
          <w:ilvl w:val="0"/>
          <w:numId w:val="31"/>
        </w:numPr>
        <w:spacing w:after="160" w:line="279" w:lineRule="auto"/>
        <w:jc w:val="both"/>
        <w:rPr>
          <w:color w:val="AE89B1" w:themeColor="accent5" w:themeTint="99"/>
          <w:lang w:val="nl-NL"/>
        </w:rPr>
      </w:pPr>
      <w:r w:rsidRPr="00965758">
        <w:rPr>
          <w:color w:val="AE89B1" w:themeColor="accent5" w:themeTint="99"/>
          <w:lang w:val="nl-NL"/>
        </w:rPr>
        <w:t xml:space="preserve">De bescherming van meubilair en apparatuur met plastic hoezen. De bescherming moet absoluut doeltreffend zijn en elke beschadiging, hoe gering ook, van de beschermde voorwerpen voorkomen. De apparatuur moet bovendien worden beschermd tegen het binnendringen van stof; </w:t>
      </w:r>
    </w:p>
    <w:p w14:paraId="177BC1F9" w14:textId="77777777" w:rsidR="001E5C46" w:rsidRPr="00965758" w:rsidRDefault="001E5C46" w:rsidP="00B2773C">
      <w:pPr>
        <w:numPr>
          <w:ilvl w:val="0"/>
          <w:numId w:val="31"/>
        </w:numPr>
        <w:spacing w:after="160" w:line="279" w:lineRule="auto"/>
        <w:jc w:val="both"/>
        <w:rPr>
          <w:color w:val="AE89B1" w:themeColor="accent5" w:themeTint="99"/>
          <w:lang w:val="nl-NL"/>
        </w:rPr>
      </w:pPr>
      <w:r w:rsidRPr="00965758">
        <w:rPr>
          <w:color w:val="AE89B1" w:themeColor="accent5" w:themeTint="99"/>
          <w:lang w:val="nl-NL"/>
        </w:rPr>
        <w:t xml:space="preserve">De bescherming van verticale wanden, plafonds en vloeren met zeilen of plastic folie op alle plaatsen waar deze door de werken kunnen worden beschadigd of verbrand. Deze bescherming moet gedurende de hele duur van de werken perfect worden gehandhaafd. Bescherming met sterk papier of karton is niet toegestaan; </w:t>
      </w:r>
    </w:p>
    <w:p w14:paraId="01CD237C" w14:textId="77777777" w:rsidR="001E5C46" w:rsidRPr="00965758" w:rsidRDefault="001E5C46" w:rsidP="00B2773C">
      <w:pPr>
        <w:numPr>
          <w:ilvl w:val="0"/>
          <w:numId w:val="31"/>
        </w:numPr>
        <w:spacing w:after="160" w:line="279" w:lineRule="auto"/>
        <w:jc w:val="both"/>
        <w:rPr>
          <w:color w:val="AE89B1" w:themeColor="accent5" w:themeTint="99"/>
          <w:lang w:val="nl-NL"/>
        </w:rPr>
      </w:pPr>
      <w:r w:rsidRPr="00965758">
        <w:rPr>
          <w:color w:val="AE89B1" w:themeColor="accent5" w:themeTint="99"/>
          <w:lang w:val="nl-NL"/>
        </w:rPr>
        <w:t>De bescherming van personen door middel van valbeveiligingssystemen, tijdelijke scheidingswanden, ...</w:t>
      </w:r>
    </w:p>
    <w:p w14:paraId="35D6FE1A" w14:textId="77777777" w:rsidR="001E5C46" w:rsidRPr="00965758" w:rsidRDefault="001E5C46" w:rsidP="00B2773C">
      <w:pPr>
        <w:numPr>
          <w:ilvl w:val="0"/>
          <w:numId w:val="31"/>
        </w:numPr>
        <w:spacing w:after="160" w:line="279" w:lineRule="auto"/>
        <w:jc w:val="both"/>
        <w:rPr>
          <w:color w:val="AE89B1" w:themeColor="accent5" w:themeTint="99"/>
          <w:lang w:val="nl-NL"/>
        </w:rPr>
      </w:pPr>
      <w:r w:rsidRPr="00965758">
        <w:rPr>
          <w:color w:val="AE89B1" w:themeColor="accent5" w:themeTint="99"/>
          <w:lang w:val="nl-NL"/>
        </w:rPr>
        <w:t>Het gebruik van materiaal dat stof, trillingen en geluid beperkt.</w:t>
      </w:r>
    </w:p>
    <w:p w14:paraId="13DEEBD0" w14:textId="77777777" w:rsidR="001E5C46" w:rsidRPr="00965758" w:rsidRDefault="001E5C46" w:rsidP="001E5C46">
      <w:pPr>
        <w:keepNext/>
        <w:spacing w:before="240" w:after="60"/>
        <w:jc w:val="both"/>
        <w:outlineLvl w:val="2"/>
        <w:rPr>
          <w:rFonts w:eastAsia="Times New Roman"/>
          <w:bCs/>
          <w:color w:val="AE89B1" w:themeColor="accent5" w:themeTint="99"/>
          <w:u w:val="single"/>
          <w:lang w:val="nl-NL"/>
        </w:rPr>
      </w:pPr>
      <w:bookmarkStart w:id="357" w:name="_Toc217407786"/>
      <w:bookmarkStart w:id="358" w:name="_Toc218516446"/>
      <w:r w:rsidRPr="00965758">
        <w:rPr>
          <w:rFonts w:eastAsia="Times New Roman"/>
          <w:bCs/>
          <w:color w:val="AE89B1" w:themeColor="accent5" w:themeTint="99"/>
          <w:u w:val="single"/>
          <w:lang w:val="nl-NL"/>
        </w:rPr>
        <w:t>Bouwplaatsinrichtingsplan</w:t>
      </w:r>
      <w:bookmarkEnd w:id="357"/>
      <w:bookmarkEnd w:id="358"/>
    </w:p>
    <w:p w14:paraId="6A09562A" w14:textId="77777777" w:rsidR="001E5C46" w:rsidRPr="00965758" w:rsidRDefault="001E5C46" w:rsidP="001E5C46">
      <w:pPr>
        <w:spacing w:after="0" w:line="240" w:lineRule="auto"/>
        <w:jc w:val="both"/>
        <w:textAlignment w:val="baseline"/>
        <w:rPr>
          <w:rFonts w:eastAsia="Century Gothic" w:cs="Century Gothic"/>
          <w:color w:val="AE89B1" w:themeColor="accent5" w:themeTint="99"/>
          <w:lang w:val="nl-NL"/>
        </w:rPr>
      </w:pPr>
      <w:r w:rsidRPr="00965758">
        <w:rPr>
          <w:color w:val="AE89B1" w:themeColor="accent5" w:themeTint="99"/>
          <w:lang w:val="nl-NL"/>
        </w:rPr>
        <w:t xml:space="preserve">Dit plan moet enerzijds rekening houden met de toegankelijkheid van de werf voor de opdrachtnemer en zijn onderaannemers, en anderzijds met de toegankelijkheid van de site voor huurders en buurtbewoners. </w:t>
      </w:r>
    </w:p>
    <w:p w14:paraId="033B6DAA" w14:textId="77777777" w:rsidR="001E5C46" w:rsidRPr="00965758" w:rsidRDefault="001E5C46" w:rsidP="001E5C46">
      <w:pPr>
        <w:spacing w:after="0" w:line="240" w:lineRule="auto"/>
        <w:jc w:val="both"/>
        <w:textAlignment w:val="baseline"/>
        <w:rPr>
          <w:rFonts w:eastAsia="Century Gothic" w:cs="Century Gothic"/>
          <w:color w:val="AE89B1" w:themeColor="accent5" w:themeTint="99"/>
          <w:lang w:val="nl-NL" w:eastAsia="fr-FR"/>
        </w:rPr>
      </w:pPr>
    </w:p>
    <w:p w14:paraId="19EAD586" w14:textId="77777777" w:rsidR="001E5C46" w:rsidRPr="00965758" w:rsidRDefault="001E5C46" w:rsidP="001E5C46">
      <w:pPr>
        <w:keepNext/>
        <w:spacing w:before="240" w:after="60"/>
        <w:jc w:val="both"/>
        <w:outlineLvl w:val="2"/>
        <w:rPr>
          <w:rFonts w:eastAsia="Times New Roman"/>
          <w:bCs/>
          <w:color w:val="AE89B1" w:themeColor="accent5" w:themeTint="99"/>
          <w:u w:val="single"/>
          <w:lang w:val="nl-NL"/>
        </w:rPr>
      </w:pPr>
      <w:bookmarkStart w:id="359" w:name="_Toc217407787"/>
      <w:bookmarkStart w:id="360" w:name="_Toc218516447"/>
      <w:r w:rsidRPr="00965758">
        <w:rPr>
          <w:rFonts w:eastAsia="Times New Roman"/>
          <w:bCs/>
          <w:color w:val="AE89B1" w:themeColor="accent5" w:themeTint="99"/>
          <w:u w:val="single"/>
          <w:lang w:val="nl-NL"/>
        </w:rPr>
        <w:t>Schoonmaak tijdens de werken</w:t>
      </w:r>
      <w:bookmarkEnd w:id="359"/>
      <w:bookmarkEnd w:id="360"/>
    </w:p>
    <w:p w14:paraId="610E2316" w14:textId="77777777" w:rsidR="001E5C46" w:rsidRPr="00965758" w:rsidRDefault="001E5C46" w:rsidP="001E5C46">
      <w:pPr>
        <w:jc w:val="both"/>
        <w:rPr>
          <w:color w:val="AE89B1" w:themeColor="accent5" w:themeTint="99"/>
          <w:lang w:val="nl-NL"/>
        </w:rPr>
      </w:pPr>
      <w:r w:rsidRPr="00965758">
        <w:rPr>
          <w:b/>
          <w:color w:val="AE89B1" w:themeColor="accent5" w:themeTint="99"/>
          <w:lang w:val="nl-NL"/>
        </w:rPr>
        <w:t>Na elke interventie van een team</w:t>
      </w:r>
      <w:r w:rsidRPr="00965758">
        <w:rPr>
          <w:color w:val="AE89B1" w:themeColor="accent5" w:themeTint="99"/>
          <w:lang w:val="nl-NL"/>
        </w:rPr>
        <w:t xml:space="preserve"> zorgt de opdrachtnemer voor het volgende: </w:t>
      </w:r>
    </w:p>
    <w:p w14:paraId="7664F6AE" w14:textId="77777777" w:rsidR="001E5C46" w:rsidRPr="00965758" w:rsidRDefault="001E5C46" w:rsidP="001E5C46">
      <w:pPr>
        <w:jc w:val="both"/>
        <w:rPr>
          <w:color w:val="AE89B1" w:themeColor="accent5" w:themeTint="99"/>
          <w:lang w:val="nl-NL"/>
        </w:rPr>
      </w:pPr>
      <w:r w:rsidRPr="00965758">
        <w:rPr>
          <w:color w:val="AE89B1" w:themeColor="accent5" w:themeTint="99"/>
          <w:lang w:val="nl-NL"/>
        </w:rPr>
        <w:lastRenderedPageBreak/>
        <w:t>In de woningen:</w:t>
      </w:r>
    </w:p>
    <w:p w14:paraId="1A585C70" w14:textId="77777777" w:rsidR="001E5C46" w:rsidRPr="00965758" w:rsidRDefault="001E5C46" w:rsidP="00B2773C">
      <w:pPr>
        <w:numPr>
          <w:ilvl w:val="0"/>
          <w:numId w:val="31"/>
        </w:numPr>
        <w:spacing w:after="160" w:line="279" w:lineRule="auto"/>
        <w:jc w:val="both"/>
        <w:rPr>
          <w:color w:val="AE89B1" w:themeColor="accent5" w:themeTint="99"/>
          <w:lang w:val="nl-NL"/>
        </w:rPr>
      </w:pPr>
      <w:r w:rsidRPr="00965758">
        <w:rPr>
          <w:color w:val="AE89B1" w:themeColor="accent5" w:themeTint="99"/>
          <w:lang w:val="nl-NL"/>
        </w:rPr>
        <w:t>De afvoer van gesloopte elementen en bouwwerken buiten de woning;</w:t>
      </w:r>
      <w:r w:rsidRPr="00965758">
        <w:rPr>
          <w:rFonts w:ascii="Arial" w:hAnsi="Arial"/>
          <w:color w:val="AE89B1" w:themeColor="accent5" w:themeTint="99"/>
          <w:lang w:val="nl-NL"/>
        </w:rPr>
        <w:t> </w:t>
      </w:r>
      <w:r w:rsidRPr="00965758">
        <w:rPr>
          <w:color w:val="AE89B1" w:themeColor="accent5" w:themeTint="99"/>
          <w:lang w:val="nl-NL"/>
        </w:rPr>
        <w:t>  </w:t>
      </w:r>
    </w:p>
    <w:p w14:paraId="4ADEE577" w14:textId="77777777" w:rsidR="001E5C46" w:rsidRPr="00965758" w:rsidRDefault="001E5C46" w:rsidP="00B2773C">
      <w:pPr>
        <w:numPr>
          <w:ilvl w:val="0"/>
          <w:numId w:val="32"/>
        </w:numPr>
        <w:spacing w:after="160" w:line="279" w:lineRule="auto"/>
        <w:jc w:val="both"/>
        <w:rPr>
          <w:color w:val="AE89B1" w:themeColor="accent5" w:themeTint="99"/>
          <w:lang w:val="nl-NL"/>
        </w:rPr>
      </w:pPr>
      <w:r w:rsidRPr="00965758">
        <w:rPr>
          <w:color w:val="AE89B1" w:themeColor="accent5" w:themeTint="99"/>
          <w:lang w:val="nl-NL"/>
        </w:rPr>
        <w:t>Het wegnemen van het uitvoeringsmateriaal (er mogen buiten de werkuren geen gereedschappen in de woning achterblijven), met uitzondering van stabiliteitsmiddelen zoals stutten; </w:t>
      </w:r>
    </w:p>
    <w:p w14:paraId="6415E995" w14:textId="77777777" w:rsidR="001E5C46" w:rsidRPr="00965758" w:rsidRDefault="001E5C46" w:rsidP="001E5C46">
      <w:pPr>
        <w:jc w:val="both"/>
        <w:rPr>
          <w:color w:val="AE89B1" w:themeColor="accent5" w:themeTint="99"/>
          <w:lang w:val="nl-NL"/>
        </w:rPr>
      </w:pPr>
      <w:r w:rsidRPr="00965758">
        <w:rPr>
          <w:color w:val="AE89B1" w:themeColor="accent5" w:themeTint="99"/>
          <w:lang w:val="nl-NL"/>
        </w:rPr>
        <w:t xml:space="preserve">Dit om de leefruimten en circulatieruimten zoveel mogelijk vrij te maken en er de veiligheid van de huurders te waarborgen. </w:t>
      </w:r>
    </w:p>
    <w:p w14:paraId="37AEF3CA" w14:textId="77777777" w:rsidR="001E5C46" w:rsidRPr="00965758" w:rsidRDefault="001E5C46" w:rsidP="001E5C46">
      <w:pPr>
        <w:jc w:val="both"/>
        <w:rPr>
          <w:color w:val="AE89B1" w:themeColor="accent5" w:themeTint="99"/>
          <w:lang w:val="nl-NL"/>
        </w:rPr>
      </w:pPr>
      <w:r w:rsidRPr="00965758">
        <w:rPr>
          <w:color w:val="AE89B1" w:themeColor="accent5" w:themeTint="99"/>
          <w:lang w:val="nl-NL"/>
        </w:rPr>
        <w:t>In de gemeenschappelijke ruimten:</w:t>
      </w:r>
    </w:p>
    <w:p w14:paraId="4DCB4D1F" w14:textId="77777777" w:rsidR="001E5C46" w:rsidRPr="00965758" w:rsidRDefault="001E5C46" w:rsidP="00B2773C">
      <w:pPr>
        <w:numPr>
          <w:ilvl w:val="0"/>
          <w:numId w:val="31"/>
        </w:numPr>
        <w:spacing w:after="160" w:line="279" w:lineRule="auto"/>
        <w:jc w:val="both"/>
        <w:rPr>
          <w:color w:val="AE89B1" w:themeColor="accent5" w:themeTint="99"/>
          <w:lang w:val="nl-NL"/>
        </w:rPr>
      </w:pPr>
      <w:r w:rsidRPr="00965758">
        <w:rPr>
          <w:color w:val="AE89B1" w:themeColor="accent5" w:themeTint="99"/>
          <w:lang w:val="nl-NL"/>
        </w:rPr>
        <w:t>Het schoonmaken gedurende de hele duur van de werken, naast de wekelijkse schoonmaak door de aanbesteder.</w:t>
      </w:r>
    </w:p>
    <w:p w14:paraId="0B5A75B5" w14:textId="77777777" w:rsidR="001E5C46" w:rsidRPr="00965758" w:rsidRDefault="001E5C46" w:rsidP="001E5C46">
      <w:pPr>
        <w:keepNext/>
        <w:spacing w:before="240" w:after="60"/>
        <w:outlineLvl w:val="2"/>
        <w:rPr>
          <w:rFonts w:eastAsia="Times New Roman"/>
          <w:bCs/>
          <w:color w:val="AE89B1" w:themeColor="accent5" w:themeTint="99"/>
          <w:u w:val="single"/>
          <w:lang w:val="nl-NL"/>
        </w:rPr>
      </w:pPr>
      <w:bookmarkStart w:id="361" w:name="_Toc217407788"/>
      <w:bookmarkStart w:id="362" w:name="_Toc218516448"/>
      <w:r w:rsidRPr="00965758">
        <w:rPr>
          <w:rFonts w:eastAsia="Times New Roman"/>
          <w:bCs/>
          <w:color w:val="AE89B1" w:themeColor="accent5" w:themeTint="99"/>
          <w:u w:val="single"/>
          <w:lang w:val="nl-NL"/>
        </w:rPr>
        <w:t>Organisatie van het team</w:t>
      </w:r>
      <w:bookmarkEnd w:id="361"/>
      <w:bookmarkEnd w:id="362"/>
      <w:r w:rsidRPr="00965758">
        <w:rPr>
          <w:rFonts w:eastAsia="Times New Roman"/>
          <w:bCs/>
          <w:color w:val="AE89B1" w:themeColor="accent5" w:themeTint="99"/>
          <w:lang w:val="nl-NL"/>
        </w:rPr>
        <w:t xml:space="preserve"> </w:t>
      </w:r>
    </w:p>
    <w:tbl>
      <w:tblPr>
        <w:tblStyle w:val="Grilledutableau"/>
        <w:tblW w:w="0" w:type="auto"/>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1E5C46" w:rsidRPr="00965758" w14:paraId="08A9DDA0" w14:textId="77777777" w:rsidTr="009F5382">
        <w:tc>
          <w:tcPr>
            <w:tcW w:w="9072" w:type="dxa"/>
          </w:tcPr>
          <w:p w14:paraId="28625342" w14:textId="77777777" w:rsidR="001E5C46" w:rsidRPr="00965758" w:rsidRDefault="001E5C46" w:rsidP="001E5C46">
            <w:pPr>
              <w:jc w:val="center"/>
              <w:rPr>
                <w:i/>
                <w:color w:val="AE89B1" w:themeColor="accent5" w:themeTint="99"/>
                <w:u w:val="single"/>
                <w:lang w:val="nl-NL"/>
              </w:rPr>
            </w:pPr>
            <w:r w:rsidRPr="00965758">
              <w:rPr>
                <w:i/>
                <w:color w:val="AE89B1" w:themeColor="accent5" w:themeTint="99"/>
                <w:u w:val="single"/>
                <w:lang w:val="nl-NL"/>
              </w:rPr>
              <w:t>Geheugensteun:</w:t>
            </w:r>
          </w:p>
          <w:p w14:paraId="5F20CEC9" w14:textId="77777777" w:rsidR="001E5C46" w:rsidRPr="00965758" w:rsidRDefault="001E5C46" w:rsidP="001E5C46">
            <w:pPr>
              <w:jc w:val="center"/>
              <w:rPr>
                <w:i/>
                <w:color w:val="AE89B1" w:themeColor="accent5" w:themeTint="99"/>
                <w:lang w:val="nl-NL"/>
              </w:rPr>
            </w:pPr>
            <w:r w:rsidRPr="00965758">
              <w:rPr>
                <w:i/>
                <w:color w:val="AE89B1" w:themeColor="accent5" w:themeTint="99"/>
                <w:lang w:val="nl-NL"/>
              </w:rPr>
              <w:t>De punten in dit deel worden opgesteld afhankelijk van wat de aanbesteder vraagt in bijlage A.4 - Beschrijving van de rollen (indien gebruikt door de OVM)</w:t>
            </w:r>
          </w:p>
        </w:tc>
      </w:tr>
    </w:tbl>
    <w:p w14:paraId="77A7E61D" w14:textId="77777777" w:rsidR="001E5C46" w:rsidRPr="00965758" w:rsidRDefault="001E5C46" w:rsidP="001E5C46">
      <w:pPr>
        <w:spacing w:after="160" w:line="279" w:lineRule="auto"/>
        <w:jc w:val="both"/>
        <w:rPr>
          <w:color w:val="AE89B1" w:themeColor="accent5" w:themeTint="99"/>
          <w:lang w:val="nl-NL"/>
        </w:rPr>
      </w:pPr>
      <w:r w:rsidRPr="00965758">
        <w:rPr>
          <w:color w:val="AE89B1" w:themeColor="accent5" w:themeTint="99"/>
          <w:lang w:val="nl-NL"/>
        </w:rPr>
        <w:t xml:space="preserve">De opdrachtnemer stelt een </w:t>
      </w:r>
      <w:r w:rsidRPr="00965758">
        <w:rPr>
          <w:b/>
          <w:color w:val="AE89B1" w:themeColor="accent5" w:themeTint="99"/>
          <w:lang w:val="nl-NL"/>
        </w:rPr>
        <w:t>Verantwoordelijke huurdersrelaties</w:t>
      </w:r>
      <w:r w:rsidRPr="00965758">
        <w:rPr>
          <w:color w:val="AE89B1" w:themeColor="accent5" w:themeTint="99"/>
          <w:lang w:val="nl-NL"/>
        </w:rPr>
        <w:t xml:space="preserve"> aan binnen zijn team. Deze moet minimaal </w:t>
      </w:r>
      <w:r w:rsidRPr="00965758">
        <w:rPr>
          <w:b/>
          <w:i/>
          <w:color w:val="7D9BBD" w:themeColor="accent3" w:themeTint="99"/>
          <w:lang w:val="nl-NL"/>
        </w:rPr>
        <w:t>XXX</w:t>
      </w:r>
      <w:r w:rsidRPr="00965758">
        <w:rPr>
          <w:color w:val="AE89B1" w:themeColor="accent5" w:themeTint="99"/>
          <w:lang w:val="nl-NL"/>
        </w:rPr>
        <w:t xml:space="preserve"> dagen per week op de bouwplaats aanwezig zijn.</w:t>
      </w:r>
    </w:p>
    <w:p w14:paraId="7F33E011" w14:textId="77777777" w:rsidR="001E5C46" w:rsidRPr="00965758" w:rsidRDefault="001E5C46" w:rsidP="001E5C46">
      <w:pPr>
        <w:spacing w:after="160" w:line="279" w:lineRule="auto"/>
        <w:jc w:val="both"/>
        <w:rPr>
          <w:color w:val="AE89B1" w:themeColor="accent5" w:themeTint="99"/>
          <w:lang w:val="nl-NL"/>
        </w:rPr>
      </w:pPr>
      <w:r w:rsidRPr="00965758">
        <w:rPr>
          <w:color w:val="AE89B1" w:themeColor="accent5" w:themeTint="99"/>
          <w:lang w:val="nl-NL"/>
        </w:rPr>
        <w:t xml:space="preserve">Hij moet zich bezighouden met het maken van afspraken, de communicatie met de huurders en met de werfleiding en de VGC gedurende de hele bouwperiode, evenals met het opvolgen van technische interventies en dringende interventies tijdens de bouw EN tijdens de garantieperiode (tussen de VO en de DO). </w:t>
      </w:r>
    </w:p>
    <w:p w14:paraId="0427DDFF" w14:textId="77777777" w:rsidR="001E5C46" w:rsidRPr="00965758" w:rsidRDefault="001E5C46" w:rsidP="001E5C46">
      <w:pPr>
        <w:spacing w:after="160" w:line="279" w:lineRule="auto"/>
        <w:jc w:val="both"/>
        <w:rPr>
          <w:color w:val="AE89B1" w:themeColor="accent5" w:themeTint="99"/>
          <w:lang w:val="nl-NL"/>
        </w:rPr>
      </w:pPr>
      <w:r w:rsidRPr="00965758">
        <w:rPr>
          <w:color w:val="AE89B1" w:themeColor="accent5" w:themeTint="99"/>
          <w:lang w:val="nl-NL"/>
        </w:rPr>
        <w:t xml:space="preserve">Voor alle </w:t>
      </w:r>
      <w:r w:rsidRPr="00965758">
        <w:rPr>
          <w:b/>
          <w:color w:val="AE89B1" w:themeColor="accent5" w:themeTint="99"/>
          <w:lang w:val="nl-NL"/>
        </w:rPr>
        <w:t>dringende interventies</w:t>
      </w:r>
      <w:r w:rsidRPr="00965758">
        <w:rPr>
          <w:color w:val="AE89B1" w:themeColor="accent5" w:themeTint="99"/>
          <w:lang w:val="nl-NL"/>
        </w:rPr>
        <w:t xml:space="preserve"> moet de Verantwoordelijke huurdersrelaties binnen </w:t>
      </w:r>
      <w:r w:rsidRPr="00965758">
        <w:rPr>
          <w:b/>
          <w:i/>
          <w:color w:val="7D9BBD" w:themeColor="accent3" w:themeTint="99"/>
          <w:lang w:val="nl-NL"/>
        </w:rPr>
        <w:t>XXX</w:t>
      </w:r>
      <w:r w:rsidRPr="00965758">
        <w:rPr>
          <w:color w:val="AE89B1" w:themeColor="accent5" w:themeTint="99"/>
          <w:lang w:val="nl-NL"/>
        </w:rPr>
        <w:t xml:space="preserve"> uur reageren.</w:t>
      </w:r>
    </w:p>
    <w:p w14:paraId="087C2FD2" w14:textId="77777777" w:rsidR="001E5C46" w:rsidRPr="00965758" w:rsidRDefault="001E5C46" w:rsidP="001E5C46">
      <w:pPr>
        <w:spacing w:after="160" w:line="279" w:lineRule="auto"/>
        <w:jc w:val="both"/>
        <w:rPr>
          <w:color w:val="AE89B1" w:themeColor="accent5" w:themeTint="99"/>
          <w:lang w:val="nl-NL"/>
        </w:rPr>
      </w:pPr>
      <w:r w:rsidRPr="00965758">
        <w:rPr>
          <w:color w:val="AE89B1" w:themeColor="accent5" w:themeTint="99"/>
          <w:lang w:val="nl-NL"/>
        </w:rPr>
        <w:t xml:space="preserve">Voor alle </w:t>
      </w:r>
      <w:r w:rsidRPr="00965758">
        <w:rPr>
          <w:b/>
          <w:color w:val="AE89B1" w:themeColor="accent5" w:themeTint="99"/>
          <w:lang w:val="nl-NL"/>
        </w:rPr>
        <w:t>technische interventies</w:t>
      </w:r>
      <w:r w:rsidRPr="00965758">
        <w:rPr>
          <w:color w:val="AE89B1" w:themeColor="accent5" w:themeTint="99"/>
          <w:lang w:val="nl-NL"/>
        </w:rPr>
        <w:t xml:space="preserve"> </w:t>
      </w:r>
      <w:bookmarkStart w:id="363" w:name="_Hlk213406060"/>
      <w:r w:rsidRPr="00965758">
        <w:rPr>
          <w:color w:val="AE89B1" w:themeColor="accent5" w:themeTint="99"/>
          <w:lang w:val="nl-NL"/>
        </w:rPr>
        <w:t xml:space="preserve">moet de Verantwoordelijke huurdersrelaties </w:t>
      </w:r>
      <w:bookmarkEnd w:id="363"/>
      <w:r w:rsidRPr="00965758">
        <w:rPr>
          <w:color w:val="AE89B1" w:themeColor="accent5" w:themeTint="99"/>
          <w:lang w:val="nl-NL"/>
        </w:rPr>
        <w:t xml:space="preserve">binnen </w:t>
      </w:r>
      <w:r w:rsidRPr="00965758">
        <w:rPr>
          <w:b/>
          <w:i/>
          <w:color w:val="7D9BBD" w:themeColor="accent3" w:themeTint="99"/>
          <w:lang w:val="nl-NL"/>
        </w:rPr>
        <w:t xml:space="preserve">XXX </w:t>
      </w:r>
      <w:r w:rsidRPr="00965758">
        <w:rPr>
          <w:color w:val="AE89B1" w:themeColor="accent5" w:themeTint="99"/>
          <w:lang w:val="nl-NL"/>
        </w:rPr>
        <w:t>dagen, reageren.</w:t>
      </w:r>
    </w:p>
    <w:p w14:paraId="1F4336E6" w14:textId="77777777" w:rsidR="001E5C46" w:rsidRPr="00965758" w:rsidRDefault="001E5C46" w:rsidP="001E5C46">
      <w:pPr>
        <w:spacing w:after="160" w:line="279" w:lineRule="auto"/>
        <w:jc w:val="both"/>
        <w:rPr>
          <w:rFonts w:eastAsia="Times New Roman" w:cs="Segoe UI"/>
          <w:color w:val="E5004D" w:themeColor="accent4"/>
          <w:lang w:val="nl-NL"/>
        </w:rPr>
      </w:pPr>
      <w:r w:rsidRPr="00965758">
        <w:rPr>
          <w:b/>
          <w:i/>
          <w:color w:val="E5004D" w:themeColor="accent4"/>
          <w:lang w:val="nl-NL"/>
        </w:rPr>
        <w:t>(x)</w:t>
      </w:r>
      <w:r w:rsidRPr="00965758">
        <w:rPr>
          <w:color w:val="AE89B1" w:themeColor="accent5" w:themeTint="99"/>
          <w:lang w:val="nl-NL"/>
        </w:rPr>
        <w:t xml:space="preserve"> De Verantwoordelijke huurdersrelaties moet de </w:t>
      </w:r>
      <w:r w:rsidRPr="00965758">
        <w:rPr>
          <w:b/>
          <w:color w:val="AE89B1" w:themeColor="accent5" w:themeTint="99"/>
          <w:lang w:val="nl-NL"/>
        </w:rPr>
        <w:t>inventaris van de woningen/gebouwen</w:t>
      </w:r>
      <w:r w:rsidRPr="00965758">
        <w:rPr>
          <w:color w:val="AE89B1" w:themeColor="accent5" w:themeTint="99"/>
          <w:lang w:val="nl-NL"/>
        </w:rPr>
        <w:t xml:space="preserve"> bijhouden voor het opvolgen van interventies in de woningen en het opvolgen van technische opmerkingen.</w:t>
      </w:r>
    </w:p>
    <w:p w14:paraId="709DE474" w14:textId="77777777" w:rsidR="001E5C46" w:rsidRPr="00965758" w:rsidRDefault="001E5C46" w:rsidP="001E5C46">
      <w:pPr>
        <w:keepNext/>
        <w:spacing w:before="240" w:after="60"/>
        <w:outlineLvl w:val="2"/>
        <w:rPr>
          <w:rFonts w:eastAsia="Times New Roman"/>
          <w:bCs/>
          <w:color w:val="AE89B1" w:themeColor="accent5" w:themeTint="99"/>
          <w:u w:val="single"/>
          <w:lang w:val="nl-NL"/>
        </w:rPr>
      </w:pPr>
      <w:bookmarkStart w:id="364" w:name="_Toc217407789"/>
      <w:bookmarkStart w:id="365" w:name="_Toc218516449"/>
      <w:r w:rsidRPr="00965758">
        <w:rPr>
          <w:rFonts w:eastAsia="Times New Roman"/>
          <w:bCs/>
          <w:color w:val="AE89B1" w:themeColor="accent5" w:themeTint="99"/>
          <w:u w:val="single"/>
          <w:lang w:val="nl-NL"/>
        </w:rPr>
        <w:t>Plaatsbeschrijving van de woningen</w:t>
      </w:r>
      <w:bookmarkEnd w:id="364"/>
      <w:bookmarkEnd w:id="365"/>
    </w:p>
    <w:p w14:paraId="74521A3E" w14:textId="77777777" w:rsidR="001E5C46" w:rsidRPr="00965758" w:rsidRDefault="001E5C46" w:rsidP="001E5C46">
      <w:pPr>
        <w:spacing w:after="160" w:line="279" w:lineRule="auto"/>
        <w:jc w:val="both"/>
        <w:rPr>
          <w:color w:val="AE89B1" w:themeColor="accent5" w:themeTint="99"/>
          <w:lang w:val="nl-NL"/>
        </w:rPr>
      </w:pPr>
      <w:r w:rsidRPr="00965758">
        <w:rPr>
          <w:color w:val="AE89B1" w:themeColor="accent5" w:themeTint="99"/>
          <w:lang w:val="nl-NL"/>
        </w:rPr>
        <w:t>Ten minste 15 kalenderdagen vóór de eerste interventie in een woning moet een plaatsbeschrijving worden opgesteld in aanwezigheid van de opdrachtnemer, de huurder en een vertegenwoordiger van de aanbestedende overheid.</w:t>
      </w:r>
    </w:p>
    <w:p w14:paraId="0CC5B024" w14:textId="77777777" w:rsidR="001E5C46" w:rsidRPr="00965758" w:rsidRDefault="001E5C46" w:rsidP="001E5C46">
      <w:pPr>
        <w:spacing w:after="160" w:line="279" w:lineRule="auto"/>
        <w:jc w:val="both"/>
        <w:rPr>
          <w:color w:val="AE89B1" w:themeColor="accent5" w:themeTint="99"/>
          <w:lang w:val="nl-NL"/>
        </w:rPr>
      </w:pPr>
      <w:r w:rsidRPr="00965758">
        <w:rPr>
          <w:color w:val="AE89B1" w:themeColor="accent5" w:themeTint="99"/>
          <w:lang w:val="nl-NL"/>
        </w:rPr>
        <w:t>Voorafgaand aan de eerste interventie in de gebouwen voert de opdrachtnemer zelf een plaatsbeschrijving uit per woning, in aanwezigheid van:</w:t>
      </w:r>
    </w:p>
    <w:p w14:paraId="1703130C" w14:textId="77777777" w:rsidR="001E5C46" w:rsidRPr="00965758" w:rsidRDefault="001E5C46" w:rsidP="001E5C46">
      <w:pPr>
        <w:spacing w:after="160" w:line="279" w:lineRule="auto"/>
        <w:jc w:val="both"/>
        <w:rPr>
          <w:color w:val="AE89B1" w:themeColor="accent5" w:themeTint="99"/>
          <w:lang w:val="nl-NL"/>
        </w:rPr>
      </w:pPr>
      <w:r w:rsidRPr="00965758">
        <w:rPr>
          <w:color w:val="AE89B1" w:themeColor="accent5" w:themeTint="99"/>
          <w:lang w:val="nl-NL"/>
        </w:rPr>
        <w:t>-           de bewoners;</w:t>
      </w:r>
    </w:p>
    <w:p w14:paraId="6BFE6F26" w14:textId="77777777" w:rsidR="001E5C46" w:rsidRPr="00965758" w:rsidRDefault="001E5C46" w:rsidP="001E5C46">
      <w:pPr>
        <w:spacing w:after="160" w:line="279" w:lineRule="auto"/>
        <w:jc w:val="both"/>
        <w:rPr>
          <w:color w:val="AE89B1" w:themeColor="accent5" w:themeTint="99"/>
          <w:lang w:val="nl-NL"/>
        </w:rPr>
      </w:pPr>
      <w:r w:rsidRPr="00965758">
        <w:rPr>
          <w:color w:val="AE89B1" w:themeColor="accent5" w:themeTint="99"/>
          <w:lang w:val="nl-NL"/>
        </w:rPr>
        <w:t>-           een vertegenwoordiger van de aanbestedende overheid.</w:t>
      </w:r>
    </w:p>
    <w:p w14:paraId="1AFB0310" w14:textId="77777777" w:rsidR="001E5C46" w:rsidRPr="00965758" w:rsidRDefault="001E5C46" w:rsidP="001E5C46">
      <w:pPr>
        <w:spacing w:after="160" w:line="279" w:lineRule="auto"/>
        <w:jc w:val="both"/>
        <w:rPr>
          <w:color w:val="AE89B1" w:themeColor="accent5" w:themeTint="99"/>
          <w:lang w:val="nl-NL"/>
        </w:rPr>
      </w:pPr>
      <w:r w:rsidRPr="00965758">
        <w:rPr>
          <w:color w:val="AE89B1" w:themeColor="accent5" w:themeTint="99"/>
          <w:lang w:val="nl-NL"/>
        </w:rPr>
        <w:t>Er moet een tegensprekelijke plaatsbeschrijving van elke woning worden uitgevoerd in aanwezigheid van de bewoner en een vertegenwoordiger van de werfleiding.</w:t>
      </w:r>
      <w:r w:rsidRPr="00965758">
        <w:rPr>
          <w:lang w:val="nl-NL"/>
        </w:rPr>
        <w:br w:type="page"/>
      </w:r>
    </w:p>
    <w:p w14:paraId="2AB132D6" w14:textId="77777777" w:rsidR="001E5C46" w:rsidRPr="00965758" w:rsidRDefault="001E5C46" w:rsidP="00B2773C">
      <w:pPr>
        <w:keepNext/>
        <w:numPr>
          <w:ilvl w:val="0"/>
          <w:numId w:val="9"/>
        </w:numPr>
        <w:spacing w:before="240" w:after="60"/>
        <w:jc w:val="center"/>
        <w:outlineLvl w:val="0"/>
        <w:rPr>
          <w:rFonts w:eastAsia="Times New Roman"/>
          <w:b/>
          <w:bCs/>
          <w:kern w:val="32"/>
          <w:sz w:val="24"/>
          <w:szCs w:val="24"/>
          <w:u w:val="single"/>
          <w:lang w:val="nl-NL"/>
        </w:rPr>
      </w:pPr>
      <w:bookmarkStart w:id="366" w:name="_Toc217407790"/>
      <w:bookmarkStart w:id="367" w:name="_Toc218516450"/>
      <w:r w:rsidRPr="00965758">
        <w:rPr>
          <w:rFonts w:eastAsia="Times New Roman"/>
          <w:b/>
          <w:bCs/>
          <w:kern w:val="32"/>
          <w:sz w:val="24"/>
          <w:u w:val="single"/>
          <w:lang w:val="nl-NL"/>
        </w:rPr>
        <w:lastRenderedPageBreak/>
        <w:t>BIJLAGEN</w:t>
      </w:r>
      <w:bookmarkEnd w:id="366"/>
      <w:bookmarkEnd w:id="367"/>
    </w:p>
    <w:p w14:paraId="6AF81428" w14:textId="77777777" w:rsidR="001E5C46" w:rsidRPr="00965758" w:rsidRDefault="001E5C46" w:rsidP="001E5C46">
      <w:pPr>
        <w:spacing w:after="0" w:line="240" w:lineRule="auto"/>
        <w:jc w:val="both"/>
        <w:rPr>
          <w:b/>
          <w:u w:val="single"/>
          <w:lang w:val="nl-NL"/>
        </w:rPr>
      </w:pPr>
    </w:p>
    <w:p w14:paraId="4A2A2942" w14:textId="77777777" w:rsidR="001E5C46" w:rsidRPr="00965758" w:rsidRDefault="001E5C46" w:rsidP="001E5C46">
      <w:pPr>
        <w:spacing w:after="0" w:line="240" w:lineRule="auto"/>
        <w:jc w:val="both"/>
        <w:rPr>
          <w:lang w:val="nl-NL"/>
        </w:rPr>
      </w:pPr>
    </w:p>
    <w:p w14:paraId="4E7DA404" w14:textId="77777777" w:rsidR="001E5C46" w:rsidRPr="00965758" w:rsidRDefault="001E5C46" w:rsidP="001E5C46">
      <w:pPr>
        <w:pBdr>
          <w:top w:val="single" w:sz="4" w:space="1" w:color="auto"/>
          <w:left w:val="single" w:sz="4" w:space="4" w:color="auto"/>
          <w:bottom w:val="single" w:sz="4" w:space="1" w:color="auto"/>
          <w:right w:val="single" w:sz="4" w:space="4" w:color="auto"/>
        </w:pBdr>
        <w:spacing w:after="0" w:line="240" w:lineRule="auto"/>
        <w:jc w:val="center"/>
        <w:rPr>
          <w:i/>
          <w:iCs/>
          <w:color w:val="E5004D" w:themeColor="accent4"/>
          <w:lang w:val="nl-NL"/>
        </w:rPr>
      </w:pPr>
      <w:r w:rsidRPr="00965758">
        <w:rPr>
          <w:i/>
          <w:color w:val="E5004D" w:themeColor="accent4"/>
          <w:u w:val="single"/>
          <w:lang w:val="nl-NL"/>
        </w:rPr>
        <w:t>Geheugensteun:</w:t>
      </w:r>
    </w:p>
    <w:p w14:paraId="4509FB87" w14:textId="77777777" w:rsidR="001E5C46" w:rsidRPr="00965758" w:rsidRDefault="001E5C46" w:rsidP="001E5C46">
      <w:pPr>
        <w:pBdr>
          <w:top w:val="single" w:sz="4" w:space="1" w:color="auto"/>
          <w:left w:val="single" w:sz="4" w:space="4" w:color="auto"/>
          <w:bottom w:val="single" w:sz="4" w:space="1" w:color="auto"/>
          <w:right w:val="single" w:sz="4" w:space="4" w:color="auto"/>
        </w:pBdr>
        <w:spacing w:after="0" w:line="240" w:lineRule="auto"/>
        <w:jc w:val="center"/>
        <w:rPr>
          <w:i/>
          <w:color w:val="E5004D" w:themeColor="accent4"/>
          <w:lang w:val="nl-NL"/>
        </w:rPr>
      </w:pPr>
    </w:p>
    <w:p w14:paraId="2B034E39" w14:textId="77777777" w:rsidR="001E5C46" w:rsidRPr="00965758" w:rsidRDefault="001E5C46" w:rsidP="001E5C46">
      <w:pPr>
        <w:pBdr>
          <w:top w:val="single" w:sz="4" w:space="1" w:color="auto"/>
          <w:left w:val="single" w:sz="4" w:space="4" w:color="auto"/>
          <w:bottom w:val="single" w:sz="4" w:space="1" w:color="auto"/>
          <w:right w:val="single" w:sz="4" w:space="4" w:color="auto"/>
        </w:pBdr>
        <w:spacing w:after="0" w:line="240" w:lineRule="auto"/>
        <w:jc w:val="center"/>
        <w:rPr>
          <w:i/>
          <w:iCs/>
          <w:color w:val="E5004D" w:themeColor="accent4"/>
          <w:lang w:val="nl-NL"/>
        </w:rPr>
      </w:pPr>
      <w:r w:rsidRPr="00965758">
        <w:rPr>
          <w:i/>
          <w:color w:val="E5004D" w:themeColor="accent4"/>
          <w:lang w:val="nl-NL"/>
        </w:rPr>
        <w:t>Bijlagen III.1, III.2, III.3, III.4, III.6 en III.8 moeten bij de opdrachtdocumenten worden gevoegd.</w:t>
      </w:r>
    </w:p>
    <w:p w14:paraId="38DCB4ED" w14:textId="77777777" w:rsidR="001E5C46" w:rsidRPr="00965758" w:rsidRDefault="001E5C46" w:rsidP="001E5C46">
      <w:pPr>
        <w:pBdr>
          <w:top w:val="single" w:sz="4" w:space="1" w:color="auto"/>
          <w:left w:val="single" w:sz="4" w:space="4" w:color="auto"/>
          <w:bottom w:val="single" w:sz="4" w:space="1" w:color="auto"/>
          <w:right w:val="single" w:sz="4" w:space="4" w:color="auto"/>
        </w:pBdr>
        <w:spacing w:after="0" w:line="240" w:lineRule="auto"/>
        <w:jc w:val="center"/>
        <w:rPr>
          <w:i/>
          <w:iCs/>
          <w:color w:val="E5004D" w:themeColor="accent4"/>
          <w:lang w:val="nl-NL"/>
        </w:rPr>
      </w:pPr>
      <w:r w:rsidRPr="00965758">
        <w:rPr>
          <w:i/>
          <w:color w:val="E5004D" w:themeColor="accent4"/>
          <w:lang w:val="nl-NL"/>
        </w:rPr>
        <w:t>Bijlage III.5 moet worden bijgevoegd als het geraamde bedrag van de opdracht gelijk is aan of meer beloopt dan 750.000 euro, excl. btw.</w:t>
      </w:r>
    </w:p>
    <w:p w14:paraId="0615C83C" w14:textId="77777777" w:rsidR="001E5C46" w:rsidRPr="00965758" w:rsidRDefault="001E5C46" w:rsidP="001E5C46">
      <w:pPr>
        <w:pBdr>
          <w:top w:val="single" w:sz="4" w:space="1" w:color="auto"/>
          <w:left w:val="single" w:sz="4" w:space="4" w:color="auto"/>
          <w:bottom w:val="single" w:sz="4" w:space="1" w:color="auto"/>
          <w:right w:val="single" w:sz="4" w:space="4" w:color="auto"/>
        </w:pBdr>
        <w:spacing w:after="0" w:line="240" w:lineRule="auto"/>
        <w:jc w:val="center"/>
        <w:rPr>
          <w:i/>
          <w:iCs/>
          <w:color w:val="E5004D" w:themeColor="accent4"/>
          <w:lang w:val="nl-NL"/>
        </w:rPr>
      </w:pPr>
      <w:r w:rsidRPr="00965758">
        <w:rPr>
          <w:i/>
          <w:color w:val="E5004D" w:themeColor="accent4"/>
          <w:lang w:val="nl-NL"/>
        </w:rPr>
        <w:t>De als bijlage III.6 geleverde plannen moeten worden gepreciseerd (architectuur, stabiliteit en/of bijzondere technieken; eventuele detailplannen).</w:t>
      </w:r>
    </w:p>
    <w:p w14:paraId="0CAF5B00" w14:textId="77777777" w:rsidR="001E5C46" w:rsidRPr="00965758" w:rsidRDefault="001E5C46" w:rsidP="001E5C46">
      <w:pPr>
        <w:pBdr>
          <w:top w:val="single" w:sz="4" w:space="1" w:color="auto"/>
          <w:left w:val="single" w:sz="4" w:space="4" w:color="auto"/>
          <w:bottom w:val="single" w:sz="4" w:space="1" w:color="auto"/>
          <w:right w:val="single" w:sz="4" w:space="4" w:color="auto"/>
        </w:pBdr>
        <w:spacing w:after="0" w:line="240" w:lineRule="auto"/>
        <w:jc w:val="center"/>
        <w:rPr>
          <w:i/>
          <w:iCs/>
          <w:color w:val="E5004D" w:themeColor="accent4"/>
          <w:lang w:val="nl-NL"/>
        </w:rPr>
      </w:pPr>
      <w:r w:rsidRPr="00965758">
        <w:rPr>
          <w:i/>
          <w:color w:val="E5004D" w:themeColor="accent4"/>
          <w:lang w:val="nl-NL"/>
        </w:rPr>
        <w:t>Bijlage III.7 moet door de coördinator inzake veiligheid en gezondheid worden voorbereid, behalve in uitzonderlijke gevallen waarbij met stelligheid vaststaat dat de werken door één enkele aannemer worden uitgevoerd en dat een projectcoördinator niet werd aangewezen. De coördinator inzake veiligheid en gezondheid zal preciseren of de aanvraag van de in lid 2, 1° en 2° van artikel 30 van het koninklijk besluit van 25 januari 2001 bedoelde document en/of afzonderlijke prijsberekening noodzakelijk is zodat de in het veiligheids- en gezondheidsplan bepaalde maatregelen effectief kunnen worden toegepast.</w:t>
      </w:r>
    </w:p>
    <w:p w14:paraId="3E42C121" w14:textId="77777777" w:rsidR="001E5C46" w:rsidRPr="00965758" w:rsidRDefault="001E5C46" w:rsidP="001E5C46">
      <w:pPr>
        <w:pBdr>
          <w:top w:val="single" w:sz="4" w:space="1" w:color="auto"/>
          <w:left w:val="single" w:sz="4" w:space="4" w:color="auto"/>
          <w:bottom w:val="single" w:sz="4" w:space="1" w:color="auto"/>
          <w:right w:val="single" w:sz="4" w:space="4" w:color="auto"/>
        </w:pBdr>
        <w:spacing w:after="0" w:line="240" w:lineRule="auto"/>
        <w:jc w:val="center"/>
        <w:rPr>
          <w:i/>
          <w:iCs/>
          <w:color w:val="E5004C"/>
          <w:lang w:val="nl-NL"/>
        </w:rPr>
      </w:pPr>
      <w:r w:rsidRPr="00965758">
        <w:rPr>
          <w:i/>
          <w:color w:val="E5004C"/>
          <w:lang w:val="nl-NL"/>
        </w:rPr>
        <w:t>Bijlagen III.9 en III.10 moeten zo nodig worden bijgevoegd.</w:t>
      </w:r>
    </w:p>
    <w:p w14:paraId="21F7D652" w14:textId="77777777" w:rsidR="001E5C46" w:rsidRPr="00965758" w:rsidRDefault="001E5C46" w:rsidP="001E5C46">
      <w:pPr>
        <w:pBdr>
          <w:top w:val="single" w:sz="4" w:space="1" w:color="auto"/>
          <w:left w:val="single" w:sz="4" w:space="4" w:color="auto"/>
          <w:bottom w:val="single" w:sz="4" w:space="1" w:color="auto"/>
          <w:right w:val="single" w:sz="4" w:space="4" w:color="auto"/>
        </w:pBdr>
        <w:spacing w:after="0" w:line="240" w:lineRule="auto"/>
        <w:jc w:val="center"/>
        <w:rPr>
          <w:i/>
          <w:iCs/>
          <w:color w:val="E5004D" w:themeColor="accent4"/>
          <w:lang w:val="nl-NL"/>
        </w:rPr>
      </w:pPr>
      <w:r w:rsidRPr="00965758">
        <w:rPr>
          <w:i/>
          <w:color w:val="E5004C"/>
          <w:lang w:val="nl-NL"/>
        </w:rPr>
        <w:t>Bijlagen A.1, A.1bis, A.2, A.3 en A.4 betreffen de renovatie in een bewoonde omgeving.  Bijlagen A.1 en A.1bis zijn verplicht terwijl bijlagen A.2, A.3 en A.4 optioneel zijn.</w:t>
      </w:r>
    </w:p>
    <w:p w14:paraId="3BE5DEA2" w14:textId="77777777" w:rsidR="001E5C46" w:rsidRPr="00965758" w:rsidRDefault="001E5C46" w:rsidP="001E5C46">
      <w:pPr>
        <w:spacing w:after="0" w:line="240" w:lineRule="auto"/>
        <w:jc w:val="both"/>
        <w:rPr>
          <w:i/>
          <w:u w:val="single"/>
          <w:lang w:val="nl-NL"/>
        </w:rPr>
      </w:pPr>
    </w:p>
    <w:p w14:paraId="7C9AB454" w14:textId="77777777" w:rsidR="001E5C46" w:rsidRPr="00965758" w:rsidRDefault="001E5C46" w:rsidP="001E5C46">
      <w:pPr>
        <w:spacing w:after="0" w:line="240" w:lineRule="auto"/>
        <w:jc w:val="both"/>
        <w:rPr>
          <w:lang w:val="nl-NL"/>
        </w:rPr>
      </w:pPr>
    </w:p>
    <w:p w14:paraId="560505A8" w14:textId="77777777" w:rsidR="001E5C46" w:rsidRPr="00965758" w:rsidRDefault="001E5C46" w:rsidP="001E5C46">
      <w:pPr>
        <w:spacing w:after="0" w:line="240" w:lineRule="auto"/>
        <w:jc w:val="both"/>
        <w:rPr>
          <w:lang w:val="nl-NL"/>
        </w:rPr>
      </w:pPr>
      <w:r w:rsidRPr="00965758">
        <w:rPr>
          <w:lang w:val="nl-NL"/>
        </w:rPr>
        <w:t xml:space="preserve">III.1. Formulier </w:t>
      </w:r>
    </w:p>
    <w:p w14:paraId="19B6E3B6" w14:textId="77777777" w:rsidR="001E5C46" w:rsidRPr="00965758" w:rsidRDefault="001E5C46" w:rsidP="001E5C46">
      <w:pPr>
        <w:spacing w:after="0" w:line="240" w:lineRule="auto"/>
        <w:jc w:val="both"/>
        <w:rPr>
          <w:lang w:val="nl-NL"/>
        </w:rPr>
      </w:pPr>
      <w:r w:rsidRPr="00965758">
        <w:rPr>
          <w:lang w:val="nl-NL"/>
        </w:rPr>
        <w:t>III.2. Meetstaten:</w:t>
      </w:r>
    </w:p>
    <w:p w14:paraId="184A8341" w14:textId="77777777" w:rsidR="001E5C46" w:rsidRPr="00965758" w:rsidRDefault="001E5C46" w:rsidP="00B2773C">
      <w:pPr>
        <w:numPr>
          <w:ilvl w:val="0"/>
          <w:numId w:val="11"/>
        </w:numPr>
        <w:spacing w:after="0" w:line="240" w:lineRule="auto"/>
        <w:jc w:val="both"/>
        <w:rPr>
          <w:lang w:val="nl-NL"/>
        </w:rPr>
      </w:pPr>
      <w:r w:rsidRPr="00965758">
        <w:rPr>
          <w:lang w:val="nl-NL"/>
        </w:rPr>
        <w:t>De samenvattende opmeting</w:t>
      </w:r>
    </w:p>
    <w:p w14:paraId="7D9A08AF" w14:textId="77777777" w:rsidR="001E5C46" w:rsidRPr="00965758" w:rsidRDefault="001E5C46" w:rsidP="00B2773C">
      <w:pPr>
        <w:numPr>
          <w:ilvl w:val="0"/>
          <w:numId w:val="11"/>
        </w:numPr>
        <w:spacing w:after="0" w:line="240" w:lineRule="auto"/>
        <w:jc w:val="both"/>
        <w:rPr>
          <w:lang w:val="nl-NL"/>
        </w:rPr>
      </w:pPr>
      <w:r w:rsidRPr="00965758">
        <w:rPr>
          <w:lang w:val="nl-NL"/>
        </w:rPr>
        <w:t>De gedetailleerde opmeting(en)</w:t>
      </w:r>
    </w:p>
    <w:p w14:paraId="194C2AFF" w14:textId="77777777" w:rsidR="001E5C46" w:rsidRPr="00965758" w:rsidRDefault="001E5C46" w:rsidP="001E5C46">
      <w:pPr>
        <w:spacing w:after="0" w:line="240" w:lineRule="auto"/>
        <w:jc w:val="both"/>
        <w:rPr>
          <w:lang w:val="nl-NL"/>
        </w:rPr>
      </w:pPr>
      <w:r w:rsidRPr="00965758">
        <w:rPr>
          <w:lang w:val="nl-NL"/>
        </w:rPr>
        <w:t>III.3. Werfbord</w:t>
      </w:r>
    </w:p>
    <w:p w14:paraId="1A1A3136" w14:textId="77777777" w:rsidR="001E5C46" w:rsidRPr="00965758" w:rsidRDefault="001E5C46" w:rsidP="001E5C46">
      <w:pPr>
        <w:spacing w:after="0" w:line="240" w:lineRule="auto"/>
        <w:jc w:val="both"/>
        <w:rPr>
          <w:lang w:val="nl-NL"/>
        </w:rPr>
      </w:pPr>
      <w:r w:rsidRPr="00965758">
        <w:rPr>
          <w:lang w:val="nl-NL"/>
        </w:rPr>
        <w:t xml:space="preserve">III.4. Door de BGHM uitgegeven typeformulieren (DV’s) </w:t>
      </w:r>
    </w:p>
    <w:p w14:paraId="79DE9D69" w14:textId="77777777" w:rsidR="001E5C46" w:rsidRPr="00CF4214" w:rsidRDefault="001E5C46" w:rsidP="001E5C46">
      <w:pPr>
        <w:spacing w:after="0" w:line="240" w:lineRule="auto"/>
        <w:jc w:val="both"/>
        <w:rPr>
          <w:lang w:val="fr-FR"/>
        </w:rPr>
      </w:pPr>
      <w:r w:rsidRPr="00CF4214">
        <w:rPr>
          <w:lang w:val="fr-FR"/>
        </w:rPr>
        <w:t>III.5. Sociale clausules</w:t>
      </w:r>
    </w:p>
    <w:p w14:paraId="6C49B935" w14:textId="77777777" w:rsidR="001E5C46" w:rsidRPr="00CF4214" w:rsidRDefault="001E5C46" w:rsidP="001E5C46">
      <w:pPr>
        <w:spacing w:after="0" w:line="240" w:lineRule="auto"/>
        <w:jc w:val="both"/>
        <w:rPr>
          <w:lang w:val="fr-FR"/>
        </w:rPr>
      </w:pPr>
      <w:r w:rsidRPr="00CF4214">
        <w:rPr>
          <w:lang w:val="fr-FR"/>
        </w:rPr>
        <w:t>III.6. Plannen:</w:t>
      </w:r>
    </w:p>
    <w:p w14:paraId="63530E07" w14:textId="77777777" w:rsidR="001E5C46" w:rsidRPr="00965758" w:rsidRDefault="001E5C46" w:rsidP="00B2773C">
      <w:pPr>
        <w:numPr>
          <w:ilvl w:val="0"/>
          <w:numId w:val="10"/>
        </w:numPr>
        <w:spacing w:after="0" w:line="240" w:lineRule="auto"/>
        <w:jc w:val="both"/>
        <w:rPr>
          <w:lang w:val="nl-NL"/>
        </w:rPr>
      </w:pPr>
      <w:r w:rsidRPr="00965758">
        <w:rPr>
          <w:lang w:val="nl-NL"/>
        </w:rPr>
        <w:t>Architectuur</w:t>
      </w:r>
    </w:p>
    <w:p w14:paraId="044E126A" w14:textId="77777777" w:rsidR="001E5C46" w:rsidRPr="00965758" w:rsidRDefault="001E5C46" w:rsidP="00B2773C">
      <w:pPr>
        <w:numPr>
          <w:ilvl w:val="0"/>
          <w:numId w:val="10"/>
        </w:numPr>
        <w:spacing w:after="0" w:line="240" w:lineRule="auto"/>
        <w:jc w:val="both"/>
        <w:rPr>
          <w:lang w:val="nl-NL"/>
        </w:rPr>
      </w:pPr>
      <w:r w:rsidRPr="00965758">
        <w:rPr>
          <w:lang w:val="nl-NL"/>
        </w:rPr>
        <w:t>Stabiliteit</w:t>
      </w:r>
    </w:p>
    <w:p w14:paraId="42252740" w14:textId="77777777" w:rsidR="001E5C46" w:rsidRPr="00965758" w:rsidRDefault="001E5C46" w:rsidP="00B2773C">
      <w:pPr>
        <w:numPr>
          <w:ilvl w:val="0"/>
          <w:numId w:val="10"/>
        </w:numPr>
        <w:spacing w:after="0" w:line="240" w:lineRule="auto"/>
        <w:jc w:val="both"/>
        <w:rPr>
          <w:lang w:val="nl-NL"/>
        </w:rPr>
      </w:pPr>
      <w:r w:rsidRPr="00965758">
        <w:rPr>
          <w:lang w:val="nl-NL"/>
        </w:rPr>
        <w:t>Bijzondere technieken</w:t>
      </w:r>
    </w:p>
    <w:p w14:paraId="265FABAD" w14:textId="77777777" w:rsidR="001E5C46" w:rsidRPr="00965758" w:rsidRDefault="001E5C46" w:rsidP="00B2773C">
      <w:pPr>
        <w:numPr>
          <w:ilvl w:val="0"/>
          <w:numId w:val="10"/>
        </w:numPr>
        <w:spacing w:after="0" w:line="240" w:lineRule="auto"/>
        <w:jc w:val="both"/>
        <w:rPr>
          <w:lang w:val="nl-NL"/>
        </w:rPr>
      </w:pPr>
      <w:r w:rsidRPr="00965758">
        <w:rPr>
          <w:lang w:val="nl-NL"/>
        </w:rPr>
        <w:t>Detailplannen</w:t>
      </w:r>
    </w:p>
    <w:p w14:paraId="3F49D521" w14:textId="77777777" w:rsidR="001E5C46" w:rsidRPr="00965758" w:rsidRDefault="001E5C46" w:rsidP="001E5C46">
      <w:pPr>
        <w:spacing w:after="0" w:line="240" w:lineRule="auto"/>
        <w:jc w:val="both"/>
        <w:rPr>
          <w:lang w:val="nl-NL"/>
        </w:rPr>
      </w:pPr>
      <w:r w:rsidRPr="00965758">
        <w:rPr>
          <w:lang w:val="nl-NL"/>
        </w:rPr>
        <w:t>III.7. Veiligheids- en gezondheidsplan</w:t>
      </w:r>
    </w:p>
    <w:p w14:paraId="0E821F32" w14:textId="77777777" w:rsidR="001E5C46" w:rsidRPr="00965758" w:rsidRDefault="001E5C46" w:rsidP="001E5C46">
      <w:pPr>
        <w:spacing w:after="0" w:line="240" w:lineRule="auto"/>
        <w:jc w:val="both"/>
        <w:rPr>
          <w:lang w:val="nl-NL"/>
        </w:rPr>
      </w:pPr>
      <w:r w:rsidRPr="00965758">
        <w:rPr>
          <w:lang w:val="nl-NL"/>
        </w:rPr>
        <w:t>III.8. Documenten Uitvoering en AS BUILT</w:t>
      </w:r>
    </w:p>
    <w:p w14:paraId="30F36A3A" w14:textId="77777777" w:rsidR="001E5C46" w:rsidRPr="00965758" w:rsidRDefault="001E5C46" w:rsidP="001E5C46">
      <w:pPr>
        <w:spacing w:after="0" w:line="240" w:lineRule="auto"/>
        <w:jc w:val="both"/>
        <w:rPr>
          <w:lang w:val="nl-NL"/>
        </w:rPr>
      </w:pPr>
      <w:r w:rsidRPr="00965758">
        <w:rPr>
          <w:b/>
          <w:i/>
          <w:color w:val="E5004D" w:themeColor="accent4"/>
          <w:lang w:val="nl-NL"/>
        </w:rPr>
        <w:t>(x)</w:t>
      </w:r>
      <w:r w:rsidRPr="00965758">
        <w:rPr>
          <w:color w:val="E5004D" w:themeColor="accent4"/>
          <w:lang w:val="nl-NL"/>
        </w:rPr>
        <w:t xml:space="preserve"> </w:t>
      </w:r>
      <w:r w:rsidRPr="00965758">
        <w:rPr>
          <w:lang w:val="nl-NL"/>
        </w:rPr>
        <w:t xml:space="preserve">III. 9. Checklist Vooroplevering en Voorlopige oplevering </w:t>
      </w:r>
    </w:p>
    <w:p w14:paraId="053EFB3B" w14:textId="77777777" w:rsidR="001E5C46" w:rsidRPr="00965758" w:rsidRDefault="001E5C46" w:rsidP="001E5C46">
      <w:pPr>
        <w:spacing w:after="0" w:line="240" w:lineRule="auto"/>
        <w:jc w:val="both"/>
        <w:rPr>
          <w:lang w:val="nl-NL"/>
        </w:rPr>
      </w:pPr>
      <w:r w:rsidRPr="00965758">
        <w:rPr>
          <w:b/>
          <w:i/>
          <w:color w:val="E5004D" w:themeColor="accent4"/>
          <w:lang w:val="nl-NL"/>
        </w:rPr>
        <w:t>(x)</w:t>
      </w:r>
      <w:r w:rsidRPr="00965758">
        <w:rPr>
          <w:color w:val="E5004D" w:themeColor="accent4"/>
          <w:lang w:val="nl-NL"/>
        </w:rPr>
        <w:t xml:space="preserve"> </w:t>
      </w:r>
      <w:r w:rsidRPr="00965758">
        <w:rPr>
          <w:lang w:val="nl-NL"/>
        </w:rPr>
        <w:t>III.10. Asbestinventaris</w:t>
      </w:r>
    </w:p>
    <w:p w14:paraId="5C38B6D6" w14:textId="77777777" w:rsidR="001E5C46" w:rsidRPr="00965758" w:rsidRDefault="001E5C46" w:rsidP="001E5C46">
      <w:pPr>
        <w:spacing w:after="0" w:line="240" w:lineRule="auto"/>
        <w:jc w:val="both"/>
        <w:rPr>
          <w:lang w:val="nl-NL"/>
        </w:rPr>
      </w:pPr>
      <w:r w:rsidRPr="00965758">
        <w:rPr>
          <w:b/>
          <w:i/>
          <w:color w:val="E5004D" w:themeColor="accent4"/>
          <w:lang w:val="nl-NL"/>
        </w:rPr>
        <w:t>(x)</w:t>
      </w:r>
      <w:r w:rsidRPr="00965758">
        <w:rPr>
          <w:color w:val="E5004D" w:themeColor="accent4"/>
          <w:lang w:val="nl-NL"/>
        </w:rPr>
        <w:t xml:space="preserve"> </w:t>
      </w:r>
      <w:r w:rsidRPr="00965758">
        <w:rPr>
          <w:lang w:val="nl-NL"/>
        </w:rPr>
        <w:t>III.11. Informatie bestaande situatie:</w:t>
      </w:r>
    </w:p>
    <w:p w14:paraId="06CB169F" w14:textId="77777777" w:rsidR="001E5C46" w:rsidRPr="00965758" w:rsidRDefault="001E5C46" w:rsidP="00B2773C">
      <w:pPr>
        <w:numPr>
          <w:ilvl w:val="0"/>
          <w:numId w:val="40"/>
        </w:numPr>
        <w:spacing w:after="0" w:line="240" w:lineRule="auto"/>
        <w:jc w:val="both"/>
        <w:rPr>
          <w:lang w:val="nl-NL"/>
        </w:rPr>
      </w:pPr>
      <w:r w:rsidRPr="00965758">
        <w:rPr>
          <w:i/>
          <w:color w:val="E5004D" w:themeColor="accent4"/>
          <w:lang w:val="nl-NL"/>
        </w:rPr>
        <w:t>(x)</w:t>
      </w:r>
      <w:r w:rsidRPr="00965758">
        <w:rPr>
          <w:color w:val="E5004D" w:themeColor="accent4"/>
          <w:lang w:val="nl-NL"/>
        </w:rPr>
        <w:t xml:space="preserve"> </w:t>
      </w:r>
      <w:r w:rsidRPr="00965758">
        <w:rPr>
          <w:lang w:val="nl-NL"/>
        </w:rPr>
        <w:t>Landmeter</w:t>
      </w:r>
    </w:p>
    <w:p w14:paraId="382F944D" w14:textId="77777777" w:rsidR="001E5C46" w:rsidRPr="00965758" w:rsidRDefault="001E5C46" w:rsidP="00B2773C">
      <w:pPr>
        <w:numPr>
          <w:ilvl w:val="0"/>
          <w:numId w:val="40"/>
        </w:numPr>
        <w:spacing w:after="0" w:line="240" w:lineRule="auto"/>
        <w:jc w:val="both"/>
        <w:rPr>
          <w:lang w:val="nl-NL"/>
        </w:rPr>
      </w:pPr>
      <w:r w:rsidRPr="00965758">
        <w:rPr>
          <w:i/>
          <w:color w:val="E5004D" w:themeColor="accent4"/>
          <w:lang w:val="nl-NL"/>
        </w:rPr>
        <w:t>(x)</w:t>
      </w:r>
      <w:r w:rsidRPr="00965758">
        <w:rPr>
          <w:color w:val="E5004D" w:themeColor="accent4"/>
          <w:lang w:val="nl-NL"/>
        </w:rPr>
        <w:t xml:space="preserve"> </w:t>
      </w:r>
      <w:r w:rsidRPr="00965758">
        <w:rPr>
          <w:lang w:val="nl-NL"/>
        </w:rPr>
        <w:t>Bodemproeven</w:t>
      </w:r>
    </w:p>
    <w:p w14:paraId="14590CD7" w14:textId="77777777" w:rsidR="001E5C46" w:rsidRPr="00965758" w:rsidRDefault="001E5C46" w:rsidP="00B2773C">
      <w:pPr>
        <w:numPr>
          <w:ilvl w:val="0"/>
          <w:numId w:val="40"/>
        </w:numPr>
        <w:spacing w:after="0" w:line="240" w:lineRule="auto"/>
        <w:jc w:val="both"/>
        <w:rPr>
          <w:lang w:val="nl-NL"/>
        </w:rPr>
      </w:pPr>
      <w:r w:rsidRPr="00965758">
        <w:rPr>
          <w:i/>
          <w:color w:val="E5004D" w:themeColor="accent4"/>
          <w:lang w:val="nl-NL"/>
        </w:rPr>
        <w:t>(x)</w:t>
      </w:r>
      <w:r w:rsidRPr="00965758">
        <w:rPr>
          <w:color w:val="E5004D" w:themeColor="accent4"/>
          <w:lang w:val="nl-NL"/>
        </w:rPr>
        <w:t xml:space="preserve"> </w:t>
      </w:r>
      <w:r w:rsidRPr="00965758">
        <w:rPr>
          <w:lang w:val="nl-NL"/>
        </w:rPr>
        <w:t>Verontreiniging</w:t>
      </w:r>
    </w:p>
    <w:p w14:paraId="374E56CB" w14:textId="77777777" w:rsidR="001E5C46" w:rsidRPr="00965758" w:rsidRDefault="001E5C46" w:rsidP="00B2773C">
      <w:pPr>
        <w:numPr>
          <w:ilvl w:val="0"/>
          <w:numId w:val="40"/>
        </w:numPr>
        <w:spacing w:after="0" w:line="240" w:lineRule="auto"/>
        <w:jc w:val="both"/>
        <w:rPr>
          <w:lang w:val="nl-NL"/>
        </w:rPr>
      </w:pPr>
      <w:r w:rsidRPr="00965758">
        <w:rPr>
          <w:i/>
          <w:color w:val="E5004D" w:themeColor="accent4"/>
          <w:lang w:val="nl-NL"/>
        </w:rPr>
        <w:t>(x)</w:t>
      </w:r>
      <w:r w:rsidRPr="00965758">
        <w:rPr>
          <w:color w:val="E5004D" w:themeColor="accent4"/>
          <w:lang w:val="nl-NL"/>
        </w:rPr>
        <w:t xml:space="preserve"> </w:t>
      </w:r>
      <w:r w:rsidRPr="00965758">
        <w:rPr>
          <w:lang w:val="nl-NL"/>
        </w:rPr>
        <w:t>Nutsleidingen</w:t>
      </w:r>
    </w:p>
    <w:p w14:paraId="5364768C" w14:textId="77777777" w:rsidR="001E5C46" w:rsidRPr="00965758" w:rsidRDefault="001E5C46" w:rsidP="00B2773C">
      <w:pPr>
        <w:numPr>
          <w:ilvl w:val="0"/>
          <w:numId w:val="40"/>
        </w:numPr>
        <w:spacing w:after="0" w:line="240" w:lineRule="auto"/>
        <w:jc w:val="both"/>
        <w:rPr>
          <w:color w:val="E5004D" w:themeColor="accent4"/>
          <w:lang w:val="nl-NL"/>
        </w:rPr>
      </w:pPr>
      <w:r w:rsidRPr="00965758">
        <w:rPr>
          <w:color w:val="E5004D" w:themeColor="accent4"/>
          <w:lang w:val="nl-NL"/>
        </w:rPr>
        <w:t>…</w:t>
      </w:r>
    </w:p>
    <w:p w14:paraId="5024B9AB" w14:textId="77777777" w:rsidR="001E5C46" w:rsidRPr="00965758" w:rsidRDefault="001E5C46" w:rsidP="001E5C46">
      <w:pPr>
        <w:spacing w:after="0" w:line="240" w:lineRule="auto"/>
        <w:jc w:val="both"/>
        <w:rPr>
          <w:lang w:val="nl-NL"/>
        </w:rPr>
      </w:pPr>
      <w:r w:rsidRPr="00965758">
        <w:rPr>
          <w:b/>
          <w:i/>
          <w:color w:val="E5004D" w:themeColor="accent4"/>
          <w:lang w:val="nl-NL"/>
        </w:rPr>
        <w:t>(x)</w:t>
      </w:r>
      <w:r w:rsidRPr="00965758">
        <w:rPr>
          <w:color w:val="E5004D" w:themeColor="accent4"/>
          <w:lang w:val="nl-NL"/>
        </w:rPr>
        <w:t xml:space="preserve"> </w:t>
      </w:r>
      <w:r w:rsidRPr="00965758">
        <w:rPr>
          <w:lang w:val="nl-NL"/>
        </w:rPr>
        <w:t>III.12. EPB-voorstel</w:t>
      </w:r>
    </w:p>
    <w:p w14:paraId="2BF3A2AC" w14:textId="77777777" w:rsidR="001E5C46" w:rsidRPr="00965758" w:rsidRDefault="001E5C46" w:rsidP="001E5C46">
      <w:pPr>
        <w:spacing w:after="0" w:line="240" w:lineRule="auto"/>
        <w:jc w:val="both"/>
        <w:rPr>
          <w:color w:val="E5004D" w:themeColor="accent4"/>
          <w:lang w:val="nl-NL"/>
        </w:rPr>
      </w:pPr>
      <w:r w:rsidRPr="00965758">
        <w:rPr>
          <w:b/>
          <w:i/>
          <w:color w:val="E5004D" w:themeColor="accent4"/>
          <w:lang w:val="nl-NL"/>
        </w:rPr>
        <w:t>(x)</w:t>
      </w:r>
      <w:r w:rsidRPr="00965758">
        <w:rPr>
          <w:color w:val="E5004D" w:themeColor="accent4"/>
          <w:lang w:val="nl-NL"/>
        </w:rPr>
        <w:t xml:space="preserve"> </w:t>
      </w:r>
      <w:r w:rsidRPr="00965758">
        <w:rPr>
          <w:lang w:val="nl-NL"/>
        </w:rPr>
        <w:t>III.13. Vergunningen</w:t>
      </w:r>
    </w:p>
    <w:p w14:paraId="3CB47A40" w14:textId="77777777" w:rsidR="001E5C46" w:rsidRPr="00965758" w:rsidRDefault="001E5C46" w:rsidP="00B2773C">
      <w:pPr>
        <w:numPr>
          <w:ilvl w:val="0"/>
          <w:numId w:val="41"/>
        </w:numPr>
        <w:spacing w:after="0" w:line="240" w:lineRule="auto"/>
        <w:jc w:val="both"/>
        <w:rPr>
          <w:lang w:val="nl-NL"/>
        </w:rPr>
      </w:pPr>
      <w:r w:rsidRPr="00965758">
        <w:rPr>
          <w:i/>
          <w:color w:val="E5004D" w:themeColor="accent4"/>
          <w:lang w:val="nl-NL"/>
        </w:rPr>
        <w:t>(x)</w:t>
      </w:r>
      <w:r w:rsidRPr="00965758">
        <w:rPr>
          <w:color w:val="E5004D" w:themeColor="accent4"/>
          <w:lang w:val="nl-NL"/>
        </w:rPr>
        <w:t xml:space="preserve"> </w:t>
      </w:r>
      <w:r w:rsidRPr="00965758">
        <w:rPr>
          <w:lang w:val="nl-NL"/>
        </w:rPr>
        <w:t>Stedenbouwkundige vergunning</w:t>
      </w:r>
    </w:p>
    <w:p w14:paraId="72C2B3F3" w14:textId="77777777" w:rsidR="001E5C46" w:rsidRPr="00965758" w:rsidRDefault="001E5C46" w:rsidP="00B2773C">
      <w:pPr>
        <w:numPr>
          <w:ilvl w:val="0"/>
          <w:numId w:val="41"/>
        </w:numPr>
        <w:spacing w:after="0" w:line="240" w:lineRule="auto"/>
        <w:jc w:val="both"/>
        <w:rPr>
          <w:lang w:val="nl-NL"/>
        </w:rPr>
      </w:pPr>
      <w:r w:rsidRPr="00965758">
        <w:rPr>
          <w:i/>
          <w:color w:val="E5004D" w:themeColor="accent4"/>
          <w:lang w:val="nl-NL"/>
        </w:rPr>
        <w:t>(x)</w:t>
      </w:r>
      <w:r w:rsidRPr="00965758">
        <w:rPr>
          <w:color w:val="E5004D" w:themeColor="accent4"/>
          <w:lang w:val="nl-NL"/>
        </w:rPr>
        <w:t xml:space="preserve"> </w:t>
      </w:r>
      <w:r w:rsidRPr="00965758">
        <w:rPr>
          <w:lang w:val="nl-NL"/>
        </w:rPr>
        <w:t>Milieuvergunning</w:t>
      </w:r>
    </w:p>
    <w:p w14:paraId="327E7527" w14:textId="77777777" w:rsidR="001E5C46" w:rsidRPr="00965758" w:rsidRDefault="001E5C46" w:rsidP="00B2773C">
      <w:pPr>
        <w:numPr>
          <w:ilvl w:val="0"/>
          <w:numId w:val="41"/>
        </w:numPr>
        <w:spacing w:after="0" w:line="240" w:lineRule="auto"/>
        <w:jc w:val="both"/>
        <w:rPr>
          <w:color w:val="E5004D" w:themeColor="accent4"/>
          <w:lang w:val="nl-NL"/>
        </w:rPr>
      </w:pPr>
      <w:r w:rsidRPr="00965758">
        <w:rPr>
          <w:color w:val="E5004D" w:themeColor="accent4"/>
          <w:lang w:val="nl-NL"/>
        </w:rPr>
        <w:t>…</w:t>
      </w:r>
    </w:p>
    <w:p w14:paraId="38612705" w14:textId="77777777" w:rsidR="001E5C46" w:rsidRPr="00965758" w:rsidRDefault="001E5C46" w:rsidP="001E5C46">
      <w:pPr>
        <w:spacing w:after="0" w:line="240" w:lineRule="auto"/>
        <w:jc w:val="both"/>
        <w:rPr>
          <w:lang w:val="nl-NL"/>
        </w:rPr>
      </w:pPr>
      <w:r w:rsidRPr="00965758">
        <w:rPr>
          <w:b/>
          <w:i/>
          <w:color w:val="E5004D" w:themeColor="accent4"/>
          <w:lang w:val="nl-NL"/>
        </w:rPr>
        <w:t>(x)</w:t>
      </w:r>
      <w:r w:rsidRPr="00965758">
        <w:rPr>
          <w:color w:val="E5004D" w:themeColor="accent4"/>
          <w:lang w:val="nl-NL"/>
        </w:rPr>
        <w:t xml:space="preserve"> …</w:t>
      </w:r>
    </w:p>
    <w:p w14:paraId="0222BA18" w14:textId="77777777" w:rsidR="001E5C46" w:rsidRPr="00965758" w:rsidRDefault="001E5C46" w:rsidP="001E5C46">
      <w:pPr>
        <w:spacing w:after="0" w:line="240" w:lineRule="auto"/>
        <w:jc w:val="both"/>
        <w:rPr>
          <w:b/>
          <w:bCs/>
          <w:i/>
          <w:iCs/>
          <w:color w:val="E5004C"/>
          <w:lang w:val="nl-NL"/>
        </w:rPr>
      </w:pPr>
    </w:p>
    <w:p w14:paraId="0949E4F1" w14:textId="77777777" w:rsidR="001E5C46" w:rsidRPr="00965758" w:rsidRDefault="001E5C46" w:rsidP="001E5C46">
      <w:pPr>
        <w:spacing w:after="0" w:line="240" w:lineRule="auto"/>
        <w:jc w:val="both"/>
        <w:rPr>
          <w:b/>
          <w:bCs/>
          <w:color w:val="E5004C"/>
          <w:lang w:val="nl-NL"/>
        </w:rPr>
      </w:pPr>
      <w:r w:rsidRPr="00965758">
        <w:rPr>
          <w:b/>
          <w:i/>
          <w:color w:val="E5004C"/>
          <w:lang w:val="nl-NL"/>
        </w:rPr>
        <w:t>In geval van renovatie in een bewoonde omgeving:</w:t>
      </w:r>
    </w:p>
    <w:p w14:paraId="72E0AA32" w14:textId="77777777" w:rsidR="001E5C46" w:rsidRPr="00965758" w:rsidRDefault="001E5C46" w:rsidP="001E5C46">
      <w:pPr>
        <w:spacing w:after="0" w:line="240" w:lineRule="auto"/>
        <w:jc w:val="both"/>
        <w:rPr>
          <w:color w:val="E5004C"/>
          <w:lang w:val="nl-NL"/>
        </w:rPr>
      </w:pPr>
      <w:r w:rsidRPr="00965758">
        <w:rPr>
          <w:color w:val="E5004C"/>
          <w:lang w:val="nl-NL"/>
        </w:rPr>
        <w:t>Verplichte bijlagen:</w:t>
      </w:r>
    </w:p>
    <w:p w14:paraId="2FEE3D49" w14:textId="77777777" w:rsidR="001E5C46" w:rsidRPr="00965758" w:rsidRDefault="001E5C46" w:rsidP="001E5C46">
      <w:pPr>
        <w:spacing w:after="0" w:line="240" w:lineRule="auto"/>
        <w:jc w:val="both"/>
        <w:rPr>
          <w:lang w:val="nl-NL"/>
        </w:rPr>
      </w:pPr>
      <w:r w:rsidRPr="00965758">
        <w:rPr>
          <w:lang w:val="nl-NL"/>
        </w:rPr>
        <w:t xml:space="preserve">A.1 en A.1bis AVG: Algemene voorwaarden en AVG-fiche </w:t>
      </w:r>
    </w:p>
    <w:p w14:paraId="61B1F142" w14:textId="77777777" w:rsidR="001E5C46" w:rsidRPr="00965758" w:rsidRDefault="001E5C46" w:rsidP="001E5C46">
      <w:pPr>
        <w:spacing w:after="0" w:line="240" w:lineRule="auto"/>
        <w:jc w:val="both"/>
        <w:rPr>
          <w:color w:val="E5004C"/>
          <w:lang w:val="nl-NL"/>
        </w:rPr>
      </w:pPr>
      <w:r w:rsidRPr="00965758">
        <w:rPr>
          <w:color w:val="E5004C"/>
          <w:lang w:val="nl-NL"/>
        </w:rPr>
        <w:t>Optionele bijlagen:</w:t>
      </w:r>
    </w:p>
    <w:p w14:paraId="028165B8" w14:textId="77777777" w:rsidR="001E5C46" w:rsidRPr="00965758" w:rsidRDefault="001E5C46" w:rsidP="001E5C46">
      <w:pPr>
        <w:spacing w:after="0" w:line="240" w:lineRule="auto"/>
        <w:jc w:val="both"/>
        <w:rPr>
          <w:lang w:val="nl-NL"/>
        </w:rPr>
      </w:pPr>
      <w:r w:rsidRPr="00965758">
        <w:rPr>
          <w:b/>
          <w:i/>
          <w:color w:val="E5004C"/>
          <w:lang w:val="nl-NL"/>
        </w:rPr>
        <w:lastRenderedPageBreak/>
        <w:t>(x)</w:t>
      </w:r>
      <w:r w:rsidRPr="00965758">
        <w:rPr>
          <w:lang w:val="nl-NL"/>
        </w:rPr>
        <w:t xml:space="preserve"> A.2. Beheer van werken in een bewoonde omgeving</w:t>
      </w:r>
    </w:p>
    <w:p w14:paraId="3927F72C" w14:textId="77777777" w:rsidR="001E5C46" w:rsidRPr="00965758" w:rsidRDefault="001E5C46" w:rsidP="001E5C46">
      <w:pPr>
        <w:spacing w:after="0" w:line="240" w:lineRule="auto"/>
        <w:jc w:val="both"/>
        <w:rPr>
          <w:lang w:val="nl-NL"/>
        </w:rPr>
      </w:pPr>
      <w:r w:rsidRPr="00965758">
        <w:rPr>
          <w:b/>
          <w:i/>
          <w:color w:val="E5004C"/>
          <w:lang w:val="nl-NL"/>
        </w:rPr>
        <w:t xml:space="preserve">(x) </w:t>
      </w:r>
      <w:r w:rsidRPr="00965758">
        <w:rPr>
          <w:lang w:val="nl-NL"/>
        </w:rPr>
        <w:t>A.3. Charter voor interventies van aannemers</w:t>
      </w:r>
    </w:p>
    <w:p w14:paraId="4D4216B9" w14:textId="77777777" w:rsidR="001E5C46" w:rsidRPr="00965758" w:rsidRDefault="001E5C46" w:rsidP="001E5C46">
      <w:pPr>
        <w:spacing w:after="0" w:line="240" w:lineRule="auto"/>
        <w:jc w:val="both"/>
        <w:rPr>
          <w:lang w:val="nl-NL"/>
        </w:rPr>
      </w:pPr>
      <w:r w:rsidRPr="00965758">
        <w:rPr>
          <w:b/>
          <w:i/>
          <w:color w:val="E5004C"/>
          <w:lang w:val="nl-NL"/>
        </w:rPr>
        <w:t>(x)</w:t>
      </w:r>
      <w:r w:rsidRPr="00965758">
        <w:rPr>
          <w:lang w:val="nl-NL"/>
        </w:rPr>
        <w:t xml:space="preserve"> A.4. Beschrijving van de rollen</w:t>
      </w:r>
      <w:bookmarkStart w:id="368" w:name="css"/>
      <w:bookmarkEnd w:id="348"/>
      <w:bookmarkEnd w:id="368"/>
      <w:r w:rsidRPr="00965758">
        <w:rPr>
          <w:lang w:val="nl-NL"/>
        </w:rPr>
        <w:t xml:space="preserve"> </w:t>
      </w:r>
    </w:p>
    <w:p w14:paraId="58B38E81" w14:textId="77777777" w:rsidR="001E5C46" w:rsidRPr="00965758" w:rsidRDefault="001E5C46" w:rsidP="001B122D">
      <w:pPr>
        <w:spacing w:after="0" w:line="240" w:lineRule="auto"/>
        <w:jc w:val="both"/>
        <w:rPr>
          <w:lang w:val="nl-NL"/>
        </w:rPr>
      </w:pPr>
    </w:p>
    <w:sectPr w:rsidR="001E5C46" w:rsidRPr="00965758" w:rsidSect="00053C87">
      <w:footerReference w:type="default" r:id="rId22"/>
      <w:foot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EB4A1" w14:textId="77777777" w:rsidR="00160896" w:rsidRDefault="00160896" w:rsidP="0014052B">
      <w:pPr>
        <w:spacing w:after="0" w:line="240" w:lineRule="auto"/>
      </w:pPr>
      <w:r>
        <w:separator/>
      </w:r>
    </w:p>
  </w:endnote>
  <w:endnote w:type="continuationSeparator" w:id="0">
    <w:p w14:paraId="30AF6F18" w14:textId="77777777" w:rsidR="00160896" w:rsidRDefault="00160896" w:rsidP="0014052B">
      <w:pPr>
        <w:spacing w:after="0" w:line="240" w:lineRule="auto"/>
      </w:pPr>
      <w:r>
        <w:continuationSeparator/>
      </w:r>
    </w:p>
  </w:endnote>
  <w:endnote w:type="continuationNotice" w:id="1">
    <w:p w14:paraId="6F3A81D2" w14:textId="77777777" w:rsidR="00160896" w:rsidRDefault="00160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Roboto-Italic">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E668A" w14:textId="7B01B074" w:rsidR="00DF59AF" w:rsidRDefault="00DF59AF">
    <w:pPr>
      <w:pStyle w:val="Pieddepage"/>
      <w:jc w:val="right"/>
    </w:pPr>
    <w:r>
      <w:t xml:space="preserve">   </w:t>
    </w:r>
    <w:sdt>
      <w:sdtPr>
        <w:id w:val="-733091794"/>
        <w:docPartObj>
          <w:docPartGallery w:val="Page Numbers (Bottom of Page)"/>
          <w:docPartUnique/>
        </w:docPartObj>
      </w:sdtPr>
      <w:sdtEndPr/>
      <w:sdtContent>
        <w:r>
          <w:fldChar w:fldCharType="begin"/>
        </w:r>
        <w:r>
          <w:instrText>PAGE   \* MERGEFORMAT</w:instrText>
        </w:r>
        <w:r>
          <w:fldChar w:fldCharType="separate"/>
        </w:r>
        <w:r>
          <w:rPr>
            <w:lang w:val="nl-NL"/>
          </w:rPr>
          <w:t>2</w:t>
        </w:r>
        <w:r>
          <w:fldChar w:fldCharType="end"/>
        </w:r>
      </w:sdtContent>
    </w:sdt>
  </w:p>
  <w:p w14:paraId="2903CBC8" w14:textId="49523C9A" w:rsidR="00C905F1" w:rsidRPr="00CD5621" w:rsidRDefault="00DF59AF" w:rsidP="006140DD">
    <w:pPr>
      <w:pStyle w:val="Pieddepage"/>
      <w:pBdr>
        <w:top w:val="single" w:sz="4" w:space="1" w:color="auto"/>
      </w:pBdr>
      <w:tabs>
        <w:tab w:val="left" w:pos="4470"/>
      </w:tabs>
      <w:rPr>
        <w:lang w:val="fr-FR"/>
      </w:rPr>
    </w:pPr>
    <w:r>
      <w:rPr>
        <w:lang w:val="fr-FR"/>
      </w:rPr>
      <w:t>BGHM WO 202</w:t>
    </w:r>
    <w:r w:rsidR="00B2773C">
      <w:rPr>
        <w:lang w:val="fr-FR"/>
      </w:rPr>
      <w:t>6 – 0</w:t>
    </w:r>
    <w:r w:rsidR="00CB42F0">
      <w:rPr>
        <w:lang w:val="fr-FR"/>
      </w:rPr>
      <w:t>4</w:t>
    </w:r>
    <w:r w:rsidR="00B2773C">
      <w:rPr>
        <w:lang w:val="fr-FR"/>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2F13" w14:textId="77777777" w:rsidR="00C905F1" w:rsidRDefault="00225C1D" w:rsidP="005C67EA">
    <w:pPr>
      <w:pStyle w:val="Pieddepage"/>
      <w:jc w:val="center"/>
    </w:pPr>
    <w:r>
      <w:rPr>
        <w:noProof/>
        <w:color w:val="2B579A"/>
        <w:shd w:val="clear" w:color="auto" w:fill="E6E6E6"/>
      </w:rPr>
      <w:drawing>
        <wp:inline distT="0" distB="0" distL="0" distR="0" wp14:anchorId="4725EE3A" wp14:editId="1C691675">
          <wp:extent cx="4696691" cy="820611"/>
          <wp:effectExtent l="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090" cy="825398"/>
                  </a:xfrm>
                  <a:prstGeom prst="rect">
                    <a:avLst/>
                  </a:prstGeom>
                  <a:noFill/>
                  <a:ln>
                    <a:noFill/>
                  </a:ln>
                </pic:spPr>
              </pic:pic>
            </a:graphicData>
          </a:graphic>
        </wp:inline>
      </w:drawing>
    </w:r>
  </w:p>
  <w:p w14:paraId="77AF947F" w14:textId="77777777" w:rsidR="00C905F1" w:rsidRPr="00426487" w:rsidRDefault="00C905F1" w:rsidP="00183CD6">
    <w:pPr>
      <w:pStyle w:val="Pieddepage"/>
      <w:pBdr>
        <w:top w:val="single" w:sz="4" w:space="1"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8C538" w14:textId="77777777" w:rsidR="00160896" w:rsidRDefault="00160896" w:rsidP="0014052B">
      <w:pPr>
        <w:spacing w:after="0" w:line="240" w:lineRule="auto"/>
      </w:pPr>
      <w:r>
        <w:separator/>
      </w:r>
    </w:p>
  </w:footnote>
  <w:footnote w:type="continuationSeparator" w:id="0">
    <w:p w14:paraId="2B41F7C8" w14:textId="77777777" w:rsidR="00160896" w:rsidRDefault="00160896" w:rsidP="0014052B">
      <w:pPr>
        <w:spacing w:after="0" w:line="240" w:lineRule="auto"/>
      </w:pPr>
      <w:r>
        <w:continuationSeparator/>
      </w:r>
    </w:p>
  </w:footnote>
  <w:footnote w:type="continuationNotice" w:id="1">
    <w:p w14:paraId="46FA7E94" w14:textId="77777777" w:rsidR="00160896" w:rsidRDefault="001608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DB7F04"/>
    <w:multiLevelType w:val="hybridMultilevel"/>
    <w:tmpl w:val="A3B00EB4"/>
    <w:lvl w:ilvl="0" w:tplc="4DDC4850">
      <w:numFmt w:val="bullet"/>
      <w:lvlText w:val="-"/>
      <w:lvlJc w:val="left"/>
      <w:pPr>
        <w:ind w:left="720" w:hanging="360"/>
      </w:pPr>
      <w:rPr>
        <w:rFonts w:ascii="Aptos" w:hAnsi="Aptos" w:hint="default"/>
      </w:rPr>
    </w:lvl>
    <w:lvl w:ilvl="1" w:tplc="A3E2ABEE">
      <w:start w:val="1"/>
      <w:numFmt w:val="bullet"/>
      <w:lvlText w:val="o"/>
      <w:lvlJc w:val="left"/>
      <w:pPr>
        <w:ind w:left="1440" w:hanging="360"/>
      </w:pPr>
      <w:rPr>
        <w:rFonts w:ascii="Courier New" w:hAnsi="Courier New" w:hint="default"/>
      </w:rPr>
    </w:lvl>
    <w:lvl w:ilvl="2" w:tplc="5F440968">
      <w:start w:val="1"/>
      <w:numFmt w:val="bullet"/>
      <w:lvlText w:val=""/>
      <w:lvlJc w:val="left"/>
      <w:pPr>
        <w:ind w:left="2160" w:hanging="360"/>
      </w:pPr>
      <w:rPr>
        <w:rFonts w:ascii="Wingdings" w:hAnsi="Wingdings" w:hint="default"/>
      </w:rPr>
    </w:lvl>
    <w:lvl w:ilvl="3" w:tplc="3DB4B4D0">
      <w:start w:val="1"/>
      <w:numFmt w:val="bullet"/>
      <w:lvlText w:val=""/>
      <w:lvlJc w:val="left"/>
      <w:pPr>
        <w:ind w:left="2880" w:hanging="360"/>
      </w:pPr>
      <w:rPr>
        <w:rFonts w:ascii="Symbol" w:hAnsi="Symbol" w:hint="default"/>
      </w:rPr>
    </w:lvl>
    <w:lvl w:ilvl="4" w:tplc="2F36B914">
      <w:start w:val="1"/>
      <w:numFmt w:val="bullet"/>
      <w:lvlText w:val="o"/>
      <w:lvlJc w:val="left"/>
      <w:pPr>
        <w:ind w:left="3600" w:hanging="360"/>
      </w:pPr>
      <w:rPr>
        <w:rFonts w:ascii="Courier New" w:hAnsi="Courier New" w:hint="default"/>
      </w:rPr>
    </w:lvl>
    <w:lvl w:ilvl="5" w:tplc="BB2C3314">
      <w:start w:val="1"/>
      <w:numFmt w:val="bullet"/>
      <w:lvlText w:val=""/>
      <w:lvlJc w:val="left"/>
      <w:pPr>
        <w:ind w:left="4320" w:hanging="360"/>
      </w:pPr>
      <w:rPr>
        <w:rFonts w:ascii="Wingdings" w:hAnsi="Wingdings" w:hint="default"/>
      </w:rPr>
    </w:lvl>
    <w:lvl w:ilvl="6" w:tplc="D84800A0">
      <w:start w:val="1"/>
      <w:numFmt w:val="bullet"/>
      <w:lvlText w:val=""/>
      <w:lvlJc w:val="left"/>
      <w:pPr>
        <w:ind w:left="5040" w:hanging="360"/>
      </w:pPr>
      <w:rPr>
        <w:rFonts w:ascii="Symbol" w:hAnsi="Symbol" w:hint="default"/>
      </w:rPr>
    </w:lvl>
    <w:lvl w:ilvl="7" w:tplc="6514070C">
      <w:start w:val="1"/>
      <w:numFmt w:val="bullet"/>
      <w:lvlText w:val="o"/>
      <w:lvlJc w:val="left"/>
      <w:pPr>
        <w:ind w:left="5760" w:hanging="360"/>
      </w:pPr>
      <w:rPr>
        <w:rFonts w:ascii="Courier New" w:hAnsi="Courier New" w:hint="default"/>
      </w:rPr>
    </w:lvl>
    <w:lvl w:ilvl="8" w:tplc="A220148E">
      <w:start w:val="1"/>
      <w:numFmt w:val="bullet"/>
      <w:lvlText w:val=""/>
      <w:lvlJc w:val="left"/>
      <w:pPr>
        <w:ind w:left="6480" w:hanging="360"/>
      </w:pPr>
      <w:rPr>
        <w:rFonts w:ascii="Wingdings" w:hAnsi="Wingdings" w:hint="default"/>
      </w:rPr>
    </w:lvl>
  </w:abstractNum>
  <w:abstractNum w:abstractNumId="2" w15:restartNumberingAfterBreak="0">
    <w:nsid w:val="01BA6FC2"/>
    <w:multiLevelType w:val="hybridMultilevel"/>
    <w:tmpl w:val="CB948760"/>
    <w:lvl w:ilvl="0" w:tplc="E408987E">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1CA673E"/>
    <w:multiLevelType w:val="hybridMultilevel"/>
    <w:tmpl w:val="1B06FCD6"/>
    <w:lvl w:ilvl="0" w:tplc="44A83E88">
      <w:start w:val="1"/>
      <w:numFmt w:val="bullet"/>
      <w:lvlText w:val="-"/>
      <w:lvlJc w:val="left"/>
      <w:pPr>
        <w:ind w:left="1080" w:hanging="360"/>
      </w:pPr>
      <w:rPr>
        <w:rFonts w:ascii="Aptos" w:hAnsi="Aptos" w:hint="default"/>
      </w:rPr>
    </w:lvl>
    <w:lvl w:ilvl="1" w:tplc="55725F28">
      <w:start w:val="1"/>
      <w:numFmt w:val="bullet"/>
      <w:lvlText w:val="o"/>
      <w:lvlJc w:val="left"/>
      <w:pPr>
        <w:ind w:left="1800" w:hanging="360"/>
      </w:pPr>
      <w:rPr>
        <w:rFonts w:ascii="Courier New" w:hAnsi="Courier New" w:hint="default"/>
      </w:rPr>
    </w:lvl>
    <w:lvl w:ilvl="2" w:tplc="DBDAC83E">
      <w:start w:val="1"/>
      <w:numFmt w:val="bullet"/>
      <w:lvlText w:val=""/>
      <w:lvlJc w:val="left"/>
      <w:pPr>
        <w:ind w:left="2520" w:hanging="360"/>
      </w:pPr>
      <w:rPr>
        <w:rFonts w:ascii="Wingdings" w:hAnsi="Wingdings" w:hint="default"/>
      </w:rPr>
    </w:lvl>
    <w:lvl w:ilvl="3" w:tplc="65A017D2">
      <w:start w:val="1"/>
      <w:numFmt w:val="bullet"/>
      <w:lvlText w:val=""/>
      <w:lvlJc w:val="left"/>
      <w:pPr>
        <w:ind w:left="3240" w:hanging="360"/>
      </w:pPr>
      <w:rPr>
        <w:rFonts w:ascii="Symbol" w:hAnsi="Symbol" w:hint="default"/>
      </w:rPr>
    </w:lvl>
    <w:lvl w:ilvl="4" w:tplc="216CAA98">
      <w:start w:val="1"/>
      <w:numFmt w:val="bullet"/>
      <w:lvlText w:val="o"/>
      <w:lvlJc w:val="left"/>
      <w:pPr>
        <w:ind w:left="3960" w:hanging="360"/>
      </w:pPr>
      <w:rPr>
        <w:rFonts w:ascii="Courier New" w:hAnsi="Courier New" w:hint="default"/>
      </w:rPr>
    </w:lvl>
    <w:lvl w:ilvl="5" w:tplc="11D806AC">
      <w:start w:val="1"/>
      <w:numFmt w:val="bullet"/>
      <w:lvlText w:val=""/>
      <w:lvlJc w:val="left"/>
      <w:pPr>
        <w:ind w:left="4680" w:hanging="360"/>
      </w:pPr>
      <w:rPr>
        <w:rFonts w:ascii="Wingdings" w:hAnsi="Wingdings" w:hint="default"/>
      </w:rPr>
    </w:lvl>
    <w:lvl w:ilvl="6" w:tplc="46F48E94">
      <w:start w:val="1"/>
      <w:numFmt w:val="bullet"/>
      <w:lvlText w:val=""/>
      <w:lvlJc w:val="left"/>
      <w:pPr>
        <w:ind w:left="5400" w:hanging="360"/>
      </w:pPr>
      <w:rPr>
        <w:rFonts w:ascii="Symbol" w:hAnsi="Symbol" w:hint="default"/>
      </w:rPr>
    </w:lvl>
    <w:lvl w:ilvl="7" w:tplc="59FC7D18">
      <w:start w:val="1"/>
      <w:numFmt w:val="bullet"/>
      <w:lvlText w:val="o"/>
      <w:lvlJc w:val="left"/>
      <w:pPr>
        <w:ind w:left="6120" w:hanging="360"/>
      </w:pPr>
      <w:rPr>
        <w:rFonts w:ascii="Courier New" w:hAnsi="Courier New" w:hint="default"/>
      </w:rPr>
    </w:lvl>
    <w:lvl w:ilvl="8" w:tplc="8FDC57E4">
      <w:start w:val="1"/>
      <w:numFmt w:val="bullet"/>
      <w:lvlText w:val=""/>
      <w:lvlJc w:val="left"/>
      <w:pPr>
        <w:ind w:left="6840" w:hanging="360"/>
      </w:pPr>
      <w:rPr>
        <w:rFonts w:ascii="Wingdings" w:hAnsi="Wingdings" w:hint="default"/>
      </w:rPr>
    </w:lvl>
  </w:abstractNum>
  <w:abstractNum w:abstractNumId="4" w15:restartNumberingAfterBreak="0">
    <w:nsid w:val="025B1B96"/>
    <w:multiLevelType w:val="hybridMultilevel"/>
    <w:tmpl w:val="46C0B96E"/>
    <w:lvl w:ilvl="0" w:tplc="030A14AE">
      <w:start w:val="1"/>
      <w:numFmt w:val="bullet"/>
      <w:lvlText w:val="-"/>
      <w:lvlJc w:val="left"/>
      <w:pPr>
        <w:ind w:left="720" w:hanging="360"/>
      </w:pPr>
      <w:rPr>
        <w:rFonts w:ascii="Calibri" w:hAnsi="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7CB2398"/>
    <w:multiLevelType w:val="hybridMultilevel"/>
    <w:tmpl w:val="0986C126"/>
    <w:lvl w:ilvl="0" w:tplc="D6006142">
      <w:start w:val="40"/>
      <w:numFmt w:val="bullet"/>
      <w:lvlText w:val="-"/>
      <w:lvlJc w:val="left"/>
      <w:pPr>
        <w:ind w:left="1440" w:hanging="360"/>
      </w:pPr>
      <w:rPr>
        <w:rFonts w:ascii="Calibri" w:hAnsi="Calibri" w:hint="default"/>
      </w:rPr>
    </w:lvl>
    <w:lvl w:ilvl="1" w:tplc="AA0ACF34" w:tentative="1">
      <w:start w:val="1"/>
      <w:numFmt w:val="bullet"/>
      <w:lvlText w:val="o"/>
      <w:lvlJc w:val="left"/>
      <w:pPr>
        <w:ind w:left="2160" w:hanging="360"/>
      </w:pPr>
      <w:rPr>
        <w:rFonts w:ascii="Courier New" w:hAnsi="Courier New" w:hint="default"/>
      </w:rPr>
    </w:lvl>
    <w:lvl w:ilvl="2" w:tplc="BE240B8C" w:tentative="1">
      <w:start w:val="1"/>
      <w:numFmt w:val="bullet"/>
      <w:lvlText w:val=""/>
      <w:lvlJc w:val="left"/>
      <w:pPr>
        <w:ind w:left="2880" w:hanging="360"/>
      </w:pPr>
      <w:rPr>
        <w:rFonts w:ascii="Wingdings" w:hAnsi="Wingdings" w:hint="default"/>
      </w:rPr>
    </w:lvl>
    <w:lvl w:ilvl="3" w:tplc="654459F8" w:tentative="1">
      <w:start w:val="1"/>
      <w:numFmt w:val="bullet"/>
      <w:lvlText w:val=""/>
      <w:lvlJc w:val="left"/>
      <w:pPr>
        <w:ind w:left="3600" w:hanging="360"/>
      </w:pPr>
      <w:rPr>
        <w:rFonts w:ascii="Symbol" w:hAnsi="Symbol" w:hint="default"/>
      </w:rPr>
    </w:lvl>
    <w:lvl w:ilvl="4" w:tplc="E7B24C26" w:tentative="1">
      <w:start w:val="1"/>
      <w:numFmt w:val="bullet"/>
      <w:lvlText w:val="o"/>
      <w:lvlJc w:val="left"/>
      <w:pPr>
        <w:ind w:left="4320" w:hanging="360"/>
      </w:pPr>
      <w:rPr>
        <w:rFonts w:ascii="Courier New" w:hAnsi="Courier New" w:hint="default"/>
      </w:rPr>
    </w:lvl>
    <w:lvl w:ilvl="5" w:tplc="B888D932" w:tentative="1">
      <w:start w:val="1"/>
      <w:numFmt w:val="bullet"/>
      <w:lvlText w:val=""/>
      <w:lvlJc w:val="left"/>
      <w:pPr>
        <w:ind w:left="5040" w:hanging="360"/>
      </w:pPr>
      <w:rPr>
        <w:rFonts w:ascii="Wingdings" w:hAnsi="Wingdings" w:hint="default"/>
      </w:rPr>
    </w:lvl>
    <w:lvl w:ilvl="6" w:tplc="F7087106" w:tentative="1">
      <w:start w:val="1"/>
      <w:numFmt w:val="bullet"/>
      <w:lvlText w:val=""/>
      <w:lvlJc w:val="left"/>
      <w:pPr>
        <w:ind w:left="5760" w:hanging="360"/>
      </w:pPr>
      <w:rPr>
        <w:rFonts w:ascii="Symbol" w:hAnsi="Symbol" w:hint="default"/>
      </w:rPr>
    </w:lvl>
    <w:lvl w:ilvl="7" w:tplc="6E0C41AC" w:tentative="1">
      <w:start w:val="1"/>
      <w:numFmt w:val="bullet"/>
      <w:lvlText w:val="o"/>
      <w:lvlJc w:val="left"/>
      <w:pPr>
        <w:ind w:left="6480" w:hanging="360"/>
      </w:pPr>
      <w:rPr>
        <w:rFonts w:ascii="Courier New" w:hAnsi="Courier New" w:hint="default"/>
      </w:rPr>
    </w:lvl>
    <w:lvl w:ilvl="8" w:tplc="E6B0935E" w:tentative="1">
      <w:start w:val="1"/>
      <w:numFmt w:val="bullet"/>
      <w:lvlText w:val=""/>
      <w:lvlJc w:val="left"/>
      <w:pPr>
        <w:ind w:left="7200" w:hanging="360"/>
      </w:pPr>
      <w:rPr>
        <w:rFonts w:ascii="Wingdings" w:hAnsi="Wingdings" w:hint="default"/>
      </w:rPr>
    </w:lvl>
  </w:abstractNum>
  <w:abstractNum w:abstractNumId="6" w15:restartNumberingAfterBreak="0">
    <w:nsid w:val="08C051DB"/>
    <w:multiLevelType w:val="hybridMultilevel"/>
    <w:tmpl w:val="4CAAA9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2A8886"/>
    <w:multiLevelType w:val="hybridMultilevel"/>
    <w:tmpl w:val="E3802BC2"/>
    <w:lvl w:ilvl="0" w:tplc="1F12375E">
      <w:start w:val="1"/>
      <w:numFmt w:val="bullet"/>
      <w:lvlText w:val=""/>
      <w:lvlJc w:val="left"/>
      <w:pPr>
        <w:ind w:left="720" w:hanging="360"/>
      </w:pPr>
      <w:rPr>
        <w:rFonts w:ascii="Symbol" w:hAnsi="Symbol" w:hint="default"/>
      </w:rPr>
    </w:lvl>
    <w:lvl w:ilvl="1" w:tplc="759C3C4A">
      <w:start w:val="1"/>
      <w:numFmt w:val="bullet"/>
      <w:lvlText w:val="o"/>
      <w:lvlJc w:val="left"/>
      <w:pPr>
        <w:ind w:left="1440" w:hanging="360"/>
      </w:pPr>
      <w:rPr>
        <w:rFonts w:ascii="Courier New" w:hAnsi="Courier New" w:hint="default"/>
      </w:rPr>
    </w:lvl>
    <w:lvl w:ilvl="2" w:tplc="3E34C814">
      <w:start w:val="1"/>
      <w:numFmt w:val="bullet"/>
      <w:lvlText w:val=""/>
      <w:lvlJc w:val="left"/>
      <w:pPr>
        <w:ind w:left="2160" w:hanging="360"/>
      </w:pPr>
      <w:rPr>
        <w:rFonts w:ascii="Wingdings" w:hAnsi="Wingdings" w:hint="default"/>
      </w:rPr>
    </w:lvl>
    <w:lvl w:ilvl="3" w:tplc="2A9E5DBC">
      <w:start w:val="1"/>
      <w:numFmt w:val="bullet"/>
      <w:lvlText w:val=""/>
      <w:lvlJc w:val="left"/>
      <w:pPr>
        <w:ind w:left="2880" w:hanging="360"/>
      </w:pPr>
      <w:rPr>
        <w:rFonts w:ascii="Symbol" w:hAnsi="Symbol" w:hint="default"/>
      </w:rPr>
    </w:lvl>
    <w:lvl w:ilvl="4" w:tplc="74BE2952">
      <w:start w:val="1"/>
      <w:numFmt w:val="bullet"/>
      <w:lvlText w:val="o"/>
      <w:lvlJc w:val="left"/>
      <w:pPr>
        <w:ind w:left="3600" w:hanging="360"/>
      </w:pPr>
      <w:rPr>
        <w:rFonts w:ascii="Courier New" w:hAnsi="Courier New" w:hint="default"/>
      </w:rPr>
    </w:lvl>
    <w:lvl w:ilvl="5" w:tplc="B3E29274">
      <w:start w:val="1"/>
      <w:numFmt w:val="bullet"/>
      <w:lvlText w:val=""/>
      <w:lvlJc w:val="left"/>
      <w:pPr>
        <w:ind w:left="4320" w:hanging="360"/>
      </w:pPr>
      <w:rPr>
        <w:rFonts w:ascii="Wingdings" w:hAnsi="Wingdings" w:hint="default"/>
      </w:rPr>
    </w:lvl>
    <w:lvl w:ilvl="6" w:tplc="F9D04402">
      <w:start w:val="1"/>
      <w:numFmt w:val="bullet"/>
      <w:lvlText w:val=""/>
      <w:lvlJc w:val="left"/>
      <w:pPr>
        <w:ind w:left="5040" w:hanging="360"/>
      </w:pPr>
      <w:rPr>
        <w:rFonts w:ascii="Symbol" w:hAnsi="Symbol" w:hint="default"/>
      </w:rPr>
    </w:lvl>
    <w:lvl w:ilvl="7" w:tplc="815C2BA4">
      <w:start w:val="1"/>
      <w:numFmt w:val="bullet"/>
      <w:lvlText w:val="o"/>
      <w:lvlJc w:val="left"/>
      <w:pPr>
        <w:ind w:left="5760" w:hanging="360"/>
      </w:pPr>
      <w:rPr>
        <w:rFonts w:ascii="Courier New" w:hAnsi="Courier New" w:hint="default"/>
      </w:rPr>
    </w:lvl>
    <w:lvl w:ilvl="8" w:tplc="A8F0B2EC">
      <w:start w:val="1"/>
      <w:numFmt w:val="bullet"/>
      <w:lvlText w:val=""/>
      <w:lvlJc w:val="left"/>
      <w:pPr>
        <w:ind w:left="6480" w:hanging="360"/>
      </w:pPr>
      <w:rPr>
        <w:rFonts w:ascii="Wingdings" w:hAnsi="Wingdings" w:hint="default"/>
      </w:rPr>
    </w:lvl>
  </w:abstractNum>
  <w:abstractNum w:abstractNumId="8" w15:restartNumberingAfterBreak="0">
    <w:nsid w:val="0BB24C36"/>
    <w:multiLevelType w:val="hybridMultilevel"/>
    <w:tmpl w:val="CB948760"/>
    <w:lvl w:ilvl="0" w:tplc="E408987E">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CBD5EBA"/>
    <w:multiLevelType w:val="hybridMultilevel"/>
    <w:tmpl w:val="7FE2951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0CFF498F"/>
    <w:multiLevelType w:val="multilevel"/>
    <w:tmpl w:val="E5464298"/>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8191C2E"/>
    <w:multiLevelType w:val="hybridMultilevel"/>
    <w:tmpl w:val="F07C57A2"/>
    <w:lvl w:ilvl="0" w:tplc="86108ACA">
      <w:start w:val="10"/>
      <w:numFmt w:val="bullet"/>
      <w:lvlText w:val="-"/>
      <w:lvlJc w:val="left"/>
      <w:pPr>
        <w:ind w:left="720" w:hanging="360"/>
      </w:pPr>
      <w:rPr>
        <w:rFonts w:ascii="Century Gothic" w:eastAsia="Century Gothic" w:hAnsi="Century Gothic"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CCE63B"/>
    <w:multiLevelType w:val="hybridMultilevel"/>
    <w:tmpl w:val="D1624310"/>
    <w:lvl w:ilvl="0" w:tplc="1A72E0B8">
      <w:start w:val="1"/>
      <w:numFmt w:val="bullet"/>
      <w:lvlText w:val=""/>
      <w:lvlJc w:val="left"/>
      <w:pPr>
        <w:ind w:left="720" w:hanging="360"/>
      </w:pPr>
      <w:rPr>
        <w:rFonts w:ascii="Wingdings" w:hAnsi="Wingdings" w:hint="default"/>
      </w:rPr>
    </w:lvl>
    <w:lvl w:ilvl="1" w:tplc="6EBA2ED2">
      <w:start w:val="1"/>
      <w:numFmt w:val="bullet"/>
      <w:lvlText w:val="o"/>
      <w:lvlJc w:val="left"/>
      <w:pPr>
        <w:ind w:left="1440" w:hanging="360"/>
      </w:pPr>
      <w:rPr>
        <w:rFonts w:ascii="Courier New" w:hAnsi="Courier New" w:hint="default"/>
      </w:rPr>
    </w:lvl>
    <w:lvl w:ilvl="2" w:tplc="92F40F12">
      <w:start w:val="1"/>
      <w:numFmt w:val="bullet"/>
      <w:lvlText w:val=""/>
      <w:lvlJc w:val="left"/>
      <w:pPr>
        <w:ind w:left="2160" w:hanging="360"/>
      </w:pPr>
      <w:rPr>
        <w:rFonts w:ascii="Wingdings" w:hAnsi="Wingdings" w:hint="default"/>
      </w:rPr>
    </w:lvl>
    <w:lvl w:ilvl="3" w:tplc="7A9AF63C">
      <w:start w:val="1"/>
      <w:numFmt w:val="bullet"/>
      <w:lvlText w:val=""/>
      <w:lvlJc w:val="left"/>
      <w:pPr>
        <w:ind w:left="2880" w:hanging="360"/>
      </w:pPr>
      <w:rPr>
        <w:rFonts w:ascii="Symbol" w:hAnsi="Symbol" w:hint="default"/>
      </w:rPr>
    </w:lvl>
    <w:lvl w:ilvl="4" w:tplc="F8A8E764">
      <w:start w:val="1"/>
      <w:numFmt w:val="bullet"/>
      <w:lvlText w:val="o"/>
      <w:lvlJc w:val="left"/>
      <w:pPr>
        <w:ind w:left="3600" w:hanging="360"/>
      </w:pPr>
      <w:rPr>
        <w:rFonts w:ascii="Courier New" w:hAnsi="Courier New" w:hint="default"/>
      </w:rPr>
    </w:lvl>
    <w:lvl w:ilvl="5" w:tplc="A67EABE4">
      <w:start w:val="1"/>
      <w:numFmt w:val="bullet"/>
      <w:lvlText w:val=""/>
      <w:lvlJc w:val="left"/>
      <w:pPr>
        <w:ind w:left="4320" w:hanging="360"/>
      </w:pPr>
      <w:rPr>
        <w:rFonts w:ascii="Wingdings" w:hAnsi="Wingdings" w:hint="default"/>
      </w:rPr>
    </w:lvl>
    <w:lvl w:ilvl="6" w:tplc="DA28EA0C">
      <w:start w:val="1"/>
      <w:numFmt w:val="bullet"/>
      <w:lvlText w:val=""/>
      <w:lvlJc w:val="left"/>
      <w:pPr>
        <w:ind w:left="5040" w:hanging="360"/>
      </w:pPr>
      <w:rPr>
        <w:rFonts w:ascii="Symbol" w:hAnsi="Symbol" w:hint="default"/>
      </w:rPr>
    </w:lvl>
    <w:lvl w:ilvl="7" w:tplc="6540B57A">
      <w:start w:val="1"/>
      <w:numFmt w:val="bullet"/>
      <w:lvlText w:val="o"/>
      <w:lvlJc w:val="left"/>
      <w:pPr>
        <w:ind w:left="5760" w:hanging="360"/>
      </w:pPr>
      <w:rPr>
        <w:rFonts w:ascii="Courier New" w:hAnsi="Courier New" w:hint="default"/>
      </w:rPr>
    </w:lvl>
    <w:lvl w:ilvl="8" w:tplc="7A44FF14">
      <w:start w:val="1"/>
      <w:numFmt w:val="bullet"/>
      <w:lvlText w:val=""/>
      <w:lvlJc w:val="left"/>
      <w:pPr>
        <w:ind w:left="6480" w:hanging="360"/>
      </w:pPr>
      <w:rPr>
        <w:rFonts w:ascii="Wingdings" w:hAnsi="Wingdings" w:hint="default"/>
      </w:rPr>
    </w:lvl>
  </w:abstractNum>
  <w:abstractNum w:abstractNumId="13" w15:restartNumberingAfterBreak="0">
    <w:nsid w:val="19AA4E8A"/>
    <w:multiLevelType w:val="hybridMultilevel"/>
    <w:tmpl w:val="82E613E0"/>
    <w:lvl w:ilvl="0" w:tplc="D8469802">
      <w:start w:val="1"/>
      <w:numFmt w:val="bullet"/>
      <w:lvlText w:val=""/>
      <w:lvlJc w:val="left"/>
      <w:pPr>
        <w:ind w:left="720" w:hanging="360"/>
      </w:pPr>
      <w:rPr>
        <w:rFonts w:ascii="Symbol" w:hAnsi="Symbol" w:hint="default"/>
        <w:color w:val="AE89B1" w:themeColor="accent5" w:themeTint="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A0B4930"/>
    <w:multiLevelType w:val="hybridMultilevel"/>
    <w:tmpl w:val="96420AA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1FA54282"/>
    <w:multiLevelType w:val="hybridMultilevel"/>
    <w:tmpl w:val="885A7E20"/>
    <w:lvl w:ilvl="0" w:tplc="A692DBB4">
      <w:start w:val="40"/>
      <w:numFmt w:val="bullet"/>
      <w:lvlText w:val="-"/>
      <w:lvlJc w:val="left"/>
      <w:pPr>
        <w:ind w:left="1080" w:hanging="360"/>
      </w:pPr>
      <w:rPr>
        <w:rFonts w:ascii="Calibri" w:eastAsia="Calibri" w:hAnsi="Calibri"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20A10578"/>
    <w:multiLevelType w:val="hybridMultilevel"/>
    <w:tmpl w:val="F5DA74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12E0B25"/>
    <w:multiLevelType w:val="hybridMultilevel"/>
    <w:tmpl w:val="464E9840"/>
    <w:lvl w:ilvl="0" w:tplc="9C923B66">
      <w:start w:val="1"/>
      <w:numFmt w:val="upperRoman"/>
      <w:lvlText w:val="%1."/>
      <w:lvlJc w:val="left"/>
      <w:pPr>
        <w:ind w:left="1080" w:hanging="72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23A0748E"/>
    <w:multiLevelType w:val="hybridMultilevel"/>
    <w:tmpl w:val="9566DE7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5C24624"/>
    <w:multiLevelType w:val="hybridMultilevel"/>
    <w:tmpl w:val="1792C5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A435A53"/>
    <w:multiLevelType w:val="hybridMultilevel"/>
    <w:tmpl w:val="D5189AD6"/>
    <w:lvl w:ilvl="0" w:tplc="9B5EFA00">
      <w:start w:val="1"/>
      <w:numFmt w:val="bullet"/>
      <w:lvlText w:val=""/>
      <w:lvlJc w:val="left"/>
      <w:pPr>
        <w:ind w:left="720" w:hanging="360"/>
      </w:pPr>
      <w:rPr>
        <w:rFonts w:ascii="Symbol" w:hAnsi="Symbol" w:hint="default"/>
      </w:rPr>
    </w:lvl>
    <w:lvl w:ilvl="1" w:tplc="55565A8E">
      <w:start w:val="1"/>
      <w:numFmt w:val="bullet"/>
      <w:lvlText w:val=""/>
      <w:lvlJc w:val="left"/>
      <w:pPr>
        <w:ind w:left="1440" w:hanging="360"/>
      </w:pPr>
      <w:rPr>
        <w:rFonts w:ascii="Symbol" w:hAnsi="Symbol" w:hint="default"/>
      </w:rPr>
    </w:lvl>
    <w:lvl w:ilvl="2" w:tplc="86AAAC68">
      <w:start w:val="1"/>
      <w:numFmt w:val="bullet"/>
      <w:lvlText w:val=""/>
      <w:lvlJc w:val="left"/>
      <w:pPr>
        <w:ind w:left="2160" w:hanging="360"/>
      </w:pPr>
      <w:rPr>
        <w:rFonts w:ascii="Wingdings" w:hAnsi="Wingdings" w:hint="default"/>
      </w:rPr>
    </w:lvl>
    <w:lvl w:ilvl="3" w:tplc="91E81D94">
      <w:start w:val="1"/>
      <w:numFmt w:val="bullet"/>
      <w:lvlText w:val=""/>
      <w:lvlJc w:val="left"/>
      <w:pPr>
        <w:ind w:left="2880" w:hanging="360"/>
      </w:pPr>
      <w:rPr>
        <w:rFonts w:ascii="Symbol" w:hAnsi="Symbol" w:hint="default"/>
      </w:rPr>
    </w:lvl>
    <w:lvl w:ilvl="4" w:tplc="1504A09E">
      <w:start w:val="1"/>
      <w:numFmt w:val="bullet"/>
      <w:lvlText w:val="o"/>
      <w:lvlJc w:val="left"/>
      <w:pPr>
        <w:ind w:left="3600" w:hanging="360"/>
      </w:pPr>
      <w:rPr>
        <w:rFonts w:ascii="Courier New" w:hAnsi="Courier New" w:hint="default"/>
      </w:rPr>
    </w:lvl>
    <w:lvl w:ilvl="5" w:tplc="3E501680">
      <w:start w:val="1"/>
      <w:numFmt w:val="bullet"/>
      <w:lvlText w:val=""/>
      <w:lvlJc w:val="left"/>
      <w:pPr>
        <w:ind w:left="4320" w:hanging="360"/>
      </w:pPr>
      <w:rPr>
        <w:rFonts w:ascii="Wingdings" w:hAnsi="Wingdings" w:hint="default"/>
      </w:rPr>
    </w:lvl>
    <w:lvl w:ilvl="6" w:tplc="69EC042E">
      <w:start w:val="1"/>
      <w:numFmt w:val="bullet"/>
      <w:lvlText w:val=""/>
      <w:lvlJc w:val="left"/>
      <w:pPr>
        <w:ind w:left="5040" w:hanging="360"/>
      </w:pPr>
      <w:rPr>
        <w:rFonts w:ascii="Symbol" w:hAnsi="Symbol" w:hint="default"/>
      </w:rPr>
    </w:lvl>
    <w:lvl w:ilvl="7" w:tplc="A4B2DFFE">
      <w:start w:val="1"/>
      <w:numFmt w:val="bullet"/>
      <w:lvlText w:val="o"/>
      <w:lvlJc w:val="left"/>
      <w:pPr>
        <w:ind w:left="5760" w:hanging="360"/>
      </w:pPr>
      <w:rPr>
        <w:rFonts w:ascii="Courier New" w:hAnsi="Courier New" w:hint="default"/>
      </w:rPr>
    </w:lvl>
    <w:lvl w:ilvl="8" w:tplc="9E5CA77E">
      <w:start w:val="1"/>
      <w:numFmt w:val="bullet"/>
      <w:lvlText w:val=""/>
      <w:lvlJc w:val="left"/>
      <w:pPr>
        <w:ind w:left="6480" w:hanging="360"/>
      </w:pPr>
      <w:rPr>
        <w:rFonts w:ascii="Wingdings" w:hAnsi="Wingdings" w:hint="default"/>
      </w:rPr>
    </w:lvl>
  </w:abstractNum>
  <w:abstractNum w:abstractNumId="21" w15:restartNumberingAfterBreak="0">
    <w:nsid w:val="2AD57CA8"/>
    <w:multiLevelType w:val="hybridMultilevel"/>
    <w:tmpl w:val="27F075A6"/>
    <w:lvl w:ilvl="0" w:tplc="F37C5EF2">
      <w:start w:val="1"/>
      <w:numFmt w:val="bullet"/>
      <w:lvlText w:val=""/>
      <w:lvlJc w:val="left"/>
      <w:pPr>
        <w:ind w:left="720" w:hanging="360"/>
      </w:pPr>
      <w:rPr>
        <w:rFonts w:ascii="Symbol" w:hAnsi="Symbol" w:hint="default"/>
      </w:rPr>
    </w:lvl>
    <w:lvl w:ilvl="1" w:tplc="D422BE5E">
      <w:start w:val="1"/>
      <w:numFmt w:val="bullet"/>
      <w:lvlText w:val="o"/>
      <w:lvlJc w:val="left"/>
      <w:pPr>
        <w:ind w:left="1440" w:hanging="360"/>
      </w:pPr>
      <w:rPr>
        <w:rFonts w:ascii="Courier New" w:hAnsi="Courier New" w:hint="default"/>
      </w:rPr>
    </w:lvl>
    <w:lvl w:ilvl="2" w:tplc="A45E3DA2">
      <w:start w:val="1"/>
      <w:numFmt w:val="bullet"/>
      <w:lvlText w:val=""/>
      <w:lvlJc w:val="left"/>
      <w:pPr>
        <w:ind w:left="2160" w:hanging="360"/>
      </w:pPr>
      <w:rPr>
        <w:rFonts w:ascii="Wingdings" w:hAnsi="Wingdings" w:hint="default"/>
      </w:rPr>
    </w:lvl>
    <w:lvl w:ilvl="3" w:tplc="BEE87B78">
      <w:start w:val="1"/>
      <w:numFmt w:val="bullet"/>
      <w:lvlText w:val=""/>
      <w:lvlJc w:val="left"/>
      <w:pPr>
        <w:ind w:left="2880" w:hanging="360"/>
      </w:pPr>
      <w:rPr>
        <w:rFonts w:ascii="Symbol" w:hAnsi="Symbol" w:hint="default"/>
      </w:rPr>
    </w:lvl>
    <w:lvl w:ilvl="4" w:tplc="0832D91A">
      <w:start w:val="1"/>
      <w:numFmt w:val="bullet"/>
      <w:lvlText w:val="o"/>
      <w:lvlJc w:val="left"/>
      <w:pPr>
        <w:ind w:left="3600" w:hanging="360"/>
      </w:pPr>
      <w:rPr>
        <w:rFonts w:ascii="Courier New" w:hAnsi="Courier New" w:hint="default"/>
      </w:rPr>
    </w:lvl>
    <w:lvl w:ilvl="5" w:tplc="32AC5A5A">
      <w:start w:val="1"/>
      <w:numFmt w:val="bullet"/>
      <w:lvlText w:val=""/>
      <w:lvlJc w:val="left"/>
      <w:pPr>
        <w:ind w:left="4320" w:hanging="360"/>
      </w:pPr>
      <w:rPr>
        <w:rFonts w:ascii="Wingdings" w:hAnsi="Wingdings" w:hint="default"/>
      </w:rPr>
    </w:lvl>
    <w:lvl w:ilvl="6" w:tplc="94B08756">
      <w:start w:val="1"/>
      <w:numFmt w:val="bullet"/>
      <w:lvlText w:val=""/>
      <w:lvlJc w:val="left"/>
      <w:pPr>
        <w:ind w:left="5040" w:hanging="360"/>
      </w:pPr>
      <w:rPr>
        <w:rFonts w:ascii="Symbol" w:hAnsi="Symbol" w:hint="default"/>
      </w:rPr>
    </w:lvl>
    <w:lvl w:ilvl="7" w:tplc="8D406108">
      <w:start w:val="1"/>
      <w:numFmt w:val="bullet"/>
      <w:lvlText w:val="o"/>
      <w:lvlJc w:val="left"/>
      <w:pPr>
        <w:ind w:left="5760" w:hanging="360"/>
      </w:pPr>
      <w:rPr>
        <w:rFonts w:ascii="Courier New" w:hAnsi="Courier New" w:hint="default"/>
      </w:rPr>
    </w:lvl>
    <w:lvl w:ilvl="8" w:tplc="E20EE690">
      <w:start w:val="1"/>
      <w:numFmt w:val="bullet"/>
      <w:lvlText w:val=""/>
      <w:lvlJc w:val="left"/>
      <w:pPr>
        <w:ind w:left="6480" w:hanging="360"/>
      </w:pPr>
      <w:rPr>
        <w:rFonts w:ascii="Wingdings" w:hAnsi="Wingdings" w:hint="default"/>
      </w:rPr>
    </w:lvl>
  </w:abstractNum>
  <w:abstractNum w:abstractNumId="22" w15:restartNumberingAfterBreak="0">
    <w:nsid w:val="2C2079A9"/>
    <w:multiLevelType w:val="hybridMultilevel"/>
    <w:tmpl w:val="41C6BFA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DA2495E"/>
    <w:multiLevelType w:val="hybridMultilevel"/>
    <w:tmpl w:val="F3549648"/>
    <w:lvl w:ilvl="0" w:tplc="FFFFFFFF">
      <w:start w:val="1"/>
      <w:numFmt w:val="bullet"/>
      <w:lvlText w:val="-"/>
      <w:lvlJc w:val="left"/>
      <w:pPr>
        <w:ind w:left="720" w:hanging="360"/>
      </w:pPr>
      <w:rPr>
        <w:rFonts w:ascii="Calibri" w:hAnsi="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FF74152"/>
    <w:multiLevelType w:val="hybridMultilevel"/>
    <w:tmpl w:val="1F1259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3306862"/>
    <w:multiLevelType w:val="hybridMultilevel"/>
    <w:tmpl w:val="9A46E442"/>
    <w:lvl w:ilvl="0" w:tplc="F9445140">
      <w:start w:val="10"/>
      <w:numFmt w:val="bullet"/>
      <w:lvlText w:val="-"/>
      <w:lvlJc w:val="left"/>
      <w:pPr>
        <w:ind w:left="720" w:hanging="360"/>
      </w:pPr>
      <w:rPr>
        <w:rFonts w:ascii="Century Gothic" w:eastAsia="Century Gothic" w:hAnsi="Century Gothic" w:cs="Century Gothic"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34C1803"/>
    <w:multiLevelType w:val="hybridMultilevel"/>
    <w:tmpl w:val="A3E65FD2"/>
    <w:lvl w:ilvl="0" w:tplc="040C0003">
      <w:start w:val="1"/>
      <w:numFmt w:val="bullet"/>
      <w:lvlText w:val="o"/>
      <w:lvlJc w:val="left"/>
      <w:pPr>
        <w:ind w:left="1494" w:hanging="360"/>
      </w:pPr>
      <w:rPr>
        <w:rFonts w:ascii="Courier New" w:hAnsi="Courier New" w:cs="Courier New"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7" w15:restartNumberingAfterBreak="0">
    <w:nsid w:val="33A51136"/>
    <w:multiLevelType w:val="multilevel"/>
    <w:tmpl w:val="CA189D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34986314"/>
    <w:multiLevelType w:val="hybridMultilevel"/>
    <w:tmpl w:val="1AFA2FDC"/>
    <w:lvl w:ilvl="0" w:tplc="0FDCEA6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6F6FB72"/>
    <w:multiLevelType w:val="hybridMultilevel"/>
    <w:tmpl w:val="65026E58"/>
    <w:lvl w:ilvl="0" w:tplc="C81A2B52">
      <w:start w:val="1"/>
      <w:numFmt w:val="bullet"/>
      <w:lvlText w:val=""/>
      <w:lvlJc w:val="left"/>
      <w:pPr>
        <w:ind w:left="720" w:hanging="360"/>
      </w:pPr>
      <w:rPr>
        <w:rFonts w:ascii="Wingdings" w:hAnsi="Wingdings" w:hint="default"/>
      </w:rPr>
    </w:lvl>
    <w:lvl w:ilvl="1" w:tplc="2F66B642">
      <w:start w:val="1"/>
      <w:numFmt w:val="bullet"/>
      <w:lvlText w:val="o"/>
      <w:lvlJc w:val="left"/>
      <w:pPr>
        <w:ind w:left="1440" w:hanging="360"/>
      </w:pPr>
      <w:rPr>
        <w:rFonts w:ascii="Courier New" w:hAnsi="Courier New" w:hint="default"/>
      </w:rPr>
    </w:lvl>
    <w:lvl w:ilvl="2" w:tplc="ACE0B950">
      <w:start w:val="1"/>
      <w:numFmt w:val="bullet"/>
      <w:lvlText w:val=""/>
      <w:lvlJc w:val="left"/>
      <w:pPr>
        <w:ind w:left="2160" w:hanging="360"/>
      </w:pPr>
      <w:rPr>
        <w:rFonts w:ascii="Wingdings" w:hAnsi="Wingdings" w:hint="default"/>
      </w:rPr>
    </w:lvl>
    <w:lvl w:ilvl="3" w:tplc="A7FE46E2">
      <w:start w:val="1"/>
      <w:numFmt w:val="bullet"/>
      <w:lvlText w:val=""/>
      <w:lvlJc w:val="left"/>
      <w:pPr>
        <w:ind w:left="2880" w:hanging="360"/>
      </w:pPr>
      <w:rPr>
        <w:rFonts w:ascii="Symbol" w:hAnsi="Symbol" w:hint="default"/>
      </w:rPr>
    </w:lvl>
    <w:lvl w:ilvl="4" w:tplc="ACF84FCE">
      <w:start w:val="1"/>
      <w:numFmt w:val="bullet"/>
      <w:lvlText w:val="o"/>
      <w:lvlJc w:val="left"/>
      <w:pPr>
        <w:ind w:left="3600" w:hanging="360"/>
      </w:pPr>
      <w:rPr>
        <w:rFonts w:ascii="Courier New" w:hAnsi="Courier New" w:hint="default"/>
      </w:rPr>
    </w:lvl>
    <w:lvl w:ilvl="5" w:tplc="0E0AE90C">
      <w:start w:val="1"/>
      <w:numFmt w:val="bullet"/>
      <w:lvlText w:val=""/>
      <w:lvlJc w:val="left"/>
      <w:pPr>
        <w:ind w:left="4320" w:hanging="360"/>
      </w:pPr>
      <w:rPr>
        <w:rFonts w:ascii="Wingdings" w:hAnsi="Wingdings" w:hint="default"/>
      </w:rPr>
    </w:lvl>
    <w:lvl w:ilvl="6" w:tplc="0ED448F8">
      <w:start w:val="1"/>
      <w:numFmt w:val="bullet"/>
      <w:lvlText w:val=""/>
      <w:lvlJc w:val="left"/>
      <w:pPr>
        <w:ind w:left="5040" w:hanging="360"/>
      </w:pPr>
      <w:rPr>
        <w:rFonts w:ascii="Symbol" w:hAnsi="Symbol" w:hint="default"/>
      </w:rPr>
    </w:lvl>
    <w:lvl w:ilvl="7" w:tplc="E538354A">
      <w:start w:val="1"/>
      <w:numFmt w:val="bullet"/>
      <w:lvlText w:val="o"/>
      <w:lvlJc w:val="left"/>
      <w:pPr>
        <w:ind w:left="5760" w:hanging="360"/>
      </w:pPr>
      <w:rPr>
        <w:rFonts w:ascii="Courier New" w:hAnsi="Courier New" w:hint="default"/>
      </w:rPr>
    </w:lvl>
    <w:lvl w:ilvl="8" w:tplc="AF04A2A6">
      <w:start w:val="1"/>
      <w:numFmt w:val="bullet"/>
      <w:lvlText w:val=""/>
      <w:lvlJc w:val="left"/>
      <w:pPr>
        <w:ind w:left="6480" w:hanging="360"/>
      </w:pPr>
      <w:rPr>
        <w:rFonts w:ascii="Wingdings" w:hAnsi="Wingdings" w:hint="default"/>
      </w:rPr>
    </w:lvl>
  </w:abstractNum>
  <w:abstractNum w:abstractNumId="30" w15:restartNumberingAfterBreak="0">
    <w:nsid w:val="3B2541FC"/>
    <w:multiLevelType w:val="hybridMultilevel"/>
    <w:tmpl w:val="2168D8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F4E567F"/>
    <w:multiLevelType w:val="hybridMultilevel"/>
    <w:tmpl w:val="96420AA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414CF3FB"/>
    <w:multiLevelType w:val="hybridMultilevel"/>
    <w:tmpl w:val="546AB610"/>
    <w:lvl w:ilvl="0" w:tplc="32A2CBBA">
      <w:start w:val="1"/>
      <w:numFmt w:val="bullet"/>
      <w:lvlText w:val=""/>
      <w:lvlJc w:val="left"/>
      <w:pPr>
        <w:ind w:left="12" w:hanging="360"/>
      </w:pPr>
      <w:rPr>
        <w:rFonts w:ascii="Symbol" w:hAnsi="Symbol" w:hint="default"/>
      </w:rPr>
    </w:lvl>
    <w:lvl w:ilvl="1" w:tplc="578ACE8C">
      <w:start w:val="1"/>
      <w:numFmt w:val="bullet"/>
      <w:lvlText w:val=""/>
      <w:lvlJc w:val="left"/>
      <w:pPr>
        <w:ind w:left="732" w:hanging="360"/>
      </w:pPr>
      <w:rPr>
        <w:rFonts w:ascii="Courier New" w:hAnsi="Courier New" w:hint="default"/>
      </w:rPr>
    </w:lvl>
    <w:lvl w:ilvl="2" w:tplc="74BE303E">
      <w:start w:val="1"/>
      <w:numFmt w:val="bullet"/>
      <w:lvlText w:val="o"/>
      <w:lvlJc w:val="left"/>
      <w:pPr>
        <w:ind w:left="1452" w:hanging="360"/>
      </w:pPr>
      <w:rPr>
        <w:rFonts w:ascii="Symbol" w:hAnsi="Symbol" w:hint="default"/>
      </w:rPr>
    </w:lvl>
    <w:lvl w:ilvl="3" w:tplc="0A1672DE">
      <w:start w:val="1"/>
      <w:numFmt w:val="bullet"/>
      <w:lvlText w:val=""/>
      <w:lvlJc w:val="left"/>
      <w:pPr>
        <w:ind w:left="2880" w:hanging="360"/>
      </w:pPr>
      <w:rPr>
        <w:rFonts w:ascii="Symbol" w:hAnsi="Symbol" w:hint="default"/>
      </w:rPr>
    </w:lvl>
    <w:lvl w:ilvl="4" w:tplc="36FE0522">
      <w:start w:val="1"/>
      <w:numFmt w:val="bullet"/>
      <w:lvlText w:val="o"/>
      <w:lvlJc w:val="left"/>
      <w:pPr>
        <w:ind w:left="3600" w:hanging="360"/>
      </w:pPr>
      <w:rPr>
        <w:rFonts w:ascii="Courier New" w:hAnsi="Courier New" w:hint="default"/>
      </w:rPr>
    </w:lvl>
    <w:lvl w:ilvl="5" w:tplc="384051F8">
      <w:start w:val="1"/>
      <w:numFmt w:val="bullet"/>
      <w:lvlText w:val=""/>
      <w:lvlJc w:val="left"/>
      <w:pPr>
        <w:ind w:left="4320" w:hanging="360"/>
      </w:pPr>
      <w:rPr>
        <w:rFonts w:ascii="Wingdings" w:hAnsi="Wingdings" w:hint="default"/>
      </w:rPr>
    </w:lvl>
    <w:lvl w:ilvl="6" w:tplc="1DBE8D02">
      <w:start w:val="1"/>
      <w:numFmt w:val="bullet"/>
      <w:lvlText w:val=""/>
      <w:lvlJc w:val="left"/>
      <w:pPr>
        <w:ind w:left="5040" w:hanging="360"/>
      </w:pPr>
      <w:rPr>
        <w:rFonts w:ascii="Symbol" w:hAnsi="Symbol" w:hint="default"/>
      </w:rPr>
    </w:lvl>
    <w:lvl w:ilvl="7" w:tplc="FA7877E2">
      <w:start w:val="1"/>
      <w:numFmt w:val="bullet"/>
      <w:lvlText w:val="o"/>
      <w:lvlJc w:val="left"/>
      <w:pPr>
        <w:ind w:left="5760" w:hanging="360"/>
      </w:pPr>
      <w:rPr>
        <w:rFonts w:ascii="Courier New" w:hAnsi="Courier New" w:hint="default"/>
      </w:rPr>
    </w:lvl>
    <w:lvl w:ilvl="8" w:tplc="8FECDF6E">
      <w:start w:val="1"/>
      <w:numFmt w:val="bullet"/>
      <w:lvlText w:val=""/>
      <w:lvlJc w:val="left"/>
      <w:pPr>
        <w:ind w:left="6480" w:hanging="360"/>
      </w:pPr>
      <w:rPr>
        <w:rFonts w:ascii="Wingdings" w:hAnsi="Wingdings" w:hint="default"/>
      </w:rPr>
    </w:lvl>
  </w:abstractNum>
  <w:abstractNum w:abstractNumId="33" w15:restartNumberingAfterBreak="0">
    <w:nsid w:val="42C539B1"/>
    <w:multiLevelType w:val="hybridMultilevel"/>
    <w:tmpl w:val="D242E86C"/>
    <w:lvl w:ilvl="0" w:tplc="12221828">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F46EFCB"/>
    <w:multiLevelType w:val="hybridMultilevel"/>
    <w:tmpl w:val="E7727E5E"/>
    <w:lvl w:ilvl="0" w:tplc="820A3C00">
      <w:start w:val="1"/>
      <w:numFmt w:val="bullet"/>
      <w:lvlText w:val="-"/>
      <w:lvlJc w:val="left"/>
      <w:pPr>
        <w:ind w:left="720" w:hanging="360"/>
      </w:pPr>
      <w:rPr>
        <w:rFonts w:ascii="Aptos" w:hAnsi="Aptos" w:hint="default"/>
      </w:rPr>
    </w:lvl>
    <w:lvl w:ilvl="1" w:tplc="3272C100">
      <w:start w:val="1"/>
      <w:numFmt w:val="bullet"/>
      <w:lvlText w:val="o"/>
      <w:lvlJc w:val="left"/>
      <w:pPr>
        <w:ind w:left="1440" w:hanging="360"/>
      </w:pPr>
      <w:rPr>
        <w:rFonts w:ascii="Courier New" w:hAnsi="Courier New" w:hint="default"/>
      </w:rPr>
    </w:lvl>
    <w:lvl w:ilvl="2" w:tplc="AF98F724">
      <w:start w:val="1"/>
      <w:numFmt w:val="bullet"/>
      <w:lvlText w:val=""/>
      <w:lvlJc w:val="left"/>
      <w:pPr>
        <w:ind w:left="2160" w:hanging="360"/>
      </w:pPr>
      <w:rPr>
        <w:rFonts w:ascii="Wingdings" w:hAnsi="Wingdings" w:hint="default"/>
      </w:rPr>
    </w:lvl>
    <w:lvl w:ilvl="3" w:tplc="DBC21D48">
      <w:start w:val="1"/>
      <w:numFmt w:val="bullet"/>
      <w:lvlText w:val=""/>
      <w:lvlJc w:val="left"/>
      <w:pPr>
        <w:ind w:left="2880" w:hanging="360"/>
      </w:pPr>
      <w:rPr>
        <w:rFonts w:ascii="Symbol" w:hAnsi="Symbol" w:hint="default"/>
      </w:rPr>
    </w:lvl>
    <w:lvl w:ilvl="4" w:tplc="9AB0B932">
      <w:start w:val="1"/>
      <w:numFmt w:val="bullet"/>
      <w:lvlText w:val="o"/>
      <w:lvlJc w:val="left"/>
      <w:pPr>
        <w:ind w:left="3600" w:hanging="360"/>
      </w:pPr>
      <w:rPr>
        <w:rFonts w:ascii="Courier New" w:hAnsi="Courier New" w:hint="default"/>
      </w:rPr>
    </w:lvl>
    <w:lvl w:ilvl="5" w:tplc="3AB229F8">
      <w:start w:val="1"/>
      <w:numFmt w:val="bullet"/>
      <w:lvlText w:val=""/>
      <w:lvlJc w:val="left"/>
      <w:pPr>
        <w:ind w:left="4320" w:hanging="360"/>
      </w:pPr>
      <w:rPr>
        <w:rFonts w:ascii="Wingdings" w:hAnsi="Wingdings" w:hint="default"/>
      </w:rPr>
    </w:lvl>
    <w:lvl w:ilvl="6" w:tplc="61568294">
      <w:start w:val="1"/>
      <w:numFmt w:val="bullet"/>
      <w:lvlText w:val=""/>
      <w:lvlJc w:val="left"/>
      <w:pPr>
        <w:ind w:left="5040" w:hanging="360"/>
      </w:pPr>
      <w:rPr>
        <w:rFonts w:ascii="Symbol" w:hAnsi="Symbol" w:hint="default"/>
      </w:rPr>
    </w:lvl>
    <w:lvl w:ilvl="7" w:tplc="041A9768">
      <w:start w:val="1"/>
      <w:numFmt w:val="bullet"/>
      <w:lvlText w:val="o"/>
      <w:lvlJc w:val="left"/>
      <w:pPr>
        <w:ind w:left="5760" w:hanging="360"/>
      </w:pPr>
      <w:rPr>
        <w:rFonts w:ascii="Courier New" w:hAnsi="Courier New" w:hint="default"/>
      </w:rPr>
    </w:lvl>
    <w:lvl w:ilvl="8" w:tplc="1EA87E3C">
      <w:start w:val="1"/>
      <w:numFmt w:val="bullet"/>
      <w:lvlText w:val=""/>
      <w:lvlJc w:val="left"/>
      <w:pPr>
        <w:ind w:left="6480" w:hanging="360"/>
      </w:pPr>
      <w:rPr>
        <w:rFonts w:ascii="Wingdings" w:hAnsi="Wingdings" w:hint="default"/>
      </w:rPr>
    </w:lvl>
  </w:abstractNum>
  <w:abstractNum w:abstractNumId="35" w15:restartNumberingAfterBreak="0">
    <w:nsid w:val="51805917"/>
    <w:multiLevelType w:val="hybridMultilevel"/>
    <w:tmpl w:val="40D240AC"/>
    <w:lvl w:ilvl="0" w:tplc="22B25740">
      <w:start w:val="83"/>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49D481C"/>
    <w:multiLevelType w:val="hybridMultilevel"/>
    <w:tmpl w:val="F7866712"/>
    <w:lvl w:ilvl="0" w:tplc="030A14AE">
      <w:start w:val="1"/>
      <w:numFmt w:val="bullet"/>
      <w:lvlText w:val="-"/>
      <w:lvlJc w:val="left"/>
      <w:pPr>
        <w:ind w:left="720" w:hanging="360"/>
      </w:pPr>
      <w:rPr>
        <w:rFonts w:ascii="Calibri" w:hAnsi="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560C5581"/>
    <w:multiLevelType w:val="hybridMultilevel"/>
    <w:tmpl w:val="9C26D55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B7D1ABF"/>
    <w:multiLevelType w:val="hybridMultilevel"/>
    <w:tmpl w:val="4258B588"/>
    <w:lvl w:ilvl="0" w:tplc="9C482334">
      <w:start w:val="1"/>
      <w:numFmt w:val="decimal"/>
      <w:lvlText w:val="%1°"/>
      <w:lvlJc w:val="left"/>
      <w:pPr>
        <w:ind w:left="720" w:hanging="360"/>
      </w:pPr>
      <w:rPr>
        <w:rFonts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D3E6028"/>
    <w:multiLevelType w:val="hybridMultilevel"/>
    <w:tmpl w:val="626C29A4"/>
    <w:lvl w:ilvl="0" w:tplc="22B25740">
      <w:start w:val="83"/>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4764678"/>
    <w:multiLevelType w:val="hybridMultilevel"/>
    <w:tmpl w:val="4DD07880"/>
    <w:lvl w:ilvl="0" w:tplc="E57C8A38">
      <w:numFmt w:val="bullet"/>
      <w:lvlText w:val="-"/>
      <w:lvlJc w:val="left"/>
      <w:pPr>
        <w:ind w:left="720" w:hanging="360"/>
      </w:pPr>
      <w:rPr>
        <w:rFonts w:ascii="Aptos" w:hAnsi="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523F9D6"/>
    <w:multiLevelType w:val="hybridMultilevel"/>
    <w:tmpl w:val="4B4AEB38"/>
    <w:lvl w:ilvl="0" w:tplc="5D284956">
      <w:start w:val="1"/>
      <w:numFmt w:val="bullet"/>
      <w:lvlText w:val="-"/>
      <w:lvlJc w:val="left"/>
      <w:pPr>
        <w:ind w:left="720" w:hanging="360"/>
      </w:pPr>
      <w:rPr>
        <w:rFonts w:ascii="Calibri" w:hAnsi="Calibri" w:hint="default"/>
      </w:rPr>
    </w:lvl>
    <w:lvl w:ilvl="1" w:tplc="F71CA752">
      <w:start w:val="1"/>
      <w:numFmt w:val="bullet"/>
      <w:lvlText w:val="o"/>
      <w:lvlJc w:val="left"/>
      <w:pPr>
        <w:ind w:left="1440" w:hanging="360"/>
      </w:pPr>
      <w:rPr>
        <w:rFonts w:ascii="Courier New" w:hAnsi="Courier New" w:hint="default"/>
      </w:rPr>
    </w:lvl>
    <w:lvl w:ilvl="2" w:tplc="9E9E9536">
      <w:start w:val="1"/>
      <w:numFmt w:val="bullet"/>
      <w:lvlText w:val=""/>
      <w:lvlJc w:val="left"/>
      <w:pPr>
        <w:ind w:left="2160" w:hanging="360"/>
      </w:pPr>
      <w:rPr>
        <w:rFonts w:ascii="Wingdings" w:hAnsi="Wingdings" w:hint="default"/>
      </w:rPr>
    </w:lvl>
    <w:lvl w:ilvl="3" w:tplc="BABE99E2">
      <w:start w:val="1"/>
      <w:numFmt w:val="bullet"/>
      <w:lvlText w:val=""/>
      <w:lvlJc w:val="left"/>
      <w:pPr>
        <w:ind w:left="2880" w:hanging="360"/>
      </w:pPr>
      <w:rPr>
        <w:rFonts w:ascii="Symbol" w:hAnsi="Symbol" w:hint="default"/>
      </w:rPr>
    </w:lvl>
    <w:lvl w:ilvl="4" w:tplc="F2845F68">
      <w:start w:val="1"/>
      <w:numFmt w:val="bullet"/>
      <w:lvlText w:val="o"/>
      <w:lvlJc w:val="left"/>
      <w:pPr>
        <w:ind w:left="3600" w:hanging="360"/>
      </w:pPr>
      <w:rPr>
        <w:rFonts w:ascii="Courier New" w:hAnsi="Courier New" w:hint="default"/>
      </w:rPr>
    </w:lvl>
    <w:lvl w:ilvl="5" w:tplc="96D4DFD4">
      <w:start w:val="1"/>
      <w:numFmt w:val="bullet"/>
      <w:lvlText w:val=""/>
      <w:lvlJc w:val="left"/>
      <w:pPr>
        <w:ind w:left="4320" w:hanging="360"/>
      </w:pPr>
      <w:rPr>
        <w:rFonts w:ascii="Wingdings" w:hAnsi="Wingdings" w:hint="default"/>
      </w:rPr>
    </w:lvl>
    <w:lvl w:ilvl="6" w:tplc="536018EC">
      <w:start w:val="1"/>
      <w:numFmt w:val="bullet"/>
      <w:lvlText w:val=""/>
      <w:lvlJc w:val="left"/>
      <w:pPr>
        <w:ind w:left="5040" w:hanging="360"/>
      </w:pPr>
      <w:rPr>
        <w:rFonts w:ascii="Symbol" w:hAnsi="Symbol" w:hint="default"/>
      </w:rPr>
    </w:lvl>
    <w:lvl w:ilvl="7" w:tplc="9E548332">
      <w:start w:val="1"/>
      <w:numFmt w:val="bullet"/>
      <w:lvlText w:val="o"/>
      <w:lvlJc w:val="left"/>
      <w:pPr>
        <w:ind w:left="5760" w:hanging="360"/>
      </w:pPr>
      <w:rPr>
        <w:rFonts w:ascii="Courier New" w:hAnsi="Courier New" w:hint="default"/>
      </w:rPr>
    </w:lvl>
    <w:lvl w:ilvl="8" w:tplc="B5F2782E">
      <w:start w:val="1"/>
      <w:numFmt w:val="bullet"/>
      <w:lvlText w:val=""/>
      <w:lvlJc w:val="left"/>
      <w:pPr>
        <w:ind w:left="6480" w:hanging="360"/>
      </w:pPr>
      <w:rPr>
        <w:rFonts w:ascii="Wingdings" w:hAnsi="Wingdings" w:hint="default"/>
      </w:rPr>
    </w:lvl>
  </w:abstractNum>
  <w:abstractNum w:abstractNumId="42" w15:restartNumberingAfterBreak="0">
    <w:nsid w:val="6E697B1E"/>
    <w:multiLevelType w:val="hybridMultilevel"/>
    <w:tmpl w:val="EB00E716"/>
    <w:lvl w:ilvl="0" w:tplc="04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0983F5B"/>
    <w:multiLevelType w:val="hybridMultilevel"/>
    <w:tmpl w:val="96420AA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72A0F633"/>
    <w:multiLevelType w:val="hybridMultilevel"/>
    <w:tmpl w:val="88FC9A1A"/>
    <w:lvl w:ilvl="0" w:tplc="4020894A">
      <w:start w:val="1"/>
      <w:numFmt w:val="bullet"/>
      <w:lvlText w:val=""/>
      <w:lvlJc w:val="left"/>
      <w:pPr>
        <w:ind w:left="720" w:hanging="360"/>
      </w:pPr>
      <w:rPr>
        <w:rFonts w:ascii="Symbol" w:hAnsi="Symbol" w:hint="default"/>
      </w:rPr>
    </w:lvl>
    <w:lvl w:ilvl="1" w:tplc="61545354">
      <w:start w:val="1"/>
      <w:numFmt w:val="bullet"/>
      <w:lvlText w:val=""/>
      <w:lvlJc w:val="left"/>
      <w:pPr>
        <w:ind w:left="1440" w:hanging="360"/>
      </w:pPr>
      <w:rPr>
        <w:rFonts w:ascii="Symbol" w:hAnsi="Symbol" w:hint="default"/>
      </w:rPr>
    </w:lvl>
    <w:lvl w:ilvl="2" w:tplc="2346A5FA">
      <w:start w:val="1"/>
      <w:numFmt w:val="bullet"/>
      <w:lvlText w:val=""/>
      <w:lvlJc w:val="left"/>
      <w:pPr>
        <w:ind w:left="2160" w:hanging="360"/>
      </w:pPr>
      <w:rPr>
        <w:rFonts w:ascii="Wingdings" w:hAnsi="Wingdings" w:hint="default"/>
      </w:rPr>
    </w:lvl>
    <w:lvl w:ilvl="3" w:tplc="03E275AC">
      <w:start w:val="1"/>
      <w:numFmt w:val="bullet"/>
      <w:lvlText w:val=""/>
      <w:lvlJc w:val="left"/>
      <w:pPr>
        <w:ind w:left="2880" w:hanging="360"/>
      </w:pPr>
      <w:rPr>
        <w:rFonts w:ascii="Symbol" w:hAnsi="Symbol" w:hint="default"/>
      </w:rPr>
    </w:lvl>
    <w:lvl w:ilvl="4" w:tplc="E4F8AEEC">
      <w:start w:val="1"/>
      <w:numFmt w:val="bullet"/>
      <w:lvlText w:val="o"/>
      <w:lvlJc w:val="left"/>
      <w:pPr>
        <w:ind w:left="3600" w:hanging="360"/>
      </w:pPr>
      <w:rPr>
        <w:rFonts w:ascii="Courier New" w:hAnsi="Courier New" w:hint="default"/>
      </w:rPr>
    </w:lvl>
    <w:lvl w:ilvl="5" w:tplc="1452CF88">
      <w:start w:val="1"/>
      <w:numFmt w:val="bullet"/>
      <w:lvlText w:val=""/>
      <w:lvlJc w:val="left"/>
      <w:pPr>
        <w:ind w:left="4320" w:hanging="360"/>
      </w:pPr>
      <w:rPr>
        <w:rFonts w:ascii="Wingdings" w:hAnsi="Wingdings" w:hint="default"/>
      </w:rPr>
    </w:lvl>
    <w:lvl w:ilvl="6" w:tplc="4DD084F0">
      <w:start w:val="1"/>
      <w:numFmt w:val="bullet"/>
      <w:lvlText w:val=""/>
      <w:lvlJc w:val="left"/>
      <w:pPr>
        <w:ind w:left="5040" w:hanging="360"/>
      </w:pPr>
      <w:rPr>
        <w:rFonts w:ascii="Symbol" w:hAnsi="Symbol" w:hint="default"/>
      </w:rPr>
    </w:lvl>
    <w:lvl w:ilvl="7" w:tplc="4FFA8C2E">
      <w:start w:val="1"/>
      <w:numFmt w:val="bullet"/>
      <w:lvlText w:val="o"/>
      <w:lvlJc w:val="left"/>
      <w:pPr>
        <w:ind w:left="5760" w:hanging="360"/>
      </w:pPr>
      <w:rPr>
        <w:rFonts w:ascii="Courier New" w:hAnsi="Courier New" w:hint="default"/>
      </w:rPr>
    </w:lvl>
    <w:lvl w:ilvl="8" w:tplc="227A2488">
      <w:start w:val="1"/>
      <w:numFmt w:val="bullet"/>
      <w:lvlText w:val=""/>
      <w:lvlJc w:val="left"/>
      <w:pPr>
        <w:ind w:left="6480" w:hanging="360"/>
      </w:pPr>
      <w:rPr>
        <w:rFonts w:ascii="Wingdings" w:hAnsi="Wingdings" w:hint="default"/>
      </w:rPr>
    </w:lvl>
  </w:abstractNum>
  <w:abstractNum w:abstractNumId="45" w15:restartNumberingAfterBreak="0">
    <w:nsid w:val="74A22952"/>
    <w:multiLevelType w:val="hybridMultilevel"/>
    <w:tmpl w:val="9AAADB50"/>
    <w:lvl w:ilvl="0" w:tplc="BC3274A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82CDB4C"/>
    <w:multiLevelType w:val="hybridMultilevel"/>
    <w:tmpl w:val="8B3CEBEC"/>
    <w:lvl w:ilvl="0" w:tplc="5ECC293C">
      <w:start w:val="1"/>
      <w:numFmt w:val="bullet"/>
      <w:lvlText w:val=""/>
      <w:lvlJc w:val="left"/>
      <w:pPr>
        <w:ind w:left="720" w:hanging="360"/>
      </w:pPr>
      <w:rPr>
        <w:rFonts w:ascii="Symbol" w:hAnsi="Symbol" w:hint="default"/>
      </w:rPr>
    </w:lvl>
    <w:lvl w:ilvl="1" w:tplc="3FB8FFF0">
      <w:start w:val="1"/>
      <w:numFmt w:val="bullet"/>
      <w:lvlText w:val=""/>
      <w:lvlJc w:val="left"/>
      <w:pPr>
        <w:ind w:left="1440" w:hanging="360"/>
      </w:pPr>
      <w:rPr>
        <w:rFonts w:ascii="Symbol" w:hAnsi="Symbol" w:hint="default"/>
      </w:rPr>
    </w:lvl>
    <w:lvl w:ilvl="2" w:tplc="26CCBBE2">
      <w:start w:val="1"/>
      <w:numFmt w:val="bullet"/>
      <w:lvlText w:val=""/>
      <w:lvlJc w:val="left"/>
      <w:pPr>
        <w:ind w:left="2160" w:hanging="360"/>
      </w:pPr>
      <w:rPr>
        <w:rFonts w:ascii="Wingdings" w:hAnsi="Wingdings" w:hint="default"/>
      </w:rPr>
    </w:lvl>
    <w:lvl w:ilvl="3" w:tplc="720A627C">
      <w:start w:val="1"/>
      <w:numFmt w:val="bullet"/>
      <w:lvlText w:val=""/>
      <w:lvlJc w:val="left"/>
      <w:pPr>
        <w:ind w:left="2880" w:hanging="360"/>
      </w:pPr>
      <w:rPr>
        <w:rFonts w:ascii="Symbol" w:hAnsi="Symbol" w:hint="default"/>
      </w:rPr>
    </w:lvl>
    <w:lvl w:ilvl="4" w:tplc="8EA014EC">
      <w:start w:val="1"/>
      <w:numFmt w:val="bullet"/>
      <w:lvlText w:val="o"/>
      <w:lvlJc w:val="left"/>
      <w:pPr>
        <w:ind w:left="3600" w:hanging="360"/>
      </w:pPr>
      <w:rPr>
        <w:rFonts w:ascii="Courier New" w:hAnsi="Courier New" w:hint="default"/>
      </w:rPr>
    </w:lvl>
    <w:lvl w:ilvl="5" w:tplc="F72885CA">
      <w:start w:val="1"/>
      <w:numFmt w:val="bullet"/>
      <w:lvlText w:val=""/>
      <w:lvlJc w:val="left"/>
      <w:pPr>
        <w:ind w:left="4320" w:hanging="360"/>
      </w:pPr>
      <w:rPr>
        <w:rFonts w:ascii="Wingdings" w:hAnsi="Wingdings" w:hint="default"/>
      </w:rPr>
    </w:lvl>
    <w:lvl w:ilvl="6" w:tplc="33A6BD0A">
      <w:start w:val="1"/>
      <w:numFmt w:val="bullet"/>
      <w:lvlText w:val=""/>
      <w:lvlJc w:val="left"/>
      <w:pPr>
        <w:ind w:left="5040" w:hanging="360"/>
      </w:pPr>
      <w:rPr>
        <w:rFonts w:ascii="Symbol" w:hAnsi="Symbol" w:hint="default"/>
      </w:rPr>
    </w:lvl>
    <w:lvl w:ilvl="7" w:tplc="C8D419BA">
      <w:start w:val="1"/>
      <w:numFmt w:val="bullet"/>
      <w:lvlText w:val="o"/>
      <w:lvlJc w:val="left"/>
      <w:pPr>
        <w:ind w:left="5760" w:hanging="360"/>
      </w:pPr>
      <w:rPr>
        <w:rFonts w:ascii="Courier New" w:hAnsi="Courier New" w:hint="default"/>
      </w:rPr>
    </w:lvl>
    <w:lvl w:ilvl="8" w:tplc="71E24D50">
      <w:start w:val="1"/>
      <w:numFmt w:val="bullet"/>
      <w:lvlText w:val=""/>
      <w:lvlJc w:val="left"/>
      <w:pPr>
        <w:ind w:left="6480" w:hanging="360"/>
      </w:pPr>
      <w:rPr>
        <w:rFonts w:ascii="Wingdings" w:hAnsi="Wingdings" w:hint="default"/>
      </w:rPr>
    </w:lvl>
  </w:abstractNum>
  <w:abstractNum w:abstractNumId="47" w15:restartNumberingAfterBreak="0">
    <w:nsid w:val="785055AB"/>
    <w:multiLevelType w:val="hybridMultilevel"/>
    <w:tmpl w:val="A446C1F2"/>
    <w:lvl w:ilvl="0" w:tplc="E57C8A38">
      <w:numFmt w:val="bullet"/>
      <w:lvlText w:val="-"/>
      <w:lvlJc w:val="left"/>
      <w:pPr>
        <w:ind w:left="720" w:hanging="360"/>
      </w:pPr>
      <w:rPr>
        <w:rFonts w:ascii="Aptos" w:hAnsi="Aptos" w:hint="default"/>
      </w:rPr>
    </w:lvl>
    <w:lvl w:ilvl="1" w:tplc="1DDE2F96">
      <w:start w:val="1"/>
      <w:numFmt w:val="bullet"/>
      <w:lvlText w:val="o"/>
      <w:lvlJc w:val="left"/>
      <w:pPr>
        <w:ind w:left="1440" w:hanging="360"/>
      </w:pPr>
      <w:rPr>
        <w:rFonts w:ascii="Courier New" w:hAnsi="Courier New" w:hint="default"/>
      </w:rPr>
    </w:lvl>
    <w:lvl w:ilvl="2" w:tplc="0DA25D46">
      <w:start w:val="1"/>
      <w:numFmt w:val="bullet"/>
      <w:lvlText w:val=""/>
      <w:lvlJc w:val="left"/>
      <w:pPr>
        <w:ind w:left="2160" w:hanging="360"/>
      </w:pPr>
      <w:rPr>
        <w:rFonts w:ascii="Wingdings" w:hAnsi="Wingdings" w:hint="default"/>
      </w:rPr>
    </w:lvl>
    <w:lvl w:ilvl="3" w:tplc="B3D0CD24">
      <w:start w:val="1"/>
      <w:numFmt w:val="bullet"/>
      <w:lvlText w:val=""/>
      <w:lvlJc w:val="left"/>
      <w:pPr>
        <w:ind w:left="2880" w:hanging="360"/>
      </w:pPr>
      <w:rPr>
        <w:rFonts w:ascii="Symbol" w:hAnsi="Symbol" w:hint="default"/>
      </w:rPr>
    </w:lvl>
    <w:lvl w:ilvl="4" w:tplc="70FAB330">
      <w:start w:val="1"/>
      <w:numFmt w:val="bullet"/>
      <w:lvlText w:val="o"/>
      <w:lvlJc w:val="left"/>
      <w:pPr>
        <w:ind w:left="3600" w:hanging="360"/>
      </w:pPr>
      <w:rPr>
        <w:rFonts w:ascii="Courier New" w:hAnsi="Courier New" w:hint="default"/>
      </w:rPr>
    </w:lvl>
    <w:lvl w:ilvl="5" w:tplc="BF12D0CE">
      <w:start w:val="1"/>
      <w:numFmt w:val="bullet"/>
      <w:lvlText w:val=""/>
      <w:lvlJc w:val="left"/>
      <w:pPr>
        <w:ind w:left="4320" w:hanging="360"/>
      </w:pPr>
      <w:rPr>
        <w:rFonts w:ascii="Wingdings" w:hAnsi="Wingdings" w:hint="default"/>
      </w:rPr>
    </w:lvl>
    <w:lvl w:ilvl="6" w:tplc="1C6CB49A">
      <w:start w:val="1"/>
      <w:numFmt w:val="bullet"/>
      <w:lvlText w:val=""/>
      <w:lvlJc w:val="left"/>
      <w:pPr>
        <w:ind w:left="5040" w:hanging="360"/>
      </w:pPr>
      <w:rPr>
        <w:rFonts w:ascii="Symbol" w:hAnsi="Symbol" w:hint="default"/>
      </w:rPr>
    </w:lvl>
    <w:lvl w:ilvl="7" w:tplc="303E108E">
      <w:start w:val="1"/>
      <w:numFmt w:val="bullet"/>
      <w:lvlText w:val="o"/>
      <w:lvlJc w:val="left"/>
      <w:pPr>
        <w:ind w:left="5760" w:hanging="360"/>
      </w:pPr>
      <w:rPr>
        <w:rFonts w:ascii="Courier New" w:hAnsi="Courier New" w:hint="default"/>
      </w:rPr>
    </w:lvl>
    <w:lvl w:ilvl="8" w:tplc="5BB22D98">
      <w:start w:val="1"/>
      <w:numFmt w:val="bullet"/>
      <w:lvlText w:val=""/>
      <w:lvlJc w:val="left"/>
      <w:pPr>
        <w:ind w:left="6480" w:hanging="360"/>
      </w:pPr>
      <w:rPr>
        <w:rFonts w:ascii="Wingdings" w:hAnsi="Wingdings" w:hint="default"/>
      </w:rPr>
    </w:lvl>
  </w:abstractNum>
  <w:abstractNum w:abstractNumId="48" w15:restartNumberingAfterBreak="0">
    <w:nsid w:val="7B012D50"/>
    <w:multiLevelType w:val="hybridMultilevel"/>
    <w:tmpl w:val="3B00BAEE"/>
    <w:lvl w:ilvl="0" w:tplc="506A65BC">
      <w:start w:val="4"/>
      <w:numFmt w:val="bullet"/>
      <w:lvlText w:val="-"/>
      <w:lvlJc w:val="left"/>
      <w:pPr>
        <w:ind w:left="1428" w:hanging="360"/>
      </w:pPr>
      <w:rPr>
        <w:rFonts w:ascii="Calibri" w:eastAsia="Calibri" w:hAnsi="Calibri" w:cs="Calibri"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49" w15:restartNumberingAfterBreak="0">
    <w:nsid w:val="7BE72978"/>
    <w:multiLevelType w:val="hybridMultilevel"/>
    <w:tmpl w:val="81A8A900"/>
    <w:lvl w:ilvl="0" w:tplc="EFC86550">
      <w:start w:val="1"/>
      <w:numFmt w:val="upperRoman"/>
      <w:pStyle w:val="Titre1"/>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15:restartNumberingAfterBreak="0">
    <w:nsid w:val="7CDB265B"/>
    <w:multiLevelType w:val="hybridMultilevel"/>
    <w:tmpl w:val="43DE1E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74580215">
    <w:abstractNumId w:val="47"/>
  </w:num>
  <w:num w:numId="2" w16cid:durableId="1526748169">
    <w:abstractNumId w:val="1"/>
  </w:num>
  <w:num w:numId="3" w16cid:durableId="1787386121">
    <w:abstractNumId w:val="21"/>
  </w:num>
  <w:num w:numId="4" w16cid:durableId="1850637756">
    <w:abstractNumId w:val="41"/>
  </w:num>
  <w:num w:numId="5" w16cid:durableId="1406298145">
    <w:abstractNumId w:val="12"/>
  </w:num>
  <w:num w:numId="6" w16cid:durableId="63529696">
    <w:abstractNumId w:val="3"/>
  </w:num>
  <w:num w:numId="7" w16cid:durableId="1081752846">
    <w:abstractNumId w:val="2"/>
  </w:num>
  <w:num w:numId="8" w16cid:durableId="904875371">
    <w:abstractNumId w:val="23"/>
  </w:num>
  <w:num w:numId="9" w16cid:durableId="1030841494">
    <w:abstractNumId w:val="17"/>
  </w:num>
  <w:num w:numId="10" w16cid:durableId="459885322">
    <w:abstractNumId w:val="5"/>
  </w:num>
  <w:num w:numId="11" w16cid:durableId="16124902">
    <w:abstractNumId w:val="15"/>
  </w:num>
  <w:num w:numId="12" w16cid:durableId="498542036">
    <w:abstractNumId w:val="8"/>
  </w:num>
  <w:num w:numId="13" w16cid:durableId="2121296249">
    <w:abstractNumId w:val="36"/>
  </w:num>
  <w:num w:numId="14" w16cid:durableId="707266831">
    <w:abstractNumId w:val="4"/>
  </w:num>
  <w:num w:numId="15" w16cid:durableId="42336479">
    <w:abstractNumId w:val="38"/>
    <w:lvlOverride w:ilvl="0">
      <w:startOverride w:val="1"/>
    </w:lvlOverride>
    <w:lvlOverride w:ilvl="1"/>
    <w:lvlOverride w:ilvl="2"/>
    <w:lvlOverride w:ilvl="3"/>
    <w:lvlOverride w:ilvl="4"/>
    <w:lvlOverride w:ilvl="5"/>
    <w:lvlOverride w:ilvl="6"/>
    <w:lvlOverride w:ilvl="7"/>
    <w:lvlOverride w:ilvl="8"/>
  </w:num>
  <w:num w:numId="16" w16cid:durableId="871842499">
    <w:abstractNumId w:val="43"/>
  </w:num>
  <w:num w:numId="17" w16cid:durableId="134874634">
    <w:abstractNumId w:val="14"/>
  </w:num>
  <w:num w:numId="18" w16cid:durableId="1329207687">
    <w:abstractNumId w:val="31"/>
  </w:num>
  <w:num w:numId="19" w16cid:durableId="1362896136">
    <w:abstractNumId w:val="49"/>
  </w:num>
  <w:num w:numId="20" w16cid:durableId="1462724519">
    <w:abstractNumId w:val="48"/>
  </w:num>
  <w:num w:numId="21" w16cid:durableId="940919772">
    <w:abstractNumId w:val="16"/>
  </w:num>
  <w:num w:numId="22" w16cid:durableId="375661332">
    <w:abstractNumId w:val="29"/>
  </w:num>
  <w:num w:numId="23" w16cid:durableId="437218152">
    <w:abstractNumId w:val="37"/>
  </w:num>
  <w:num w:numId="24" w16cid:durableId="454834178">
    <w:abstractNumId w:val="34"/>
  </w:num>
  <w:num w:numId="25" w16cid:durableId="1104884107">
    <w:abstractNumId w:val="7"/>
  </w:num>
  <w:num w:numId="26" w16cid:durableId="680933912">
    <w:abstractNumId w:val="40"/>
  </w:num>
  <w:num w:numId="27" w16cid:durableId="296180963">
    <w:abstractNumId w:val="30"/>
  </w:num>
  <w:num w:numId="28" w16cid:durableId="1955674196">
    <w:abstractNumId w:val="20"/>
  </w:num>
  <w:num w:numId="29" w16cid:durableId="145321259">
    <w:abstractNumId w:val="46"/>
  </w:num>
  <w:num w:numId="30" w16cid:durableId="736318049">
    <w:abstractNumId w:val="44"/>
  </w:num>
  <w:num w:numId="31" w16cid:durableId="1669333341">
    <w:abstractNumId w:val="27"/>
  </w:num>
  <w:num w:numId="32" w16cid:durableId="1528374416">
    <w:abstractNumId w:val="10"/>
  </w:num>
  <w:num w:numId="33" w16cid:durableId="2106068897">
    <w:abstractNumId w:val="11"/>
  </w:num>
  <w:num w:numId="34" w16cid:durableId="287399571">
    <w:abstractNumId w:val="25"/>
  </w:num>
  <w:num w:numId="35" w16cid:durableId="1827278475">
    <w:abstractNumId w:val="19"/>
  </w:num>
  <w:num w:numId="36" w16cid:durableId="839466872">
    <w:abstractNumId w:val="18"/>
  </w:num>
  <w:num w:numId="37" w16cid:durableId="1452241797">
    <w:abstractNumId w:val="50"/>
  </w:num>
  <w:num w:numId="38" w16cid:durableId="520168257">
    <w:abstractNumId w:val="22"/>
  </w:num>
  <w:num w:numId="39" w16cid:durableId="1532378996">
    <w:abstractNumId w:val="24"/>
  </w:num>
  <w:num w:numId="40" w16cid:durableId="913473109">
    <w:abstractNumId w:val="39"/>
  </w:num>
  <w:num w:numId="41" w16cid:durableId="216474731">
    <w:abstractNumId w:val="35"/>
  </w:num>
  <w:num w:numId="42" w16cid:durableId="2012364940">
    <w:abstractNumId w:val="28"/>
  </w:num>
  <w:num w:numId="43" w16cid:durableId="215898745">
    <w:abstractNumId w:val="42"/>
  </w:num>
  <w:num w:numId="44" w16cid:durableId="1130586383">
    <w:abstractNumId w:val="33"/>
  </w:num>
  <w:num w:numId="45" w16cid:durableId="89669545">
    <w:abstractNumId w:val="45"/>
  </w:num>
  <w:num w:numId="46" w16cid:durableId="1727609880">
    <w:abstractNumId w:val="26"/>
  </w:num>
  <w:num w:numId="47" w16cid:durableId="1482886598">
    <w:abstractNumId w:val="9"/>
  </w:num>
  <w:num w:numId="48" w16cid:durableId="565993920">
    <w:abstractNumId w:val="32"/>
  </w:num>
  <w:num w:numId="49" w16cid:durableId="736707081">
    <w:abstractNumId w:val="6"/>
  </w:num>
  <w:num w:numId="50" w16cid:durableId="2002924506">
    <w:abstractNumId w:val="1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EDB"/>
    <w:rsid w:val="000004A3"/>
    <w:rsid w:val="000005FB"/>
    <w:rsid w:val="00000623"/>
    <w:rsid w:val="0000079C"/>
    <w:rsid w:val="00000EEB"/>
    <w:rsid w:val="000013CA"/>
    <w:rsid w:val="0000149E"/>
    <w:rsid w:val="000015D5"/>
    <w:rsid w:val="000024BA"/>
    <w:rsid w:val="00002854"/>
    <w:rsid w:val="00002E7F"/>
    <w:rsid w:val="00003256"/>
    <w:rsid w:val="00003551"/>
    <w:rsid w:val="00003D79"/>
    <w:rsid w:val="00003E13"/>
    <w:rsid w:val="00003FA2"/>
    <w:rsid w:val="00005631"/>
    <w:rsid w:val="00005950"/>
    <w:rsid w:val="00005A28"/>
    <w:rsid w:val="00005BEF"/>
    <w:rsid w:val="00006BBB"/>
    <w:rsid w:val="000072D4"/>
    <w:rsid w:val="0000731C"/>
    <w:rsid w:val="00007D99"/>
    <w:rsid w:val="00010622"/>
    <w:rsid w:val="00011BEC"/>
    <w:rsid w:val="00012307"/>
    <w:rsid w:val="0001247C"/>
    <w:rsid w:val="000124BB"/>
    <w:rsid w:val="000124E4"/>
    <w:rsid w:val="00012EE7"/>
    <w:rsid w:val="0001476C"/>
    <w:rsid w:val="0001490C"/>
    <w:rsid w:val="00014FAE"/>
    <w:rsid w:val="00015152"/>
    <w:rsid w:val="000151B3"/>
    <w:rsid w:val="000160E7"/>
    <w:rsid w:val="00016643"/>
    <w:rsid w:val="00016BEF"/>
    <w:rsid w:val="00016EB2"/>
    <w:rsid w:val="00017C35"/>
    <w:rsid w:val="00020060"/>
    <w:rsid w:val="00020116"/>
    <w:rsid w:val="00021041"/>
    <w:rsid w:val="000211F0"/>
    <w:rsid w:val="0002156C"/>
    <w:rsid w:val="00021C21"/>
    <w:rsid w:val="00022C46"/>
    <w:rsid w:val="00022CE5"/>
    <w:rsid w:val="00022D31"/>
    <w:rsid w:val="000235AF"/>
    <w:rsid w:val="00023E49"/>
    <w:rsid w:val="0002499F"/>
    <w:rsid w:val="00026052"/>
    <w:rsid w:val="000260B1"/>
    <w:rsid w:val="000264F9"/>
    <w:rsid w:val="00027A4C"/>
    <w:rsid w:val="00027CD7"/>
    <w:rsid w:val="00030690"/>
    <w:rsid w:val="00030A98"/>
    <w:rsid w:val="000315F1"/>
    <w:rsid w:val="000319FC"/>
    <w:rsid w:val="00032991"/>
    <w:rsid w:val="00032B9D"/>
    <w:rsid w:val="00033FD9"/>
    <w:rsid w:val="00034302"/>
    <w:rsid w:val="000352B9"/>
    <w:rsid w:val="00035541"/>
    <w:rsid w:val="00035663"/>
    <w:rsid w:val="00035BDC"/>
    <w:rsid w:val="00036321"/>
    <w:rsid w:val="00036862"/>
    <w:rsid w:val="00037AB1"/>
    <w:rsid w:val="000403FB"/>
    <w:rsid w:val="000411EB"/>
    <w:rsid w:val="00041A67"/>
    <w:rsid w:val="00041F35"/>
    <w:rsid w:val="000426E8"/>
    <w:rsid w:val="00043134"/>
    <w:rsid w:val="00043340"/>
    <w:rsid w:val="00043A3A"/>
    <w:rsid w:val="00043E96"/>
    <w:rsid w:val="000443EA"/>
    <w:rsid w:val="00044A07"/>
    <w:rsid w:val="00045F6D"/>
    <w:rsid w:val="00046BAD"/>
    <w:rsid w:val="00046CE3"/>
    <w:rsid w:val="00046DAC"/>
    <w:rsid w:val="000500C7"/>
    <w:rsid w:val="00050EE3"/>
    <w:rsid w:val="00051652"/>
    <w:rsid w:val="000518F7"/>
    <w:rsid w:val="00051FBE"/>
    <w:rsid w:val="000528B1"/>
    <w:rsid w:val="00052A6F"/>
    <w:rsid w:val="0005395E"/>
    <w:rsid w:val="00053C87"/>
    <w:rsid w:val="00053D53"/>
    <w:rsid w:val="00054412"/>
    <w:rsid w:val="00054825"/>
    <w:rsid w:val="00055423"/>
    <w:rsid w:val="00056F59"/>
    <w:rsid w:val="00056FBF"/>
    <w:rsid w:val="000570B6"/>
    <w:rsid w:val="00057263"/>
    <w:rsid w:val="0006029A"/>
    <w:rsid w:val="00060580"/>
    <w:rsid w:val="00060B73"/>
    <w:rsid w:val="00060FF6"/>
    <w:rsid w:val="0006151F"/>
    <w:rsid w:val="000620F8"/>
    <w:rsid w:val="00062701"/>
    <w:rsid w:val="0006277F"/>
    <w:rsid w:val="0006315E"/>
    <w:rsid w:val="0006315F"/>
    <w:rsid w:val="00063C23"/>
    <w:rsid w:val="0006518C"/>
    <w:rsid w:val="00065B1E"/>
    <w:rsid w:val="00065D7A"/>
    <w:rsid w:val="00066200"/>
    <w:rsid w:val="0006718E"/>
    <w:rsid w:val="00067AFC"/>
    <w:rsid w:val="000701C5"/>
    <w:rsid w:val="00070776"/>
    <w:rsid w:val="00070BC2"/>
    <w:rsid w:val="00071501"/>
    <w:rsid w:val="0007153F"/>
    <w:rsid w:val="00071A24"/>
    <w:rsid w:val="00071F1E"/>
    <w:rsid w:val="0007339F"/>
    <w:rsid w:val="0007423E"/>
    <w:rsid w:val="00074591"/>
    <w:rsid w:val="0007496A"/>
    <w:rsid w:val="000751AD"/>
    <w:rsid w:val="0007523B"/>
    <w:rsid w:val="0007531E"/>
    <w:rsid w:val="000757EB"/>
    <w:rsid w:val="00075DB6"/>
    <w:rsid w:val="00076A12"/>
    <w:rsid w:val="00076A61"/>
    <w:rsid w:val="000778C7"/>
    <w:rsid w:val="00080EAC"/>
    <w:rsid w:val="000824DC"/>
    <w:rsid w:val="00082B32"/>
    <w:rsid w:val="00082D4F"/>
    <w:rsid w:val="00082DDA"/>
    <w:rsid w:val="00083A1D"/>
    <w:rsid w:val="0008510C"/>
    <w:rsid w:val="00087DB0"/>
    <w:rsid w:val="00087E06"/>
    <w:rsid w:val="00090055"/>
    <w:rsid w:val="000900E1"/>
    <w:rsid w:val="000902FA"/>
    <w:rsid w:val="00091453"/>
    <w:rsid w:val="000926B6"/>
    <w:rsid w:val="00092CEA"/>
    <w:rsid w:val="00092E3F"/>
    <w:rsid w:val="000932B3"/>
    <w:rsid w:val="000939F0"/>
    <w:rsid w:val="000947A4"/>
    <w:rsid w:val="000954DB"/>
    <w:rsid w:val="00095560"/>
    <w:rsid w:val="00095932"/>
    <w:rsid w:val="00095D96"/>
    <w:rsid w:val="00096513"/>
    <w:rsid w:val="000968E9"/>
    <w:rsid w:val="000972C2"/>
    <w:rsid w:val="0009747B"/>
    <w:rsid w:val="000977C9"/>
    <w:rsid w:val="000A0066"/>
    <w:rsid w:val="000A0101"/>
    <w:rsid w:val="000A0A1E"/>
    <w:rsid w:val="000A1AB1"/>
    <w:rsid w:val="000A1DE2"/>
    <w:rsid w:val="000A1E2D"/>
    <w:rsid w:val="000A3D96"/>
    <w:rsid w:val="000A550C"/>
    <w:rsid w:val="000A6767"/>
    <w:rsid w:val="000A7655"/>
    <w:rsid w:val="000A77B5"/>
    <w:rsid w:val="000B00C6"/>
    <w:rsid w:val="000B12AB"/>
    <w:rsid w:val="000B1544"/>
    <w:rsid w:val="000B18F1"/>
    <w:rsid w:val="000B1E9F"/>
    <w:rsid w:val="000B20AE"/>
    <w:rsid w:val="000B26D6"/>
    <w:rsid w:val="000B2797"/>
    <w:rsid w:val="000B2876"/>
    <w:rsid w:val="000B3129"/>
    <w:rsid w:val="000B315B"/>
    <w:rsid w:val="000B5414"/>
    <w:rsid w:val="000B5979"/>
    <w:rsid w:val="000B6B22"/>
    <w:rsid w:val="000B6E98"/>
    <w:rsid w:val="000B7A79"/>
    <w:rsid w:val="000C043F"/>
    <w:rsid w:val="000C0694"/>
    <w:rsid w:val="000C093A"/>
    <w:rsid w:val="000C0E6F"/>
    <w:rsid w:val="000C11BD"/>
    <w:rsid w:val="000C173E"/>
    <w:rsid w:val="000C1EF5"/>
    <w:rsid w:val="000C26E1"/>
    <w:rsid w:val="000C2C9A"/>
    <w:rsid w:val="000C2FE0"/>
    <w:rsid w:val="000C3162"/>
    <w:rsid w:val="000C3458"/>
    <w:rsid w:val="000C4029"/>
    <w:rsid w:val="000C430B"/>
    <w:rsid w:val="000C46D7"/>
    <w:rsid w:val="000C4BDA"/>
    <w:rsid w:val="000C53C3"/>
    <w:rsid w:val="000C65F7"/>
    <w:rsid w:val="000C6ACB"/>
    <w:rsid w:val="000C7ADB"/>
    <w:rsid w:val="000C7CF1"/>
    <w:rsid w:val="000C7E37"/>
    <w:rsid w:val="000D0A60"/>
    <w:rsid w:val="000D1050"/>
    <w:rsid w:val="000D1DFB"/>
    <w:rsid w:val="000D1EB5"/>
    <w:rsid w:val="000D1FB7"/>
    <w:rsid w:val="000D2E2B"/>
    <w:rsid w:val="000D38A0"/>
    <w:rsid w:val="000D4454"/>
    <w:rsid w:val="000D51CC"/>
    <w:rsid w:val="000D5A0D"/>
    <w:rsid w:val="000D6208"/>
    <w:rsid w:val="000D6930"/>
    <w:rsid w:val="000D6A1F"/>
    <w:rsid w:val="000D6EFC"/>
    <w:rsid w:val="000D7541"/>
    <w:rsid w:val="000E059E"/>
    <w:rsid w:val="000E2147"/>
    <w:rsid w:val="000E2FDF"/>
    <w:rsid w:val="000E3134"/>
    <w:rsid w:val="000E317B"/>
    <w:rsid w:val="000E3347"/>
    <w:rsid w:val="000E4159"/>
    <w:rsid w:val="000E427E"/>
    <w:rsid w:val="000E5324"/>
    <w:rsid w:val="000E54AB"/>
    <w:rsid w:val="000E721F"/>
    <w:rsid w:val="000E725B"/>
    <w:rsid w:val="000F082E"/>
    <w:rsid w:val="000F0A0E"/>
    <w:rsid w:val="000F1163"/>
    <w:rsid w:val="000F14E6"/>
    <w:rsid w:val="000F1A4B"/>
    <w:rsid w:val="000F1E17"/>
    <w:rsid w:val="000F1F0A"/>
    <w:rsid w:val="000F291C"/>
    <w:rsid w:val="000F2D7B"/>
    <w:rsid w:val="000F3026"/>
    <w:rsid w:val="000F3DAD"/>
    <w:rsid w:val="000F3F4E"/>
    <w:rsid w:val="000F438D"/>
    <w:rsid w:val="000F4680"/>
    <w:rsid w:val="000F477D"/>
    <w:rsid w:val="000F5510"/>
    <w:rsid w:val="000F57DB"/>
    <w:rsid w:val="000F587C"/>
    <w:rsid w:val="000F6526"/>
    <w:rsid w:val="000F70F5"/>
    <w:rsid w:val="000F7730"/>
    <w:rsid w:val="000F7A75"/>
    <w:rsid w:val="00100885"/>
    <w:rsid w:val="00100E5D"/>
    <w:rsid w:val="00101939"/>
    <w:rsid w:val="00101F98"/>
    <w:rsid w:val="0010209B"/>
    <w:rsid w:val="00102144"/>
    <w:rsid w:val="00102210"/>
    <w:rsid w:val="00102758"/>
    <w:rsid w:val="00102A7D"/>
    <w:rsid w:val="00102F6B"/>
    <w:rsid w:val="00103E48"/>
    <w:rsid w:val="001047F9"/>
    <w:rsid w:val="00104D31"/>
    <w:rsid w:val="00105103"/>
    <w:rsid w:val="00105581"/>
    <w:rsid w:val="00105B77"/>
    <w:rsid w:val="001064CC"/>
    <w:rsid w:val="00106BDC"/>
    <w:rsid w:val="00106DD6"/>
    <w:rsid w:val="00106DDF"/>
    <w:rsid w:val="0010787A"/>
    <w:rsid w:val="00107892"/>
    <w:rsid w:val="00107B31"/>
    <w:rsid w:val="00107C60"/>
    <w:rsid w:val="001107C7"/>
    <w:rsid w:val="001107FB"/>
    <w:rsid w:val="00110ABA"/>
    <w:rsid w:val="001113F7"/>
    <w:rsid w:val="00111770"/>
    <w:rsid w:val="0011262E"/>
    <w:rsid w:val="00113C32"/>
    <w:rsid w:val="00113E09"/>
    <w:rsid w:val="00114059"/>
    <w:rsid w:val="00114312"/>
    <w:rsid w:val="00114F57"/>
    <w:rsid w:val="00115691"/>
    <w:rsid w:val="001158C3"/>
    <w:rsid w:val="001160F3"/>
    <w:rsid w:val="0011612E"/>
    <w:rsid w:val="00116162"/>
    <w:rsid w:val="001163A3"/>
    <w:rsid w:val="0011643F"/>
    <w:rsid w:val="001164B1"/>
    <w:rsid w:val="00116D22"/>
    <w:rsid w:val="00116D3B"/>
    <w:rsid w:val="001170FD"/>
    <w:rsid w:val="001172A8"/>
    <w:rsid w:val="001174D9"/>
    <w:rsid w:val="0012018E"/>
    <w:rsid w:val="001207D7"/>
    <w:rsid w:val="0012094A"/>
    <w:rsid w:val="00120E62"/>
    <w:rsid w:val="00121624"/>
    <w:rsid w:val="00121BF2"/>
    <w:rsid w:val="00122576"/>
    <w:rsid w:val="00122AB2"/>
    <w:rsid w:val="00122F44"/>
    <w:rsid w:val="00123DC5"/>
    <w:rsid w:val="00124302"/>
    <w:rsid w:val="00124CC6"/>
    <w:rsid w:val="00124CF2"/>
    <w:rsid w:val="001251F7"/>
    <w:rsid w:val="00125FEB"/>
    <w:rsid w:val="00127396"/>
    <w:rsid w:val="0012789D"/>
    <w:rsid w:val="001300C5"/>
    <w:rsid w:val="0013059C"/>
    <w:rsid w:val="00131227"/>
    <w:rsid w:val="0013132A"/>
    <w:rsid w:val="00132425"/>
    <w:rsid w:val="001324A0"/>
    <w:rsid w:val="001328DF"/>
    <w:rsid w:val="00132BFB"/>
    <w:rsid w:val="0013344C"/>
    <w:rsid w:val="00133E09"/>
    <w:rsid w:val="001348BD"/>
    <w:rsid w:val="0013490B"/>
    <w:rsid w:val="00134F2F"/>
    <w:rsid w:val="00135127"/>
    <w:rsid w:val="001351C9"/>
    <w:rsid w:val="00136678"/>
    <w:rsid w:val="001366FD"/>
    <w:rsid w:val="00136EC1"/>
    <w:rsid w:val="00137381"/>
    <w:rsid w:val="00137AFA"/>
    <w:rsid w:val="00137CE8"/>
    <w:rsid w:val="0014052B"/>
    <w:rsid w:val="00140659"/>
    <w:rsid w:val="00141B8B"/>
    <w:rsid w:val="0014277E"/>
    <w:rsid w:val="00143F29"/>
    <w:rsid w:val="00144774"/>
    <w:rsid w:val="00144778"/>
    <w:rsid w:val="001449FE"/>
    <w:rsid w:val="00144BDE"/>
    <w:rsid w:val="001450CD"/>
    <w:rsid w:val="001450E8"/>
    <w:rsid w:val="001457BF"/>
    <w:rsid w:val="00145C9A"/>
    <w:rsid w:val="00145E1F"/>
    <w:rsid w:val="0014612F"/>
    <w:rsid w:val="001467E1"/>
    <w:rsid w:val="00146F88"/>
    <w:rsid w:val="00146FB1"/>
    <w:rsid w:val="001472A1"/>
    <w:rsid w:val="00147B79"/>
    <w:rsid w:val="00147C45"/>
    <w:rsid w:val="00147D94"/>
    <w:rsid w:val="0014E266"/>
    <w:rsid w:val="0015030B"/>
    <w:rsid w:val="0015121B"/>
    <w:rsid w:val="0015138C"/>
    <w:rsid w:val="001515AF"/>
    <w:rsid w:val="00152255"/>
    <w:rsid w:val="00152734"/>
    <w:rsid w:val="001527C2"/>
    <w:rsid w:val="00152B57"/>
    <w:rsid w:val="00152DFD"/>
    <w:rsid w:val="00153823"/>
    <w:rsid w:val="001538E3"/>
    <w:rsid w:val="0015425F"/>
    <w:rsid w:val="00154329"/>
    <w:rsid w:val="001543A6"/>
    <w:rsid w:val="001552F0"/>
    <w:rsid w:val="00155558"/>
    <w:rsid w:val="0015567D"/>
    <w:rsid w:val="00155A1E"/>
    <w:rsid w:val="001564C7"/>
    <w:rsid w:val="001576A5"/>
    <w:rsid w:val="00157E15"/>
    <w:rsid w:val="00160896"/>
    <w:rsid w:val="00160B32"/>
    <w:rsid w:val="0016101E"/>
    <w:rsid w:val="0016184F"/>
    <w:rsid w:val="001624C1"/>
    <w:rsid w:val="00162ECA"/>
    <w:rsid w:val="00162F88"/>
    <w:rsid w:val="00164B20"/>
    <w:rsid w:val="00165060"/>
    <w:rsid w:val="001662FB"/>
    <w:rsid w:val="00166CE6"/>
    <w:rsid w:val="00167328"/>
    <w:rsid w:val="00167D1E"/>
    <w:rsid w:val="00171500"/>
    <w:rsid w:val="001716BF"/>
    <w:rsid w:val="00171DF6"/>
    <w:rsid w:val="001720FE"/>
    <w:rsid w:val="00172192"/>
    <w:rsid w:val="0017350D"/>
    <w:rsid w:val="00173EB8"/>
    <w:rsid w:val="0017406F"/>
    <w:rsid w:val="00174572"/>
    <w:rsid w:val="001749CE"/>
    <w:rsid w:val="00175236"/>
    <w:rsid w:val="00180700"/>
    <w:rsid w:val="00181730"/>
    <w:rsid w:val="00181860"/>
    <w:rsid w:val="00181A9D"/>
    <w:rsid w:val="001823B1"/>
    <w:rsid w:val="001832A7"/>
    <w:rsid w:val="00183C18"/>
    <w:rsid w:val="00183CD6"/>
    <w:rsid w:val="00183DF5"/>
    <w:rsid w:val="0018438C"/>
    <w:rsid w:val="00184D6B"/>
    <w:rsid w:val="0018513F"/>
    <w:rsid w:val="0018647D"/>
    <w:rsid w:val="00186ABA"/>
    <w:rsid w:val="00186BAF"/>
    <w:rsid w:val="00190C04"/>
    <w:rsid w:val="00191058"/>
    <w:rsid w:val="00191074"/>
    <w:rsid w:val="0019224F"/>
    <w:rsid w:val="001925BA"/>
    <w:rsid w:val="00192AC3"/>
    <w:rsid w:val="00193E4E"/>
    <w:rsid w:val="0019409F"/>
    <w:rsid w:val="00194877"/>
    <w:rsid w:val="00194921"/>
    <w:rsid w:val="00195984"/>
    <w:rsid w:val="00195B9D"/>
    <w:rsid w:val="001963DB"/>
    <w:rsid w:val="0019671E"/>
    <w:rsid w:val="00196C5E"/>
    <w:rsid w:val="0019716D"/>
    <w:rsid w:val="0019717F"/>
    <w:rsid w:val="00197870"/>
    <w:rsid w:val="001A0943"/>
    <w:rsid w:val="001A2B5B"/>
    <w:rsid w:val="001A368E"/>
    <w:rsid w:val="001A375D"/>
    <w:rsid w:val="001A3F5D"/>
    <w:rsid w:val="001A6DCB"/>
    <w:rsid w:val="001A6EAA"/>
    <w:rsid w:val="001A70D0"/>
    <w:rsid w:val="001B034A"/>
    <w:rsid w:val="001B05B8"/>
    <w:rsid w:val="001B0B69"/>
    <w:rsid w:val="001B0C23"/>
    <w:rsid w:val="001B0D26"/>
    <w:rsid w:val="001B0DD3"/>
    <w:rsid w:val="001B122D"/>
    <w:rsid w:val="001B1A94"/>
    <w:rsid w:val="001B5C66"/>
    <w:rsid w:val="001B68F9"/>
    <w:rsid w:val="001B73C0"/>
    <w:rsid w:val="001C0343"/>
    <w:rsid w:val="001C041A"/>
    <w:rsid w:val="001C092B"/>
    <w:rsid w:val="001C2B53"/>
    <w:rsid w:val="001C2EBF"/>
    <w:rsid w:val="001C313B"/>
    <w:rsid w:val="001C4735"/>
    <w:rsid w:val="001C48E8"/>
    <w:rsid w:val="001C5606"/>
    <w:rsid w:val="001C57C0"/>
    <w:rsid w:val="001C60C6"/>
    <w:rsid w:val="001C6953"/>
    <w:rsid w:val="001C6EA5"/>
    <w:rsid w:val="001C79B9"/>
    <w:rsid w:val="001C7EB2"/>
    <w:rsid w:val="001C7EF0"/>
    <w:rsid w:val="001D0CCC"/>
    <w:rsid w:val="001D0FAB"/>
    <w:rsid w:val="001D1147"/>
    <w:rsid w:val="001D1155"/>
    <w:rsid w:val="001D1BD6"/>
    <w:rsid w:val="001D1DB0"/>
    <w:rsid w:val="001D2074"/>
    <w:rsid w:val="001D2707"/>
    <w:rsid w:val="001D4498"/>
    <w:rsid w:val="001D4A63"/>
    <w:rsid w:val="001D62C0"/>
    <w:rsid w:val="001D688C"/>
    <w:rsid w:val="001D6D5F"/>
    <w:rsid w:val="001D7279"/>
    <w:rsid w:val="001E064F"/>
    <w:rsid w:val="001E095B"/>
    <w:rsid w:val="001E155D"/>
    <w:rsid w:val="001E15AB"/>
    <w:rsid w:val="001E1C08"/>
    <w:rsid w:val="001E232F"/>
    <w:rsid w:val="001E2814"/>
    <w:rsid w:val="001E2C27"/>
    <w:rsid w:val="001E3E7B"/>
    <w:rsid w:val="001E428F"/>
    <w:rsid w:val="001E434E"/>
    <w:rsid w:val="001E438A"/>
    <w:rsid w:val="001E46A7"/>
    <w:rsid w:val="001E4B6B"/>
    <w:rsid w:val="001E4E07"/>
    <w:rsid w:val="001E51D5"/>
    <w:rsid w:val="001E54D2"/>
    <w:rsid w:val="001E5C46"/>
    <w:rsid w:val="001E6234"/>
    <w:rsid w:val="001E6728"/>
    <w:rsid w:val="001E6A43"/>
    <w:rsid w:val="001E78FC"/>
    <w:rsid w:val="001E7D68"/>
    <w:rsid w:val="001F01C2"/>
    <w:rsid w:val="001F047A"/>
    <w:rsid w:val="001F0759"/>
    <w:rsid w:val="001F1303"/>
    <w:rsid w:val="001F1973"/>
    <w:rsid w:val="001F1CED"/>
    <w:rsid w:val="001F1FBC"/>
    <w:rsid w:val="001F21FD"/>
    <w:rsid w:val="001F2E0D"/>
    <w:rsid w:val="001F3117"/>
    <w:rsid w:val="001F34BF"/>
    <w:rsid w:val="001F36B4"/>
    <w:rsid w:val="001F3DF9"/>
    <w:rsid w:val="001F475A"/>
    <w:rsid w:val="001F4893"/>
    <w:rsid w:val="001F556F"/>
    <w:rsid w:val="001F5B7A"/>
    <w:rsid w:val="001F5DC0"/>
    <w:rsid w:val="001F6115"/>
    <w:rsid w:val="001F6BEA"/>
    <w:rsid w:val="001F715B"/>
    <w:rsid w:val="001F7638"/>
    <w:rsid w:val="001F77F6"/>
    <w:rsid w:val="001F7CFD"/>
    <w:rsid w:val="002002D0"/>
    <w:rsid w:val="002004B9"/>
    <w:rsid w:val="00200CCE"/>
    <w:rsid w:val="00201906"/>
    <w:rsid w:val="00202C06"/>
    <w:rsid w:val="002033FC"/>
    <w:rsid w:val="00203F14"/>
    <w:rsid w:val="00203F62"/>
    <w:rsid w:val="0020480F"/>
    <w:rsid w:val="0020520F"/>
    <w:rsid w:val="00205D70"/>
    <w:rsid w:val="00205EF0"/>
    <w:rsid w:val="00207253"/>
    <w:rsid w:val="0020773A"/>
    <w:rsid w:val="002101E9"/>
    <w:rsid w:val="0021062B"/>
    <w:rsid w:val="00210F5B"/>
    <w:rsid w:val="00211DE7"/>
    <w:rsid w:val="00211E66"/>
    <w:rsid w:val="00211FBF"/>
    <w:rsid w:val="0021213F"/>
    <w:rsid w:val="0021254A"/>
    <w:rsid w:val="00213994"/>
    <w:rsid w:val="00213A9B"/>
    <w:rsid w:val="00213EEF"/>
    <w:rsid w:val="00214888"/>
    <w:rsid w:val="00216B52"/>
    <w:rsid w:val="002179CE"/>
    <w:rsid w:val="00217B78"/>
    <w:rsid w:val="00220C1D"/>
    <w:rsid w:val="00220C80"/>
    <w:rsid w:val="00220F5F"/>
    <w:rsid w:val="00221295"/>
    <w:rsid w:val="00221A49"/>
    <w:rsid w:val="00221B72"/>
    <w:rsid w:val="00221F9D"/>
    <w:rsid w:val="002221A9"/>
    <w:rsid w:val="00222A36"/>
    <w:rsid w:val="002232CB"/>
    <w:rsid w:val="00223650"/>
    <w:rsid w:val="00223A35"/>
    <w:rsid w:val="002246AE"/>
    <w:rsid w:val="00224779"/>
    <w:rsid w:val="00225C1D"/>
    <w:rsid w:val="00227E76"/>
    <w:rsid w:val="002305AE"/>
    <w:rsid w:val="002311A5"/>
    <w:rsid w:val="00232148"/>
    <w:rsid w:val="002321D0"/>
    <w:rsid w:val="00232D96"/>
    <w:rsid w:val="00232FD8"/>
    <w:rsid w:val="002334A3"/>
    <w:rsid w:val="00233B58"/>
    <w:rsid w:val="00233B80"/>
    <w:rsid w:val="0023446E"/>
    <w:rsid w:val="00234917"/>
    <w:rsid w:val="00234B08"/>
    <w:rsid w:val="00234B26"/>
    <w:rsid w:val="002357F7"/>
    <w:rsid w:val="00235918"/>
    <w:rsid w:val="00235992"/>
    <w:rsid w:val="002365DA"/>
    <w:rsid w:val="00236B41"/>
    <w:rsid w:val="00236C6D"/>
    <w:rsid w:val="00237174"/>
    <w:rsid w:val="00237FB2"/>
    <w:rsid w:val="00240185"/>
    <w:rsid w:val="00240536"/>
    <w:rsid w:val="00240860"/>
    <w:rsid w:val="0024197B"/>
    <w:rsid w:val="00241D95"/>
    <w:rsid w:val="00242CBA"/>
    <w:rsid w:val="00242E74"/>
    <w:rsid w:val="00242E76"/>
    <w:rsid w:val="00243772"/>
    <w:rsid w:val="00243DE3"/>
    <w:rsid w:val="00243FC7"/>
    <w:rsid w:val="00244B29"/>
    <w:rsid w:val="002451A7"/>
    <w:rsid w:val="0024697A"/>
    <w:rsid w:val="002472FA"/>
    <w:rsid w:val="00247698"/>
    <w:rsid w:val="00247962"/>
    <w:rsid w:val="0025020F"/>
    <w:rsid w:val="00250D60"/>
    <w:rsid w:val="00251E09"/>
    <w:rsid w:val="00252656"/>
    <w:rsid w:val="00252973"/>
    <w:rsid w:val="00252CCA"/>
    <w:rsid w:val="002538EE"/>
    <w:rsid w:val="002539B2"/>
    <w:rsid w:val="00255109"/>
    <w:rsid w:val="00255FE8"/>
    <w:rsid w:val="00256EB6"/>
    <w:rsid w:val="002608D0"/>
    <w:rsid w:val="0026124C"/>
    <w:rsid w:val="00261B96"/>
    <w:rsid w:val="00261F10"/>
    <w:rsid w:val="00262391"/>
    <w:rsid w:val="00263EA9"/>
    <w:rsid w:val="0026437C"/>
    <w:rsid w:val="002644F7"/>
    <w:rsid w:val="0026472B"/>
    <w:rsid w:val="00265456"/>
    <w:rsid w:val="00265DFF"/>
    <w:rsid w:val="00266130"/>
    <w:rsid w:val="00267230"/>
    <w:rsid w:val="0026740E"/>
    <w:rsid w:val="00267EE3"/>
    <w:rsid w:val="00270410"/>
    <w:rsid w:val="0027095E"/>
    <w:rsid w:val="0027132B"/>
    <w:rsid w:val="002720CD"/>
    <w:rsid w:val="002723CF"/>
    <w:rsid w:val="002728BF"/>
    <w:rsid w:val="0027336B"/>
    <w:rsid w:val="00273B34"/>
    <w:rsid w:val="00273BB0"/>
    <w:rsid w:val="00274A18"/>
    <w:rsid w:val="00274AD1"/>
    <w:rsid w:val="00274DAD"/>
    <w:rsid w:val="0027577E"/>
    <w:rsid w:val="00275F39"/>
    <w:rsid w:val="00276C22"/>
    <w:rsid w:val="002775CE"/>
    <w:rsid w:val="00280005"/>
    <w:rsid w:val="0028015D"/>
    <w:rsid w:val="002804AB"/>
    <w:rsid w:val="00281302"/>
    <w:rsid w:val="00281460"/>
    <w:rsid w:val="00281522"/>
    <w:rsid w:val="00281623"/>
    <w:rsid w:val="0028186E"/>
    <w:rsid w:val="00281D5D"/>
    <w:rsid w:val="002824CD"/>
    <w:rsid w:val="002832F9"/>
    <w:rsid w:val="00283C2F"/>
    <w:rsid w:val="0028448D"/>
    <w:rsid w:val="00284532"/>
    <w:rsid w:val="00285EF1"/>
    <w:rsid w:val="0028636A"/>
    <w:rsid w:val="00287025"/>
    <w:rsid w:val="00287DFB"/>
    <w:rsid w:val="00291087"/>
    <w:rsid w:val="0029130D"/>
    <w:rsid w:val="00292ECB"/>
    <w:rsid w:val="002936C1"/>
    <w:rsid w:val="00293F05"/>
    <w:rsid w:val="00293FA1"/>
    <w:rsid w:val="002943B7"/>
    <w:rsid w:val="002944DF"/>
    <w:rsid w:val="00294FAF"/>
    <w:rsid w:val="00296873"/>
    <w:rsid w:val="002971C2"/>
    <w:rsid w:val="00297974"/>
    <w:rsid w:val="002A0F1D"/>
    <w:rsid w:val="002A13E9"/>
    <w:rsid w:val="002A1AE6"/>
    <w:rsid w:val="002A1FA0"/>
    <w:rsid w:val="002A20EB"/>
    <w:rsid w:val="002A22C4"/>
    <w:rsid w:val="002A2411"/>
    <w:rsid w:val="002A2898"/>
    <w:rsid w:val="002A2E91"/>
    <w:rsid w:val="002A33B8"/>
    <w:rsid w:val="002A3515"/>
    <w:rsid w:val="002A41AC"/>
    <w:rsid w:val="002A447E"/>
    <w:rsid w:val="002A4C28"/>
    <w:rsid w:val="002A53EC"/>
    <w:rsid w:val="002A633A"/>
    <w:rsid w:val="002A6409"/>
    <w:rsid w:val="002A6913"/>
    <w:rsid w:val="002A6B70"/>
    <w:rsid w:val="002A6E74"/>
    <w:rsid w:val="002B1125"/>
    <w:rsid w:val="002B2005"/>
    <w:rsid w:val="002B223B"/>
    <w:rsid w:val="002B34DA"/>
    <w:rsid w:val="002B35D1"/>
    <w:rsid w:val="002B3678"/>
    <w:rsid w:val="002B3AC6"/>
    <w:rsid w:val="002B40DB"/>
    <w:rsid w:val="002B5215"/>
    <w:rsid w:val="002B5F27"/>
    <w:rsid w:val="002B655A"/>
    <w:rsid w:val="002B6595"/>
    <w:rsid w:val="002B6EE5"/>
    <w:rsid w:val="002B7604"/>
    <w:rsid w:val="002B7764"/>
    <w:rsid w:val="002B7B4F"/>
    <w:rsid w:val="002C0C69"/>
    <w:rsid w:val="002C0D2B"/>
    <w:rsid w:val="002C17F6"/>
    <w:rsid w:val="002C2025"/>
    <w:rsid w:val="002C2413"/>
    <w:rsid w:val="002C25ED"/>
    <w:rsid w:val="002C2D07"/>
    <w:rsid w:val="002C2F2A"/>
    <w:rsid w:val="002C30BF"/>
    <w:rsid w:val="002C30E8"/>
    <w:rsid w:val="002C3667"/>
    <w:rsid w:val="002C3F19"/>
    <w:rsid w:val="002C431E"/>
    <w:rsid w:val="002C4D3B"/>
    <w:rsid w:val="002C506A"/>
    <w:rsid w:val="002C51B1"/>
    <w:rsid w:val="002C5394"/>
    <w:rsid w:val="002C53AC"/>
    <w:rsid w:val="002C6BE4"/>
    <w:rsid w:val="002C72D2"/>
    <w:rsid w:val="002C78B5"/>
    <w:rsid w:val="002C7938"/>
    <w:rsid w:val="002D0760"/>
    <w:rsid w:val="002D0F54"/>
    <w:rsid w:val="002D0FC6"/>
    <w:rsid w:val="002D1287"/>
    <w:rsid w:val="002D2169"/>
    <w:rsid w:val="002D2E65"/>
    <w:rsid w:val="002D33E5"/>
    <w:rsid w:val="002D3723"/>
    <w:rsid w:val="002D411B"/>
    <w:rsid w:val="002D4452"/>
    <w:rsid w:val="002D55E2"/>
    <w:rsid w:val="002D5E82"/>
    <w:rsid w:val="002D6CEC"/>
    <w:rsid w:val="002D7504"/>
    <w:rsid w:val="002E09F8"/>
    <w:rsid w:val="002E1744"/>
    <w:rsid w:val="002E2275"/>
    <w:rsid w:val="002E24E2"/>
    <w:rsid w:val="002E27DB"/>
    <w:rsid w:val="002E391F"/>
    <w:rsid w:val="002E3E73"/>
    <w:rsid w:val="002E58C5"/>
    <w:rsid w:val="002E5BCB"/>
    <w:rsid w:val="002F0E72"/>
    <w:rsid w:val="002F10F2"/>
    <w:rsid w:val="002F1519"/>
    <w:rsid w:val="002F1A0A"/>
    <w:rsid w:val="002F1A5A"/>
    <w:rsid w:val="002F1AE4"/>
    <w:rsid w:val="002F2012"/>
    <w:rsid w:val="002F206E"/>
    <w:rsid w:val="002F2B18"/>
    <w:rsid w:val="002F2F52"/>
    <w:rsid w:val="002F35B0"/>
    <w:rsid w:val="002F42EF"/>
    <w:rsid w:val="002F50FF"/>
    <w:rsid w:val="002F5192"/>
    <w:rsid w:val="002F6DF8"/>
    <w:rsid w:val="002F6E0B"/>
    <w:rsid w:val="002F7023"/>
    <w:rsid w:val="002F70FE"/>
    <w:rsid w:val="002F740C"/>
    <w:rsid w:val="002F75C8"/>
    <w:rsid w:val="002F75FA"/>
    <w:rsid w:val="002F7F10"/>
    <w:rsid w:val="0030025A"/>
    <w:rsid w:val="0030073E"/>
    <w:rsid w:val="00300A93"/>
    <w:rsid w:val="00300B03"/>
    <w:rsid w:val="0030191E"/>
    <w:rsid w:val="00301EB6"/>
    <w:rsid w:val="003023BC"/>
    <w:rsid w:val="00302875"/>
    <w:rsid w:val="00302F31"/>
    <w:rsid w:val="00303867"/>
    <w:rsid w:val="00303AF1"/>
    <w:rsid w:val="00304E88"/>
    <w:rsid w:val="003051BF"/>
    <w:rsid w:val="003055F5"/>
    <w:rsid w:val="0030564B"/>
    <w:rsid w:val="0030617A"/>
    <w:rsid w:val="003065C1"/>
    <w:rsid w:val="00306AC0"/>
    <w:rsid w:val="003074C9"/>
    <w:rsid w:val="00307A14"/>
    <w:rsid w:val="00310FC6"/>
    <w:rsid w:val="00311300"/>
    <w:rsid w:val="003115DA"/>
    <w:rsid w:val="003123E5"/>
    <w:rsid w:val="00312983"/>
    <w:rsid w:val="00313027"/>
    <w:rsid w:val="00313736"/>
    <w:rsid w:val="00314875"/>
    <w:rsid w:val="003152A0"/>
    <w:rsid w:val="00315429"/>
    <w:rsid w:val="00315CBF"/>
    <w:rsid w:val="00316376"/>
    <w:rsid w:val="003165B2"/>
    <w:rsid w:val="003170A3"/>
    <w:rsid w:val="00317402"/>
    <w:rsid w:val="00317B55"/>
    <w:rsid w:val="00317FE8"/>
    <w:rsid w:val="003207AE"/>
    <w:rsid w:val="00322307"/>
    <w:rsid w:val="00323F3E"/>
    <w:rsid w:val="00324539"/>
    <w:rsid w:val="00325983"/>
    <w:rsid w:val="00325E70"/>
    <w:rsid w:val="0032669F"/>
    <w:rsid w:val="00327630"/>
    <w:rsid w:val="0032794A"/>
    <w:rsid w:val="00327D15"/>
    <w:rsid w:val="00331294"/>
    <w:rsid w:val="003312FD"/>
    <w:rsid w:val="003314C7"/>
    <w:rsid w:val="00331793"/>
    <w:rsid w:val="00332CC2"/>
    <w:rsid w:val="003333D7"/>
    <w:rsid w:val="00333478"/>
    <w:rsid w:val="00334173"/>
    <w:rsid w:val="0033433A"/>
    <w:rsid w:val="00334868"/>
    <w:rsid w:val="00334D59"/>
    <w:rsid w:val="00334F08"/>
    <w:rsid w:val="00335096"/>
    <w:rsid w:val="00335DAF"/>
    <w:rsid w:val="00335EA4"/>
    <w:rsid w:val="00336B01"/>
    <w:rsid w:val="00337040"/>
    <w:rsid w:val="00337394"/>
    <w:rsid w:val="0033744E"/>
    <w:rsid w:val="00337D62"/>
    <w:rsid w:val="00340AE1"/>
    <w:rsid w:val="0034134A"/>
    <w:rsid w:val="00341462"/>
    <w:rsid w:val="003414A4"/>
    <w:rsid w:val="0034170A"/>
    <w:rsid w:val="00341980"/>
    <w:rsid w:val="00341D89"/>
    <w:rsid w:val="00341F39"/>
    <w:rsid w:val="00342942"/>
    <w:rsid w:val="0034350C"/>
    <w:rsid w:val="00343512"/>
    <w:rsid w:val="003437A9"/>
    <w:rsid w:val="00343F53"/>
    <w:rsid w:val="00344510"/>
    <w:rsid w:val="00345F61"/>
    <w:rsid w:val="00346984"/>
    <w:rsid w:val="00346AA7"/>
    <w:rsid w:val="00347165"/>
    <w:rsid w:val="00350016"/>
    <w:rsid w:val="003503FD"/>
    <w:rsid w:val="00351239"/>
    <w:rsid w:val="0035127A"/>
    <w:rsid w:val="0035184D"/>
    <w:rsid w:val="00351C2C"/>
    <w:rsid w:val="00351CCA"/>
    <w:rsid w:val="00352421"/>
    <w:rsid w:val="003525DB"/>
    <w:rsid w:val="00352E53"/>
    <w:rsid w:val="0035371C"/>
    <w:rsid w:val="003539A4"/>
    <w:rsid w:val="0035483A"/>
    <w:rsid w:val="003550E4"/>
    <w:rsid w:val="003553DC"/>
    <w:rsid w:val="003567D7"/>
    <w:rsid w:val="00356982"/>
    <w:rsid w:val="00360240"/>
    <w:rsid w:val="003604D4"/>
    <w:rsid w:val="003606E3"/>
    <w:rsid w:val="003609BE"/>
    <w:rsid w:val="00360F81"/>
    <w:rsid w:val="00361A0C"/>
    <w:rsid w:val="00361CD1"/>
    <w:rsid w:val="00362AFD"/>
    <w:rsid w:val="00362C06"/>
    <w:rsid w:val="00363469"/>
    <w:rsid w:val="00363650"/>
    <w:rsid w:val="00364857"/>
    <w:rsid w:val="00365BDA"/>
    <w:rsid w:val="00366084"/>
    <w:rsid w:val="00366156"/>
    <w:rsid w:val="003666A5"/>
    <w:rsid w:val="00366F6C"/>
    <w:rsid w:val="00366F8A"/>
    <w:rsid w:val="00367502"/>
    <w:rsid w:val="00367753"/>
    <w:rsid w:val="00367E8C"/>
    <w:rsid w:val="0037038F"/>
    <w:rsid w:val="003706AD"/>
    <w:rsid w:val="00371309"/>
    <w:rsid w:val="0037362B"/>
    <w:rsid w:val="00373743"/>
    <w:rsid w:val="003737FA"/>
    <w:rsid w:val="003739AD"/>
    <w:rsid w:val="00373DA1"/>
    <w:rsid w:val="00373F62"/>
    <w:rsid w:val="003748FD"/>
    <w:rsid w:val="00375257"/>
    <w:rsid w:val="0037657F"/>
    <w:rsid w:val="00376841"/>
    <w:rsid w:val="003776B8"/>
    <w:rsid w:val="0037789F"/>
    <w:rsid w:val="0038044F"/>
    <w:rsid w:val="0038045F"/>
    <w:rsid w:val="00380EEE"/>
    <w:rsid w:val="003810B0"/>
    <w:rsid w:val="0038178B"/>
    <w:rsid w:val="00381B56"/>
    <w:rsid w:val="00381BFD"/>
    <w:rsid w:val="00381C82"/>
    <w:rsid w:val="00382658"/>
    <w:rsid w:val="0038275C"/>
    <w:rsid w:val="00383227"/>
    <w:rsid w:val="00383261"/>
    <w:rsid w:val="003833D2"/>
    <w:rsid w:val="00383503"/>
    <w:rsid w:val="00384133"/>
    <w:rsid w:val="00384330"/>
    <w:rsid w:val="00386141"/>
    <w:rsid w:val="0038668D"/>
    <w:rsid w:val="0038753D"/>
    <w:rsid w:val="003879D9"/>
    <w:rsid w:val="003900BE"/>
    <w:rsid w:val="003907DA"/>
    <w:rsid w:val="00390FD3"/>
    <w:rsid w:val="003917EA"/>
    <w:rsid w:val="003918B8"/>
    <w:rsid w:val="00391C0E"/>
    <w:rsid w:val="00393D4E"/>
    <w:rsid w:val="003941A2"/>
    <w:rsid w:val="00394A43"/>
    <w:rsid w:val="00394CB2"/>
    <w:rsid w:val="003951C8"/>
    <w:rsid w:val="003957F4"/>
    <w:rsid w:val="00395A0B"/>
    <w:rsid w:val="003965FB"/>
    <w:rsid w:val="00396DEA"/>
    <w:rsid w:val="00397132"/>
    <w:rsid w:val="00397313"/>
    <w:rsid w:val="0039774A"/>
    <w:rsid w:val="003A0118"/>
    <w:rsid w:val="003A04EC"/>
    <w:rsid w:val="003A0D42"/>
    <w:rsid w:val="003A1131"/>
    <w:rsid w:val="003A1BC4"/>
    <w:rsid w:val="003A1BD1"/>
    <w:rsid w:val="003A3A78"/>
    <w:rsid w:val="003A4414"/>
    <w:rsid w:val="003A47DE"/>
    <w:rsid w:val="003A4DD4"/>
    <w:rsid w:val="003A5146"/>
    <w:rsid w:val="003A6120"/>
    <w:rsid w:val="003A63DC"/>
    <w:rsid w:val="003A6B15"/>
    <w:rsid w:val="003A74D1"/>
    <w:rsid w:val="003B0B65"/>
    <w:rsid w:val="003B0C2C"/>
    <w:rsid w:val="003B12C1"/>
    <w:rsid w:val="003B23B5"/>
    <w:rsid w:val="003B23C2"/>
    <w:rsid w:val="003B2C04"/>
    <w:rsid w:val="003B3767"/>
    <w:rsid w:val="003B37A3"/>
    <w:rsid w:val="003B3927"/>
    <w:rsid w:val="003B40FE"/>
    <w:rsid w:val="003B5DE9"/>
    <w:rsid w:val="003B6200"/>
    <w:rsid w:val="003B6BCA"/>
    <w:rsid w:val="003B7386"/>
    <w:rsid w:val="003B75CC"/>
    <w:rsid w:val="003B7647"/>
    <w:rsid w:val="003B769D"/>
    <w:rsid w:val="003B7864"/>
    <w:rsid w:val="003C009F"/>
    <w:rsid w:val="003C0287"/>
    <w:rsid w:val="003C07E4"/>
    <w:rsid w:val="003C0DAA"/>
    <w:rsid w:val="003C1B53"/>
    <w:rsid w:val="003C2DA0"/>
    <w:rsid w:val="003C3016"/>
    <w:rsid w:val="003C3932"/>
    <w:rsid w:val="003C3B0B"/>
    <w:rsid w:val="003C5751"/>
    <w:rsid w:val="003C58EA"/>
    <w:rsid w:val="003C5D7F"/>
    <w:rsid w:val="003C6931"/>
    <w:rsid w:val="003D0D8C"/>
    <w:rsid w:val="003D1016"/>
    <w:rsid w:val="003D1230"/>
    <w:rsid w:val="003D166D"/>
    <w:rsid w:val="003D1730"/>
    <w:rsid w:val="003D17D1"/>
    <w:rsid w:val="003D1AFD"/>
    <w:rsid w:val="003D1F83"/>
    <w:rsid w:val="003D2084"/>
    <w:rsid w:val="003D2109"/>
    <w:rsid w:val="003D3B38"/>
    <w:rsid w:val="003D45C4"/>
    <w:rsid w:val="003D4726"/>
    <w:rsid w:val="003D4EEF"/>
    <w:rsid w:val="003D5AC3"/>
    <w:rsid w:val="003D75E3"/>
    <w:rsid w:val="003D7FD0"/>
    <w:rsid w:val="003E04ED"/>
    <w:rsid w:val="003E0DE8"/>
    <w:rsid w:val="003E1305"/>
    <w:rsid w:val="003E1454"/>
    <w:rsid w:val="003E1473"/>
    <w:rsid w:val="003E1D16"/>
    <w:rsid w:val="003E2DED"/>
    <w:rsid w:val="003E3936"/>
    <w:rsid w:val="003E4126"/>
    <w:rsid w:val="003E45F0"/>
    <w:rsid w:val="003E4885"/>
    <w:rsid w:val="003E53F6"/>
    <w:rsid w:val="003E6E2F"/>
    <w:rsid w:val="003E730E"/>
    <w:rsid w:val="003E73BB"/>
    <w:rsid w:val="003E7593"/>
    <w:rsid w:val="003F0144"/>
    <w:rsid w:val="003F0362"/>
    <w:rsid w:val="003F1DF5"/>
    <w:rsid w:val="003F281D"/>
    <w:rsid w:val="003F34E1"/>
    <w:rsid w:val="003F3671"/>
    <w:rsid w:val="003F3B70"/>
    <w:rsid w:val="003F3E94"/>
    <w:rsid w:val="003F67EA"/>
    <w:rsid w:val="003F6A4A"/>
    <w:rsid w:val="003F6C34"/>
    <w:rsid w:val="003F7DD9"/>
    <w:rsid w:val="00400113"/>
    <w:rsid w:val="004003E0"/>
    <w:rsid w:val="00400C39"/>
    <w:rsid w:val="004022EC"/>
    <w:rsid w:val="0040275B"/>
    <w:rsid w:val="00402858"/>
    <w:rsid w:val="00403115"/>
    <w:rsid w:val="004036E7"/>
    <w:rsid w:val="00403F02"/>
    <w:rsid w:val="00404147"/>
    <w:rsid w:val="004044FE"/>
    <w:rsid w:val="00404542"/>
    <w:rsid w:val="00404808"/>
    <w:rsid w:val="004055F7"/>
    <w:rsid w:val="004057F0"/>
    <w:rsid w:val="004060C7"/>
    <w:rsid w:val="00407227"/>
    <w:rsid w:val="004078EA"/>
    <w:rsid w:val="0040796D"/>
    <w:rsid w:val="004106E2"/>
    <w:rsid w:val="00410C5B"/>
    <w:rsid w:val="004119C4"/>
    <w:rsid w:val="00411FE0"/>
    <w:rsid w:val="004123D4"/>
    <w:rsid w:val="00412C1D"/>
    <w:rsid w:val="004130AA"/>
    <w:rsid w:val="00413592"/>
    <w:rsid w:val="00414D1E"/>
    <w:rsid w:val="00415181"/>
    <w:rsid w:val="004159F8"/>
    <w:rsid w:val="00415C7B"/>
    <w:rsid w:val="00415D80"/>
    <w:rsid w:val="0041614C"/>
    <w:rsid w:val="00416384"/>
    <w:rsid w:val="00416E56"/>
    <w:rsid w:val="00417A1E"/>
    <w:rsid w:val="0042039F"/>
    <w:rsid w:val="00422430"/>
    <w:rsid w:val="00422683"/>
    <w:rsid w:val="00422733"/>
    <w:rsid w:val="00424372"/>
    <w:rsid w:val="004250F3"/>
    <w:rsid w:val="004256FB"/>
    <w:rsid w:val="00426487"/>
    <w:rsid w:val="0042681E"/>
    <w:rsid w:val="004271D0"/>
    <w:rsid w:val="00427923"/>
    <w:rsid w:val="004301E3"/>
    <w:rsid w:val="0043096B"/>
    <w:rsid w:val="004309EF"/>
    <w:rsid w:val="00430FF1"/>
    <w:rsid w:val="00431B46"/>
    <w:rsid w:val="00431F61"/>
    <w:rsid w:val="00432173"/>
    <w:rsid w:val="004332D4"/>
    <w:rsid w:val="004333CB"/>
    <w:rsid w:val="0043356B"/>
    <w:rsid w:val="004340A9"/>
    <w:rsid w:val="00434260"/>
    <w:rsid w:val="00434642"/>
    <w:rsid w:val="0043473D"/>
    <w:rsid w:val="00435853"/>
    <w:rsid w:val="00435984"/>
    <w:rsid w:val="004368A3"/>
    <w:rsid w:val="00436B8F"/>
    <w:rsid w:val="00436E15"/>
    <w:rsid w:val="004371CF"/>
    <w:rsid w:val="0043790B"/>
    <w:rsid w:val="004379EA"/>
    <w:rsid w:val="00437AE3"/>
    <w:rsid w:val="00437C0C"/>
    <w:rsid w:val="00440A71"/>
    <w:rsid w:val="00441473"/>
    <w:rsid w:val="00441AEF"/>
    <w:rsid w:val="00442907"/>
    <w:rsid w:val="00442EA4"/>
    <w:rsid w:val="00443E89"/>
    <w:rsid w:val="0044495E"/>
    <w:rsid w:val="00444E8D"/>
    <w:rsid w:val="00444F2D"/>
    <w:rsid w:val="00445704"/>
    <w:rsid w:val="00447CEF"/>
    <w:rsid w:val="00447D42"/>
    <w:rsid w:val="00450475"/>
    <w:rsid w:val="0045064A"/>
    <w:rsid w:val="00450FF8"/>
    <w:rsid w:val="00452578"/>
    <w:rsid w:val="00452B5C"/>
    <w:rsid w:val="004532A8"/>
    <w:rsid w:val="004534E5"/>
    <w:rsid w:val="00453900"/>
    <w:rsid w:val="00454EC5"/>
    <w:rsid w:val="00454F38"/>
    <w:rsid w:val="004550C9"/>
    <w:rsid w:val="0045593B"/>
    <w:rsid w:val="00455D21"/>
    <w:rsid w:val="00456587"/>
    <w:rsid w:val="00456605"/>
    <w:rsid w:val="004570D5"/>
    <w:rsid w:val="0045772C"/>
    <w:rsid w:val="00457D23"/>
    <w:rsid w:val="00460726"/>
    <w:rsid w:val="0046139C"/>
    <w:rsid w:val="00461959"/>
    <w:rsid w:val="00461C5A"/>
    <w:rsid w:val="004633BB"/>
    <w:rsid w:val="004649AD"/>
    <w:rsid w:val="00465A7E"/>
    <w:rsid w:val="00466101"/>
    <w:rsid w:val="0046629F"/>
    <w:rsid w:val="00466557"/>
    <w:rsid w:val="00466F09"/>
    <w:rsid w:val="004676A2"/>
    <w:rsid w:val="00467AB4"/>
    <w:rsid w:val="0046C923"/>
    <w:rsid w:val="00470069"/>
    <w:rsid w:val="00470881"/>
    <w:rsid w:val="00470E1F"/>
    <w:rsid w:val="00471710"/>
    <w:rsid w:val="00472A6F"/>
    <w:rsid w:val="004734FA"/>
    <w:rsid w:val="004735EF"/>
    <w:rsid w:val="00473C72"/>
    <w:rsid w:val="004740CA"/>
    <w:rsid w:val="004741EF"/>
    <w:rsid w:val="00474C43"/>
    <w:rsid w:val="00475F7A"/>
    <w:rsid w:val="00476348"/>
    <w:rsid w:val="004765AD"/>
    <w:rsid w:val="00476848"/>
    <w:rsid w:val="0047744C"/>
    <w:rsid w:val="00477649"/>
    <w:rsid w:val="00480480"/>
    <w:rsid w:val="00480666"/>
    <w:rsid w:val="00481C8A"/>
    <w:rsid w:val="00482247"/>
    <w:rsid w:val="004824D3"/>
    <w:rsid w:val="00483730"/>
    <w:rsid w:val="00483B86"/>
    <w:rsid w:val="00483CA3"/>
    <w:rsid w:val="004841DB"/>
    <w:rsid w:val="00484585"/>
    <w:rsid w:val="00484CC7"/>
    <w:rsid w:val="004854C3"/>
    <w:rsid w:val="0048579C"/>
    <w:rsid w:val="004859EA"/>
    <w:rsid w:val="004872ED"/>
    <w:rsid w:val="004875C7"/>
    <w:rsid w:val="0048786B"/>
    <w:rsid w:val="00487A4E"/>
    <w:rsid w:val="00490861"/>
    <w:rsid w:val="00490A94"/>
    <w:rsid w:val="00490C66"/>
    <w:rsid w:val="00491677"/>
    <w:rsid w:val="0049176A"/>
    <w:rsid w:val="0049196E"/>
    <w:rsid w:val="00491D94"/>
    <w:rsid w:val="00492598"/>
    <w:rsid w:val="00492D53"/>
    <w:rsid w:val="0049301D"/>
    <w:rsid w:val="004938CB"/>
    <w:rsid w:val="00493975"/>
    <w:rsid w:val="00493A04"/>
    <w:rsid w:val="004940B6"/>
    <w:rsid w:val="00495332"/>
    <w:rsid w:val="004963D0"/>
    <w:rsid w:val="00497447"/>
    <w:rsid w:val="00497BF1"/>
    <w:rsid w:val="0049E94B"/>
    <w:rsid w:val="004A00A2"/>
    <w:rsid w:val="004A0664"/>
    <w:rsid w:val="004A0D2E"/>
    <w:rsid w:val="004A0D9E"/>
    <w:rsid w:val="004A1472"/>
    <w:rsid w:val="004A1A33"/>
    <w:rsid w:val="004A1A76"/>
    <w:rsid w:val="004A1D40"/>
    <w:rsid w:val="004A1D70"/>
    <w:rsid w:val="004A3DB1"/>
    <w:rsid w:val="004A41A4"/>
    <w:rsid w:val="004A5396"/>
    <w:rsid w:val="004A58D2"/>
    <w:rsid w:val="004A59C1"/>
    <w:rsid w:val="004A5F2B"/>
    <w:rsid w:val="004A5F3D"/>
    <w:rsid w:val="004A62CA"/>
    <w:rsid w:val="004A63E3"/>
    <w:rsid w:val="004A642F"/>
    <w:rsid w:val="004A68FA"/>
    <w:rsid w:val="004A7087"/>
    <w:rsid w:val="004A719A"/>
    <w:rsid w:val="004A77D4"/>
    <w:rsid w:val="004A7B38"/>
    <w:rsid w:val="004A7EBA"/>
    <w:rsid w:val="004B0269"/>
    <w:rsid w:val="004B11E1"/>
    <w:rsid w:val="004B1A43"/>
    <w:rsid w:val="004B28B0"/>
    <w:rsid w:val="004B28EA"/>
    <w:rsid w:val="004B2B1D"/>
    <w:rsid w:val="004B2B4B"/>
    <w:rsid w:val="004B2E47"/>
    <w:rsid w:val="004B3023"/>
    <w:rsid w:val="004B33BB"/>
    <w:rsid w:val="004B3B22"/>
    <w:rsid w:val="004B46A3"/>
    <w:rsid w:val="004B4D79"/>
    <w:rsid w:val="004B4ECE"/>
    <w:rsid w:val="004B576F"/>
    <w:rsid w:val="004B67DF"/>
    <w:rsid w:val="004B68E5"/>
    <w:rsid w:val="004B6B65"/>
    <w:rsid w:val="004B6D1D"/>
    <w:rsid w:val="004B6EA2"/>
    <w:rsid w:val="004B74DD"/>
    <w:rsid w:val="004B76AC"/>
    <w:rsid w:val="004C0145"/>
    <w:rsid w:val="004C0499"/>
    <w:rsid w:val="004C199A"/>
    <w:rsid w:val="004C19C2"/>
    <w:rsid w:val="004C1F41"/>
    <w:rsid w:val="004C2BAF"/>
    <w:rsid w:val="004C2D84"/>
    <w:rsid w:val="004C3148"/>
    <w:rsid w:val="004C4BA3"/>
    <w:rsid w:val="004C4BAB"/>
    <w:rsid w:val="004C4C12"/>
    <w:rsid w:val="004C4F1E"/>
    <w:rsid w:val="004C50F1"/>
    <w:rsid w:val="004C5E0F"/>
    <w:rsid w:val="004C6381"/>
    <w:rsid w:val="004C6761"/>
    <w:rsid w:val="004C68F1"/>
    <w:rsid w:val="004C7CBE"/>
    <w:rsid w:val="004D0717"/>
    <w:rsid w:val="004D0C40"/>
    <w:rsid w:val="004D1F5E"/>
    <w:rsid w:val="004D3507"/>
    <w:rsid w:val="004D468C"/>
    <w:rsid w:val="004D49E0"/>
    <w:rsid w:val="004D4D63"/>
    <w:rsid w:val="004D578B"/>
    <w:rsid w:val="004D66BB"/>
    <w:rsid w:val="004D71C3"/>
    <w:rsid w:val="004E03D5"/>
    <w:rsid w:val="004E0568"/>
    <w:rsid w:val="004E061E"/>
    <w:rsid w:val="004E0BF5"/>
    <w:rsid w:val="004E13DB"/>
    <w:rsid w:val="004E1A23"/>
    <w:rsid w:val="004E1C17"/>
    <w:rsid w:val="004E31B9"/>
    <w:rsid w:val="004E3844"/>
    <w:rsid w:val="004E3B95"/>
    <w:rsid w:val="004E462A"/>
    <w:rsid w:val="004E47F3"/>
    <w:rsid w:val="004E5D29"/>
    <w:rsid w:val="004E6285"/>
    <w:rsid w:val="004E6F20"/>
    <w:rsid w:val="004E76DE"/>
    <w:rsid w:val="004F01BC"/>
    <w:rsid w:val="004F057C"/>
    <w:rsid w:val="004F05AF"/>
    <w:rsid w:val="004F1171"/>
    <w:rsid w:val="004F17E2"/>
    <w:rsid w:val="004F1E9D"/>
    <w:rsid w:val="004F39E1"/>
    <w:rsid w:val="004F47BE"/>
    <w:rsid w:val="004F49BC"/>
    <w:rsid w:val="004F530E"/>
    <w:rsid w:val="004F63B8"/>
    <w:rsid w:val="004F6470"/>
    <w:rsid w:val="004F6A14"/>
    <w:rsid w:val="004F6CE8"/>
    <w:rsid w:val="004F6CF1"/>
    <w:rsid w:val="004F76AF"/>
    <w:rsid w:val="004F78D9"/>
    <w:rsid w:val="004F79B1"/>
    <w:rsid w:val="004F7EB5"/>
    <w:rsid w:val="00500480"/>
    <w:rsid w:val="0050088C"/>
    <w:rsid w:val="0050097F"/>
    <w:rsid w:val="005009E7"/>
    <w:rsid w:val="00501DD2"/>
    <w:rsid w:val="005026A5"/>
    <w:rsid w:val="0050312C"/>
    <w:rsid w:val="005031B7"/>
    <w:rsid w:val="00503868"/>
    <w:rsid w:val="00503904"/>
    <w:rsid w:val="00503B6A"/>
    <w:rsid w:val="0050454E"/>
    <w:rsid w:val="0050467A"/>
    <w:rsid w:val="00504EB7"/>
    <w:rsid w:val="005056AB"/>
    <w:rsid w:val="00506173"/>
    <w:rsid w:val="005062FF"/>
    <w:rsid w:val="00506C54"/>
    <w:rsid w:val="00506FAE"/>
    <w:rsid w:val="00507451"/>
    <w:rsid w:val="0050752E"/>
    <w:rsid w:val="00510C34"/>
    <w:rsid w:val="00510F9D"/>
    <w:rsid w:val="00510FD9"/>
    <w:rsid w:val="00511261"/>
    <w:rsid w:val="005118B5"/>
    <w:rsid w:val="00512712"/>
    <w:rsid w:val="00512AB4"/>
    <w:rsid w:val="0051323F"/>
    <w:rsid w:val="00513333"/>
    <w:rsid w:val="0051349F"/>
    <w:rsid w:val="005136C9"/>
    <w:rsid w:val="0051382B"/>
    <w:rsid w:val="005139B1"/>
    <w:rsid w:val="00513C2D"/>
    <w:rsid w:val="005144B7"/>
    <w:rsid w:val="00514746"/>
    <w:rsid w:val="0051517E"/>
    <w:rsid w:val="00515674"/>
    <w:rsid w:val="00515737"/>
    <w:rsid w:val="00516AD7"/>
    <w:rsid w:val="00516EF6"/>
    <w:rsid w:val="0051746A"/>
    <w:rsid w:val="00517FE6"/>
    <w:rsid w:val="00522AA0"/>
    <w:rsid w:val="0052388C"/>
    <w:rsid w:val="00523A4D"/>
    <w:rsid w:val="0052406D"/>
    <w:rsid w:val="0052434B"/>
    <w:rsid w:val="00524C41"/>
    <w:rsid w:val="00525FFE"/>
    <w:rsid w:val="0052697A"/>
    <w:rsid w:val="00527301"/>
    <w:rsid w:val="00527314"/>
    <w:rsid w:val="005276E5"/>
    <w:rsid w:val="0052775C"/>
    <w:rsid w:val="00527DA2"/>
    <w:rsid w:val="0053037D"/>
    <w:rsid w:val="0053070A"/>
    <w:rsid w:val="00530BBC"/>
    <w:rsid w:val="00530FF2"/>
    <w:rsid w:val="00531169"/>
    <w:rsid w:val="00531274"/>
    <w:rsid w:val="005314A4"/>
    <w:rsid w:val="0053215B"/>
    <w:rsid w:val="00532752"/>
    <w:rsid w:val="00533720"/>
    <w:rsid w:val="005339FC"/>
    <w:rsid w:val="005342DC"/>
    <w:rsid w:val="005346BB"/>
    <w:rsid w:val="00534AEF"/>
    <w:rsid w:val="00535104"/>
    <w:rsid w:val="00535539"/>
    <w:rsid w:val="0053696A"/>
    <w:rsid w:val="00536A5C"/>
    <w:rsid w:val="00536E34"/>
    <w:rsid w:val="00537B86"/>
    <w:rsid w:val="00537DFE"/>
    <w:rsid w:val="005400E5"/>
    <w:rsid w:val="0054027D"/>
    <w:rsid w:val="0054052E"/>
    <w:rsid w:val="00540769"/>
    <w:rsid w:val="0054100C"/>
    <w:rsid w:val="00541261"/>
    <w:rsid w:val="0054181B"/>
    <w:rsid w:val="005418BD"/>
    <w:rsid w:val="00542069"/>
    <w:rsid w:val="00542087"/>
    <w:rsid w:val="005429C1"/>
    <w:rsid w:val="005434B1"/>
    <w:rsid w:val="005449E8"/>
    <w:rsid w:val="00544C30"/>
    <w:rsid w:val="005454F7"/>
    <w:rsid w:val="005459B3"/>
    <w:rsid w:val="00545A25"/>
    <w:rsid w:val="00545A5A"/>
    <w:rsid w:val="00545AB1"/>
    <w:rsid w:val="0054636B"/>
    <w:rsid w:val="0054799B"/>
    <w:rsid w:val="005479A2"/>
    <w:rsid w:val="00547F08"/>
    <w:rsid w:val="00547FCA"/>
    <w:rsid w:val="00550424"/>
    <w:rsid w:val="0055063C"/>
    <w:rsid w:val="0055075B"/>
    <w:rsid w:val="005519F8"/>
    <w:rsid w:val="00552175"/>
    <w:rsid w:val="005522B2"/>
    <w:rsid w:val="005522F6"/>
    <w:rsid w:val="00553027"/>
    <w:rsid w:val="00553D93"/>
    <w:rsid w:val="00554A60"/>
    <w:rsid w:val="00554ECE"/>
    <w:rsid w:val="005558E2"/>
    <w:rsid w:val="00555BB3"/>
    <w:rsid w:val="00555DB6"/>
    <w:rsid w:val="005565D5"/>
    <w:rsid w:val="0055672B"/>
    <w:rsid w:val="00556BDC"/>
    <w:rsid w:val="00557A29"/>
    <w:rsid w:val="005600DD"/>
    <w:rsid w:val="00562A4A"/>
    <w:rsid w:val="00562AB8"/>
    <w:rsid w:val="00562B66"/>
    <w:rsid w:val="0056486B"/>
    <w:rsid w:val="00564F43"/>
    <w:rsid w:val="00565163"/>
    <w:rsid w:val="00565946"/>
    <w:rsid w:val="00565A57"/>
    <w:rsid w:val="00565F7B"/>
    <w:rsid w:val="005662C8"/>
    <w:rsid w:val="00566979"/>
    <w:rsid w:val="00566AC9"/>
    <w:rsid w:val="00567112"/>
    <w:rsid w:val="0056766D"/>
    <w:rsid w:val="00567758"/>
    <w:rsid w:val="00567D31"/>
    <w:rsid w:val="0057063C"/>
    <w:rsid w:val="005711DA"/>
    <w:rsid w:val="0057142E"/>
    <w:rsid w:val="00572FDB"/>
    <w:rsid w:val="00573543"/>
    <w:rsid w:val="005736B0"/>
    <w:rsid w:val="00573F1D"/>
    <w:rsid w:val="00574667"/>
    <w:rsid w:val="005747DD"/>
    <w:rsid w:val="00575072"/>
    <w:rsid w:val="005751AC"/>
    <w:rsid w:val="00575D03"/>
    <w:rsid w:val="00576BC2"/>
    <w:rsid w:val="005801A8"/>
    <w:rsid w:val="005803D3"/>
    <w:rsid w:val="00580825"/>
    <w:rsid w:val="00580CFA"/>
    <w:rsid w:val="00580D53"/>
    <w:rsid w:val="00580D89"/>
    <w:rsid w:val="00580F9F"/>
    <w:rsid w:val="0058101D"/>
    <w:rsid w:val="00581226"/>
    <w:rsid w:val="00581B77"/>
    <w:rsid w:val="00582144"/>
    <w:rsid w:val="005821C0"/>
    <w:rsid w:val="005824E1"/>
    <w:rsid w:val="005848CB"/>
    <w:rsid w:val="00584E2E"/>
    <w:rsid w:val="00585137"/>
    <w:rsid w:val="0058716D"/>
    <w:rsid w:val="00587311"/>
    <w:rsid w:val="005873F7"/>
    <w:rsid w:val="00587442"/>
    <w:rsid w:val="00587933"/>
    <w:rsid w:val="00587B66"/>
    <w:rsid w:val="005909B9"/>
    <w:rsid w:val="00590F7C"/>
    <w:rsid w:val="00590FD9"/>
    <w:rsid w:val="005919E2"/>
    <w:rsid w:val="00592F69"/>
    <w:rsid w:val="005932BB"/>
    <w:rsid w:val="00594030"/>
    <w:rsid w:val="00594B3C"/>
    <w:rsid w:val="005957F5"/>
    <w:rsid w:val="00595DC0"/>
    <w:rsid w:val="00595F51"/>
    <w:rsid w:val="00596263"/>
    <w:rsid w:val="00596537"/>
    <w:rsid w:val="005966D8"/>
    <w:rsid w:val="00596F15"/>
    <w:rsid w:val="00597812"/>
    <w:rsid w:val="005A0146"/>
    <w:rsid w:val="005A017D"/>
    <w:rsid w:val="005A0F7D"/>
    <w:rsid w:val="005A1830"/>
    <w:rsid w:val="005A1841"/>
    <w:rsid w:val="005A20F1"/>
    <w:rsid w:val="005A2FDA"/>
    <w:rsid w:val="005A3007"/>
    <w:rsid w:val="005A36CF"/>
    <w:rsid w:val="005A415D"/>
    <w:rsid w:val="005A5C69"/>
    <w:rsid w:val="005A6BA4"/>
    <w:rsid w:val="005A6DA1"/>
    <w:rsid w:val="005A73BC"/>
    <w:rsid w:val="005B0A7B"/>
    <w:rsid w:val="005B1073"/>
    <w:rsid w:val="005B10BB"/>
    <w:rsid w:val="005B14BA"/>
    <w:rsid w:val="005B1728"/>
    <w:rsid w:val="005B26E9"/>
    <w:rsid w:val="005B3148"/>
    <w:rsid w:val="005B3C56"/>
    <w:rsid w:val="005B3F20"/>
    <w:rsid w:val="005B4408"/>
    <w:rsid w:val="005B470F"/>
    <w:rsid w:val="005B4BB5"/>
    <w:rsid w:val="005B4FE6"/>
    <w:rsid w:val="005B5033"/>
    <w:rsid w:val="005B55C1"/>
    <w:rsid w:val="005B78AF"/>
    <w:rsid w:val="005B7C73"/>
    <w:rsid w:val="005C005F"/>
    <w:rsid w:val="005C0314"/>
    <w:rsid w:val="005C0E24"/>
    <w:rsid w:val="005C1608"/>
    <w:rsid w:val="005C161A"/>
    <w:rsid w:val="005C1901"/>
    <w:rsid w:val="005C24E7"/>
    <w:rsid w:val="005C2C11"/>
    <w:rsid w:val="005C2FFB"/>
    <w:rsid w:val="005C3FA8"/>
    <w:rsid w:val="005C40DE"/>
    <w:rsid w:val="005C453A"/>
    <w:rsid w:val="005C4E63"/>
    <w:rsid w:val="005C5558"/>
    <w:rsid w:val="005C59E8"/>
    <w:rsid w:val="005C59FA"/>
    <w:rsid w:val="005C5A4A"/>
    <w:rsid w:val="005C5A90"/>
    <w:rsid w:val="005C5C27"/>
    <w:rsid w:val="005C6057"/>
    <w:rsid w:val="005C67EA"/>
    <w:rsid w:val="005C6A45"/>
    <w:rsid w:val="005C6A47"/>
    <w:rsid w:val="005C7072"/>
    <w:rsid w:val="005C7D23"/>
    <w:rsid w:val="005D1104"/>
    <w:rsid w:val="005D22C5"/>
    <w:rsid w:val="005D250B"/>
    <w:rsid w:val="005D3889"/>
    <w:rsid w:val="005D46A0"/>
    <w:rsid w:val="005D4826"/>
    <w:rsid w:val="005D48A4"/>
    <w:rsid w:val="005D52A9"/>
    <w:rsid w:val="005D58C5"/>
    <w:rsid w:val="005D6024"/>
    <w:rsid w:val="005E03F9"/>
    <w:rsid w:val="005E0449"/>
    <w:rsid w:val="005E0C03"/>
    <w:rsid w:val="005E1062"/>
    <w:rsid w:val="005E11CF"/>
    <w:rsid w:val="005E1302"/>
    <w:rsid w:val="005E19EC"/>
    <w:rsid w:val="005E1B11"/>
    <w:rsid w:val="005E1EBC"/>
    <w:rsid w:val="005E1ED8"/>
    <w:rsid w:val="005E2423"/>
    <w:rsid w:val="005E2A41"/>
    <w:rsid w:val="005E3A14"/>
    <w:rsid w:val="005E3F39"/>
    <w:rsid w:val="005E4616"/>
    <w:rsid w:val="005E4662"/>
    <w:rsid w:val="005E47F4"/>
    <w:rsid w:val="005E49F5"/>
    <w:rsid w:val="005E598D"/>
    <w:rsid w:val="005E5C81"/>
    <w:rsid w:val="005E62BC"/>
    <w:rsid w:val="005E6892"/>
    <w:rsid w:val="005E71AC"/>
    <w:rsid w:val="005E7480"/>
    <w:rsid w:val="005E76ED"/>
    <w:rsid w:val="005F0554"/>
    <w:rsid w:val="005F0802"/>
    <w:rsid w:val="005F11D0"/>
    <w:rsid w:val="005F12FC"/>
    <w:rsid w:val="005F14B5"/>
    <w:rsid w:val="005F17F0"/>
    <w:rsid w:val="005F1B93"/>
    <w:rsid w:val="005F1F0C"/>
    <w:rsid w:val="005F2D7F"/>
    <w:rsid w:val="005F330E"/>
    <w:rsid w:val="005F40A3"/>
    <w:rsid w:val="005F4908"/>
    <w:rsid w:val="005F5955"/>
    <w:rsid w:val="005F596C"/>
    <w:rsid w:val="005F5C75"/>
    <w:rsid w:val="005F5F05"/>
    <w:rsid w:val="00600500"/>
    <w:rsid w:val="00600BDB"/>
    <w:rsid w:val="00602F93"/>
    <w:rsid w:val="00603098"/>
    <w:rsid w:val="00603291"/>
    <w:rsid w:val="0060383A"/>
    <w:rsid w:val="00603845"/>
    <w:rsid w:val="00603E23"/>
    <w:rsid w:val="006040E3"/>
    <w:rsid w:val="0060413C"/>
    <w:rsid w:val="006041D2"/>
    <w:rsid w:val="006041FA"/>
    <w:rsid w:val="00605B7B"/>
    <w:rsid w:val="00605B86"/>
    <w:rsid w:val="00605BFD"/>
    <w:rsid w:val="0060654C"/>
    <w:rsid w:val="00607778"/>
    <w:rsid w:val="00607AA5"/>
    <w:rsid w:val="00610611"/>
    <w:rsid w:val="00610C57"/>
    <w:rsid w:val="00610D6F"/>
    <w:rsid w:val="00611158"/>
    <w:rsid w:val="00611643"/>
    <w:rsid w:val="00611A8C"/>
    <w:rsid w:val="00611AC4"/>
    <w:rsid w:val="006125F9"/>
    <w:rsid w:val="00612A2A"/>
    <w:rsid w:val="00612F6C"/>
    <w:rsid w:val="00613B0C"/>
    <w:rsid w:val="006140DD"/>
    <w:rsid w:val="0061497B"/>
    <w:rsid w:val="00615345"/>
    <w:rsid w:val="006155B9"/>
    <w:rsid w:val="006157BE"/>
    <w:rsid w:val="00615E20"/>
    <w:rsid w:val="006160C5"/>
    <w:rsid w:val="00616532"/>
    <w:rsid w:val="00616895"/>
    <w:rsid w:val="0061766F"/>
    <w:rsid w:val="00617A0C"/>
    <w:rsid w:val="00617A69"/>
    <w:rsid w:val="00620645"/>
    <w:rsid w:val="00621656"/>
    <w:rsid w:val="0062190E"/>
    <w:rsid w:val="0062200E"/>
    <w:rsid w:val="00622EB2"/>
    <w:rsid w:val="00622ED2"/>
    <w:rsid w:val="00623034"/>
    <w:rsid w:val="00624172"/>
    <w:rsid w:val="00624656"/>
    <w:rsid w:val="00624C4A"/>
    <w:rsid w:val="0062511E"/>
    <w:rsid w:val="00625382"/>
    <w:rsid w:val="00625692"/>
    <w:rsid w:val="0062597E"/>
    <w:rsid w:val="00626E18"/>
    <w:rsid w:val="00630472"/>
    <w:rsid w:val="0063077A"/>
    <w:rsid w:val="006307D0"/>
    <w:rsid w:val="00631A81"/>
    <w:rsid w:val="0063251F"/>
    <w:rsid w:val="0063319E"/>
    <w:rsid w:val="006332AD"/>
    <w:rsid w:val="00633D96"/>
    <w:rsid w:val="00635F56"/>
    <w:rsid w:val="00635FA5"/>
    <w:rsid w:val="00636AB6"/>
    <w:rsid w:val="00636B4A"/>
    <w:rsid w:val="00637162"/>
    <w:rsid w:val="0063798C"/>
    <w:rsid w:val="00637E2E"/>
    <w:rsid w:val="006400A3"/>
    <w:rsid w:val="0064193D"/>
    <w:rsid w:val="0064291C"/>
    <w:rsid w:val="00642989"/>
    <w:rsid w:val="00642AF1"/>
    <w:rsid w:val="00642DD1"/>
    <w:rsid w:val="00642DFC"/>
    <w:rsid w:val="0064392C"/>
    <w:rsid w:val="0064471D"/>
    <w:rsid w:val="00645D97"/>
    <w:rsid w:val="0064627A"/>
    <w:rsid w:val="00646D3D"/>
    <w:rsid w:val="00646D6C"/>
    <w:rsid w:val="00647CC9"/>
    <w:rsid w:val="00650D0E"/>
    <w:rsid w:val="00651939"/>
    <w:rsid w:val="00651B86"/>
    <w:rsid w:val="00651C5A"/>
    <w:rsid w:val="00651C83"/>
    <w:rsid w:val="0065215F"/>
    <w:rsid w:val="00652216"/>
    <w:rsid w:val="0065301F"/>
    <w:rsid w:val="006535D8"/>
    <w:rsid w:val="00653A76"/>
    <w:rsid w:val="00653CFB"/>
    <w:rsid w:val="00654130"/>
    <w:rsid w:val="0065426D"/>
    <w:rsid w:val="006547AC"/>
    <w:rsid w:val="006554E2"/>
    <w:rsid w:val="006560AD"/>
    <w:rsid w:val="006562DA"/>
    <w:rsid w:val="00656FA5"/>
    <w:rsid w:val="00657EF9"/>
    <w:rsid w:val="00660313"/>
    <w:rsid w:val="006607EF"/>
    <w:rsid w:val="00661FE6"/>
    <w:rsid w:val="006624C7"/>
    <w:rsid w:val="0066300A"/>
    <w:rsid w:val="00663C3F"/>
    <w:rsid w:val="0066455C"/>
    <w:rsid w:val="00665021"/>
    <w:rsid w:val="0066587E"/>
    <w:rsid w:val="00665F98"/>
    <w:rsid w:val="00666527"/>
    <w:rsid w:val="00666E47"/>
    <w:rsid w:val="006670AD"/>
    <w:rsid w:val="0066732F"/>
    <w:rsid w:val="00667B26"/>
    <w:rsid w:val="0067003C"/>
    <w:rsid w:val="00670175"/>
    <w:rsid w:val="006703DA"/>
    <w:rsid w:val="006704E5"/>
    <w:rsid w:val="0067119C"/>
    <w:rsid w:val="00671E91"/>
    <w:rsid w:val="00672641"/>
    <w:rsid w:val="00672D63"/>
    <w:rsid w:val="00672E9C"/>
    <w:rsid w:val="00673077"/>
    <w:rsid w:val="00673516"/>
    <w:rsid w:val="0067373A"/>
    <w:rsid w:val="0067464E"/>
    <w:rsid w:val="00674A70"/>
    <w:rsid w:val="00674D7C"/>
    <w:rsid w:val="00675894"/>
    <w:rsid w:val="0067651F"/>
    <w:rsid w:val="006769EB"/>
    <w:rsid w:val="00677441"/>
    <w:rsid w:val="0067B8D6"/>
    <w:rsid w:val="0068005E"/>
    <w:rsid w:val="00680B6B"/>
    <w:rsid w:val="0068102D"/>
    <w:rsid w:val="006815C3"/>
    <w:rsid w:val="00681DA5"/>
    <w:rsid w:val="00682ACF"/>
    <w:rsid w:val="00682E00"/>
    <w:rsid w:val="00683E1E"/>
    <w:rsid w:val="006846EB"/>
    <w:rsid w:val="00684A0F"/>
    <w:rsid w:val="00684CCB"/>
    <w:rsid w:val="00685358"/>
    <w:rsid w:val="00685987"/>
    <w:rsid w:val="006860B2"/>
    <w:rsid w:val="006868FC"/>
    <w:rsid w:val="0069013A"/>
    <w:rsid w:val="006904FE"/>
    <w:rsid w:val="0069132B"/>
    <w:rsid w:val="00691F6D"/>
    <w:rsid w:val="00691FBB"/>
    <w:rsid w:val="0069220F"/>
    <w:rsid w:val="006922A4"/>
    <w:rsid w:val="00693801"/>
    <w:rsid w:val="00693825"/>
    <w:rsid w:val="00693DF9"/>
    <w:rsid w:val="00694B3C"/>
    <w:rsid w:val="00695FF8"/>
    <w:rsid w:val="006962FC"/>
    <w:rsid w:val="00697A85"/>
    <w:rsid w:val="00697E50"/>
    <w:rsid w:val="00697F3E"/>
    <w:rsid w:val="006A0050"/>
    <w:rsid w:val="006A009D"/>
    <w:rsid w:val="006A01BD"/>
    <w:rsid w:val="006A0821"/>
    <w:rsid w:val="006A0B6B"/>
    <w:rsid w:val="006A10A1"/>
    <w:rsid w:val="006A1980"/>
    <w:rsid w:val="006A1D8F"/>
    <w:rsid w:val="006A2088"/>
    <w:rsid w:val="006A23FC"/>
    <w:rsid w:val="006A2FE8"/>
    <w:rsid w:val="006A34D2"/>
    <w:rsid w:val="006A3A8B"/>
    <w:rsid w:val="006A3CE2"/>
    <w:rsid w:val="006A3E14"/>
    <w:rsid w:val="006A3F9E"/>
    <w:rsid w:val="006A4E1D"/>
    <w:rsid w:val="006A4F61"/>
    <w:rsid w:val="006A647A"/>
    <w:rsid w:val="006A6A64"/>
    <w:rsid w:val="006A6F2E"/>
    <w:rsid w:val="006B0019"/>
    <w:rsid w:val="006B0302"/>
    <w:rsid w:val="006B056C"/>
    <w:rsid w:val="006B05DC"/>
    <w:rsid w:val="006B065E"/>
    <w:rsid w:val="006B1896"/>
    <w:rsid w:val="006B292D"/>
    <w:rsid w:val="006B2EA3"/>
    <w:rsid w:val="006B2F85"/>
    <w:rsid w:val="006B3224"/>
    <w:rsid w:val="006B3B29"/>
    <w:rsid w:val="006B3EE6"/>
    <w:rsid w:val="006B3F87"/>
    <w:rsid w:val="006B40A6"/>
    <w:rsid w:val="006B45E1"/>
    <w:rsid w:val="006B47A6"/>
    <w:rsid w:val="006B4B21"/>
    <w:rsid w:val="006B51C6"/>
    <w:rsid w:val="006B5BDE"/>
    <w:rsid w:val="006B729A"/>
    <w:rsid w:val="006B72EF"/>
    <w:rsid w:val="006B7A26"/>
    <w:rsid w:val="006B7E91"/>
    <w:rsid w:val="006C0135"/>
    <w:rsid w:val="006C03D1"/>
    <w:rsid w:val="006C066A"/>
    <w:rsid w:val="006C09CC"/>
    <w:rsid w:val="006C2486"/>
    <w:rsid w:val="006C2A0D"/>
    <w:rsid w:val="006C346A"/>
    <w:rsid w:val="006C3BBA"/>
    <w:rsid w:val="006C4857"/>
    <w:rsid w:val="006C4C72"/>
    <w:rsid w:val="006C55A3"/>
    <w:rsid w:val="006C6360"/>
    <w:rsid w:val="006C6D12"/>
    <w:rsid w:val="006C743F"/>
    <w:rsid w:val="006C77A0"/>
    <w:rsid w:val="006C78A1"/>
    <w:rsid w:val="006C7F1A"/>
    <w:rsid w:val="006D00DA"/>
    <w:rsid w:val="006D0317"/>
    <w:rsid w:val="006D05C6"/>
    <w:rsid w:val="006D16E7"/>
    <w:rsid w:val="006D1710"/>
    <w:rsid w:val="006D1B25"/>
    <w:rsid w:val="006D201D"/>
    <w:rsid w:val="006D2146"/>
    <w:rsid w:val="006D2358"/>
    <w:rsid w:val="006D28EE"/>
    <w:rsid w:val="006D2ACE"/>
    <w:rsid w:val="006D30E4"/>
    <w:rsid w:val="006D402B"/>
    <w:rsid w:val="006D4487"/>
    <w:rsid w:val="006D554C"/>
    <w:rsid w:val="006D624E"/>
    <w:rsid w:val="006D6E66"/>
    <w:rsid w:val="006D72C9"/>
    <w:rsid w:val="006D7A9A"/>
    <w:rsid w:val="006E020E"/>
    <w:rsid w:val="006E0BA7"/>
    <w:rsid w:val="006E0CE4"/>
    <w:rsid w:val="006E1293"/>
    <w:rsid w:val="006E1BF0"/>
    <w:rsid w:val="006E1E6D"/>
    <w:rsid w:val="006E288A"/>
    <w:rsid w:val="006E2A8F"/>
    <w:rsid w:val="006E397B"/>
    <w:rsid w:val="006E406F"/>
    <w:rsid w:val="006E5DC3"/>
    <w:rsid w:val="006E6612"/>
    <w:rsid w:val="006E7DE5"/>
    <w:rsid w:val="006E7F34"/>
    <w:rsid w:val="006F087F"/>
    <w:rsid w:val="006F0DBC"/>
    <w:rsid w:val="006F14BA"/>
    <w:rsid w:val="006F16ED"/>
    <w:rsid w:val="006F1D8C"/>
    <w:rsid w:val="006F272C"/>
    <w:rsid w:val="006F2BA8"/>
    <w:rsid w:val="006F2CD0"/>
    <w:rsid w:val="006F2FD0"/>
    <w:rsid w:val="006F3036"/>
    <w:rsid w:val="006F313C"/>
    <w:rsid w:val="006F3289"/>
    <w:rsid w:val="006F3578"/>
    <w:rsid w:val="006F3866"/>
    <w:rsid w:val="006F4125"/>
    <w:rsid w:val="006F425A"/>
    <w:rsid w:val="006F451A"/>
    <w:rsid w:val="006F4A66"/>
    <w:rsid w:val="006F5C92"/>
    <w:rsid w:val="006F61D6"/>
    <w:rsid w:val="006F6449"/>
    <w:rsid w:val="006F68C9"/>
    <w:rsid w:val="006F76A7"/>
    <w:rsid w:val="006F7DFC"/>
    <w:rsid w:val="0070065A"/>
    <w:rsid w:val="00701178"/>
    <w:rsid w:val="00701293"/>
    <w:rsid w:val="00701522"/>
    <w:rsid w:val="00702B3E"/>
    <w:rsid w:val="00703C01"/>
    <w:rsid w:val="00704ECD"/>
    <w:rsid w:val="0070550F"/>
    <w:rsid w:val="00705754"/>
    <w:rsid w:val="007067BC"/>
    <w:rsid w:val="007071F6"/>
    <w:rsid w:val="007103D1"/>
    <w:rsid w:val="007104B3"/>
    <w:rsid w:val="007115EA"/>
    <w:rsid w:val="00711CE5"/>
    <w:rsid w:val="00713653"/>
    <w:rsid w:val="00713706"/>
    <w:rsid w:val="00713725"/>
    <w:rsid w:val="00713B76"/>
    <w:rsid w:val="00714FE5"/>
    <w:rsid w:val="00716F1B"/>
    <w:rsid w:val="007174F4"/>
    <w:rsid w:val="0072003B"/>
    <w:rsid w:val="0072040C"/>
    <w:rsid w:val="0072158E"/>
    <w:rsid w:val="00722910"/>
    <w:rsid w:val="00723266"/>
    <w:rsid w:val="0072489F"/>
    <w:rsid w:val="00724DF3"/>
    <w:rsid w:val="00725C24"/>
    <w:rsid w:val="00725FDD"/>
    <w:rsid w:val="0072618C"/>
    <w:rsid w:val="00726219"/>
    <w:rsid w:val="0072696A"/>
    <w:rsid w:val="007269B6"/>
    <w:rsid w:val="007278B4"/>
    <w:rsid w:val="00727E7E"/>
    <w:rsid w:val="0073016C"/>
    <w:rsid w:val="00732E1B"/>
    <w:rsid w:val="00733BF1"/>
    <w:rsid w:val="00734CE9"/>
    <w:rsid w:val="00734DF3"/>
    <w:rsid w:val="00734EE4"/>
    <w:rsid w:val="00736394"/>
    <w:rsid w:val="00737724"/>
    <w:rsid w:val="00737826"/>
    <w:rsid w:val="00740ED3"/>
    <w:rsid w:val="00742211"/>
    <w:rsid w:val="00742A43"/>
    <w:rsid w:val="00742CE9"/>
    <w:rsid w:val="007432C7"/>
    <w:rsid w:val="00743944"/>
    <w:rsid w:val="00743BD3"/>
    <w:rsid w:val="00744ED6"/>
    <w:rsid w:val="00744F3C"/>
    <w:rsid w:val="0074559A"/>
    <w:rsid w:val="00745E86"/>
    <w:rsid w:val="0074693F"/>
    <w:rsid w:val="00746ACD"/>
    <w:rsid w:val="00750178"/>
    <w:rsid w:val="0075169D"/>
    <w:rsid w:val="0075192D"/>
    <w:rsid w:val="00751A36"/>
    <w:rsid w:val="0075225A"/>
    <w:rsid w:val="0075346E"/>
    <w:rsid w:val="00754069"/>
    <w:rsid w:val="00754860"/>
    <w:rsid w:val="00755A3E"/>
    <w:rsid w:val="00755E82"/>
    <w:rsid w:val="0075723A"/>
    <w:rsid w:val="00760373"/>
    <w:rsid w:val="0076046F"/>
    <w:rsid w:val="00760B18"/>
    <w:rsid w:val="00761471"/>
    <w:rsid w:val="00761DE7"/>
    <w:rsid w:val="00761DFC"/>
    <w:rsid w:val="00762B24"/>
    <w:rsid w:val="0076362F"/>
    <w:rsid w:val="00765338"/>
    <w:rsid w:val="007665AC"/>
    <w:rsid w:val="00766BA4"/>
    <w:rsid w:val="0076713E"/>
    <w:rsid w:val="0076730C"/>
    <w:rsid w:val="007674E1"/>
    <w:rsid w:val="0076797B"/>
    <w:rsid w:val="00767C8D"/>
    <w:rsid w:val="00770188"/>
    <w:rsid w:val="00770B3E"/>
    <w:rsid w:val="00771977"/>
    <w:rsid w:val="007722E7"/>
    <w:rsid w:val="0077259D"/>
    <w:rsid w:val="007729C8"/>
    <w:rsid w:val="00773C51"/>
    <w:rsid w:val="00773DF9"/>
    <w:rsid w:val="0077429C"/>
    <w:rsid w:val="00774C4B"/>
    <w:rsid w:val="00775038"/>
    <w:rsid w:val="0077630B"/>
    <w:rsid w:val="00776AFA"/>
    <w:rsid w:val="00776B7A"/>
    <w:rsid w:val="0077733E"/>
    <w:rsid w:val="00777771"/>
    <w:rsid w:val="00780CF5"/>
    <w:rsid w:val="007810D4"/>
    <w:rsid w:val="007810D5"/>
    <w:rsid w:val="007819A1"/>
    <w:rsid w:val="007820F8"/>
    <w:rsid w:val="007821AA"/>
    <w:rsid w:val="007826FE"/>
    <w:rsid w:val="00782EB5"/>
    <w:rsid w:val="00783C05"/>
    <w:rsid w:val="00783DD0"/>
    <w:rsid w:val="0078489D"/>
    <w:rsid w:val="007851C1"/>
    <w:rsid w:val="007854E1"/>
    <w:rsid w:val="00786041"/>
    <w:rsid w:val="00786CAD"/>
    <w:rsid w:val="00786ED7"/>
    <w:rsid w:val="007872F4"/>
    <w:rsid w:val="00787528"/>
    <w:rsid w:val="00790302"/>
    <w:rsid w:val="00790322"/>
    <w:rsid w:val="00790C06"/>
    <w:rsid w:val="00791E18"/>
    <w:rsid w:val="00791EB8"/>
    <w:rsid w:val="00792AB4"/>
    <w:rsid w:val="00792CFF"/>
    <w:rsid w:val="0079347B"/>
    <w:rsid w:val="00794BA6"/>
    <w:rsid w:val="00794FDA"/>
    <w:rsid w:val="007950E0"/>
    <w:rsid w:val="00795B63"/>
    <w:rsid w:val="0079650A"/>
    <w:rsid w:val="00796689"/>
    <w:rsid w:val="00796B84"/>
    <w:rsid w:val="00796E80"/>
    <w:rsid w:val="0079716F"/>
    <w:rsid w:val="00797341"/>
    <w:rsid w:val="0079783F"/>
    <w:rsid w:val="00797A09"/>
    <w:rsid w:val="007A18EE"/>
    <w:rsid w:val="007A2322"/>
    <w:rsid w:val="007A23A8"/>
    <w:rsid w:val="007A35EF"/>
    <w:rsid w:val="007A43B8"/>
    <w:rsid w:val="007A474B"/>
    <w:rsid w:val="007A48BA"/>
    <w:rsid w:val="007A4D00"/>
    <w:rsid w:val="007A64D4"/>
    <w:rsid w:val="007A676C"/>
    <w:rsid w:val="007A7427"/>
    <w:rsid w:val="007A7A97"/>
    <w:rsid w:val="007A7D38"/>
    <w:rsid w:val="007B0042"/>
    <w:rsid w:val="007B0918"/>
    <w:rsid w:val="007B0A0B"/>
    <w:rsid w:val="007B0BCF"/>
    <w:rsid w:val="007B10F0"/>
    <w:rsid w:val="007B121B"/>
    <w:rsid w:val="007B1822"/>
    <w:rsid w:val="007B1A6C"/>
    <w:rsid w:val="007B1FB9"/>
    <w:rsid w:val="007B1FF5"/>
    <w:rsid w:val="007B3611"/>
    <w:rsid w:val="007B37BC"/>
    <w:rsid w:val="007B38F9"/>
    <w:rsid w:val="007B3E3C"/>
    <w:rsid w:val="007B3E9C"/>
    <w:rsid w:val="007B448B"/>
    <w:rsid w:val="007B45DB"/>
    <w:rsid w:val="007B50ED"/>
    <w:rsid w:val="007B56CB"/>
    <w:rsid w:val="007B585C"/>
    <w:rsid w:val="007B5CFA"/>
    <w:rsid w:val="007B5DDA"/>
    <w:rsid w:val="007B6D05"/>
    <w:rsid w:val="007B6D58"/>
    <w:rsid w:val="007B6E8F"/>
    <w:rsid w:val="007B75B2"/>
    <w:rsid w:val="007B78D0"/>
    <w:rsid w:val="007B7AEC"/>
    <w:rsid w:val="007C049B"/>
    <w:rsid w:val="007C04FF"/>
    <w:rsid w:val="007C09EC"/>
    <w:rsid w:val="007C0A3E"/>
    <w:rsid w:val="007C0F62"/>
    <w:rsid w:val="007C14D2"/>
    <w:rsid w:val="007C153D"/>
    <w:rsid w:val="007C1774"/>
    <w:rsid w:val="007C1CAD"/>
    <w:rsid w:val="007C1F95"/>
    <w:rsid w:val="007C22F1"/>
    <w:rsid w:val="007C2EC9"/>
    <w:rsid w:val="007C414C"/>
    <w:rsid w:val="007C4505"/>
    <w:rsid w:val="007C473A"/>
    <w:rsid w:val="007C4AE6"/>
    <w:rsid w:val="007C564F"/>
    <w:rsid w:val="007C6052"/>
    <w:rsid w:val="007C66B6"/>
    <w:rsid w:val="007C6AD5"/>
    <w:rsid w:val="007C77D9"/>
    <w:rsid w:val="007C7BAA"/>
    <w:rsid w:val="007D098A"/>
    <w:rsid w:val="007D0CF3"/>
    <w:rsid w:val="007D0E36"/>
    <w:rsid w:val="007D1E89"/>
    <w:rsid w:val="007D29E6"/>
    <w:rsid w:val="007D38E7"/>
    <w:rsid w:val="007D4D65"/>
    <w:rsid w:val="007D54D5"/>
    <w:rsid w:val="007D5719"/>
    <w:rsid w:val="007D59EC"/>
    <w:rsid w:val="007D6107"/>
    <w:rsid w:val="007D6DF7"/>
    <w:rsid w:val="007D6F27"/>
    <w:rsid w:val="007D7083"/>
    <w:rsid w:val="007D7F47"/>
    <w:rsid w:val="007E0364"/>
    <w:rsid w:val="007E04CB"/>
    <w:rsid w:val="007E0DDA"/>
    <w:rsid w:val="007E0DF4"/>
    <w:rsid w:val="007E1167"/>
    <w:rsid w:val="007E17A5"/>
    <w:rsid w:val="007E2004"/>
    <w:rsid w:val="007E2F0F"/>
    <w:rsid w:val="007E36D6"/>
    <w:rsid w:val="007E4DEB"/>
    <w:rsid w:val="007E4E39"/>
    <w:rsid w:val="007E4E8A"/>
    <w:rsid w:val="007E52D7"/>
    <w:rsid w:val="007E5595"/>
    <w:rsid w:val="007E6ECA"/>
    <w:rsid w:val="007E6F36"/>
    <w:rsid w:val="007E77D2"/>
    <w:rsid w:val="007E7BEC"/>
    <w:rsid w:val="007E7D0C"/>
    <w:rsid w:val="007E7FBB"/>
    <w:rsid w:val="007F02E0"/>
    <w:rsid w:val="007F0BBC"/>
    <w:rsid w:val="007F13EF"/>
    <w:rsid w:val="007F1A71"/>
    <w:rsid w:val="007F236D"/>
    <w:rsid w:val="007F26F4"/>
    <w:rsid w:val="007F3700"/>
    <w:rsid w:val="007F39A2"/>
    <w:rsid w:val="007F3E04"/>
    <w:rsid w:val="007F42B6"/>
    <w:rsid w:val="007F44F2"/>
    <w:rsid w:val="007F4992"/>
    <w:rsid w:val="007F4A72"/>
    <w:rsid w:val="007F54DA"/>
    <w:rsid w:val="007F5631"/>
    <w:rsid w:val="007F5AFD"/>
    <w:rsid w:val="007F6461"/>
    <w:rsid w:val="007F70F2"/>
    <w:rsid w:val="007F7788"/>
    <w:rsid w:val="007F7B46"/>
    <w:rsid w:val="007F7E4F"/>
    <w:rsid w:val="0080023F"/>
    <w:rsid w:val="00800E38"/>
    <w:rsid w:val="00803BEE"/>
    <w:rsid w:val="00804138"/>
    <w:rsid w:val="00804D09"/>
    <w:rsid w:val="008051A9"/>
    <w:rsid w:val="008057AA"/>
    <w:rsid w:val="008071AF"/>
    <w:rsid w:val="00807258"/>
    <w:rsid w:val="008074F0"/>
    <w:rsid w:val="00807AA4"/>
    <w:rsid w:val="00807FCB"/>
    <w:rsid w:val="00810246"/>
    <w:rsid w:val="008109E1"/>
    <w:rsid w:val="00810E66"/>
    <w:rsid w:val="00810E77"/>
    <w:rsid w:val="00811475"/>
    <w:rsid w:val="00811DB4"/>
    <w:rsid w:val="00812281"/>
    <w:rsid w:val="00812DD9"/>
    <w:rsid w:val="00813805"/>
    <w:rsid w:val="00813A0F"/>
    <w:rsid w:val="00814D02"/>
    <w:rsid w:val="00814D88"/>
    <w:rsid w:val="0081595A"/>
    <w:rsid w:val="008163C8"/>
    <w:rsid w:val="00816480"/>
    <w:rsid w:val="008166AC"/>
    <w:rsid w:val="0081708A"/>
    <w:rsid w:val="008215F2"/>
    <w:rsid w:val="00821633"/>
    <w:rsid w:val="0082183C"/>
    <w:rsid w:val="008219A4"/>
    <w:rsid w:val="00821FD8"/>
    <w:rsid w:val="00822623"/>
    <w:rsid w:val="00822F9B"/>
    <w:rsid w:val="00823A42"/>
    <w:rsid w:val="00824029"/>
    <w:rsid w:val="008245B0"/>
    <w:rsid w:val="008251F4"/>
    <w:rsid w:val="008254E1"/>
    <w:rsid w:val="008255F3"/>
    <w:rsid w:val="00825762"/>
    <w:rsid w:val="00825A28"/>
    <w:rsid w:val="008304ED"/>
    <w:rsid w:val="00830550"/>
    <w:rsid w:val="00831092"/>
    <w:rsid w:val="008312D0"/>
    <w:rsid w:val="00831ACE"/>
    <w:rsid w:val="00832202"/>
    <w:rsid w:val="0083276C"/>
    <w:rsid w:val="00832B3B"/>
    <w:rsid w:val="00832F0E"/>
    <w:rsid w:val="00833ECF"/>
    <w:rsid w:val="00834416"/>
    <w:rsid w:val="00834739"/>
    <w:rsid w:val="00834A93"/>
    <w:rsid w:val="00834EC2"/>
    <w:rsid w:val="00835464"/>
    <w:rsid w:val="00835599"/>
    <w:rsid w:val="00835C24"/>
    <w:rsid w:val="00837B46"/>
    <w:rsid w:val="008413B7"/>
    <w:rsid w:val="00841A64"/>
    <w:rsid w:val="00842750"/>
    <w:rsid w:val="00842F88"/>
    <w:rsid w:val="00843A09"/>
    <w:rsid w:val="00844DF3"/>
    <w:rsid w:val="0084527B"/>
    <w:rsid w:val="0084614B"/>
    <w:rsid w:val="0084679B"/>
    <w:rsid w:val="0084713A"/>
    <w:rsid w:val="008471FF"/>
    <w:rsid w:val="00847ACF"/>
    <w:rsid w:val="00850064"/>
    <w:rsid w:val="008500CE"/>
    <w:rsid w:val="00851400"/>
    <w:rsid w:val="008523CD"/>
    <w:rsid w:val="0085284C"/>
    <w:rsid w:val="00853D7E"/>
    <w:rsid w:val="008541F2"/>
    <w:rsid w:val="00854B12"/>
    <w:rsid w:val="00855050"/>
    <w:rsid w:val="00855720"/>
    <w:rsid w:val="00855910"/>
    <w:rsid w:val="00855D73"/>
    <w:rsid w:val="00855E5A"/>
    <w:rsid w:val="00856831"/>
    <w:rsid w:val="00856D49"/>
    <w:rsid w:val="00856DB7"/>
    <w:rsid w:val="00857163"/>
    <w:rsid w:val="0085769E"/>
    <w:rsid w:val="00860028"/>
    <w:rsid w:val="00860498"/>
    <w:rsid w:val="008606A4"/>
    <w:rsid w:val="00860740"/>
    <w:rsid w:val="00860C73"/>
    <w:rsid w:val="008614EA"/>
    <w:rsid w:val="00861E0E"/>
    <w:rsid w:val="00861E3A"/>
    <w:rsid w:val="00862751"/>
    <w:rsid w:val="008629DA"/>
    <w:rsid w:val="00862B72"/>
    <w:rsid w:val="00862CAB"/>
    <w:rsid w:val="00862F4B"/>
    <w:rsid w:val="00863492"/>
    <w:rsid w:val="008638ED"/>
    <w:rsid w:val="00863C47"/>
    <w:rsid w:val="00864195"/>
    <w:rsid w:val="008646F4"/>
    <w:rsid w:val="00864A7B"/>
    <w:rsid w:val="00864D18"/>
    <w:rsid w:val="00865B1F"/>
    <w:rsid w:val="008669AC"/>
    <w:rsid w:val="008669F8"/>
    <w:rsid w:val="00866A7E"/>
    <w:rsid w:val="00867965"/>
    <w:rsid w:val="00870119"/>
    <w:rsid w:val="00871427"/>
    <w:rsid w:val="00871AB0"/>
    <w:rsid w:val="00871F3C"/>
    <w:rsid w:val="008725E3"/>
    <w:rsid w:val="00872870"/>
    <w:rsid w:val="008729BB"/>
    <w:rsid w:val="0087372B"/>
    <w:rsid w:val="00873A9B"/>
    <w:rsid w:val="00873AFF"/>
    <w:rsid w:val="00873B7E"/>
    <w:rsid w:val="00873BCF"/>
    <w:rsid w:val="00873D4E"/>
    <w:rsid w:val="00873D5E"/>
    <w:rsid w:val="00874379"/>
    <w:rsid w:val="00875AF4"/>
    <w:rsid w:val="0087618F"/>
    <w:rsid w:val="00876A0E"/>
    <w:rsid w:val="00876DAF"/>
    <w:rsid w:val="0087723C"/>
    <w:rsid w:val="00880BBA"/>
    <w:rsid w:val="00880E83"/>
    <w:rsid w:val="008815CF"/>
    <w:rsid w:val="00881691"/>
    <w:rsid w:val="00881D64"/>
    <w:rsid w:val="00881D72"/>
    <w:rsid w:val="008820BD"/>
    <w:rsid w:val="00882942"/>
    <w:rsid w:val="00882998"/>
    <w:rsid w:val="00882C9C"/>
    <w:rsid w:val="00882ED3"/>
    <w:rsid w:val="00883C9D"/>
    <w:rsid w:val="00884A3C"/>
    <w:rsid w:val="00885C24"/>
    <w:rsid w:val="008874ED"/>
    <w:rsid w:val="0088753F"/>
    <w:rsid w:val="0088B014"/>
    <w:rsid w:val="00890413"/>
    <w:rsid w:val="00890737"/>
    <w:rsid w:val="00890A84"/>
    <w:rsid w:val="00890F73"/>
    <w:rsid w:val="00891195"/>
    <w:rsid w:val="00891F83"/>
    <w:rsid w:val="00892247"/>
    <w:rsid w:val="00892623"/>
    <w:rsid w:val="00892705"/>
    <w:rsid w:val="0089361A"/>
    <w:rsid w:val="0089385E"/>
    <w:rsid w:val="00894B2F"/>
    <w:rsid w:val="00895DAB"/>
    <w:rsid w:val="0089637C"/>
    <w:rsid w:val="0089643B"/>
    <w:rsid w:val="00896865"/>
    <w:rsid w:val="00896F42"/>
    <w:rsid w:val="008A00E8"/>
    <w:rsid w:val="008A2675"/>
    <w:rsid w:val="008A27B2"/>
    <w:rsid w:val="008A2951"/>
    <w:rsid w:val="008A2CC9"/>
    <w:rsid w:val="008A33D9"/>
    <w:rsid w:val="008A3551"/>
    <w:rsid w:val="008A3C0C"/>
    <w:rsid w:val="008A51B3"/>
    <w:rsid w:val="008A526E"/>
    <w:rsid w:val="008A5C57"/>
    <w:rsid w:val="008A616B"/>
    <w:rsid w:val="008A62D7"/>
    <w:rsid w:val="008A7654"/>
    <w:rsid w:val="008A7661"/>
    <w:rsid w:val="008A780C"/>
    <w:rsid w:val="008A7B2D"/>
    <w:rsid w:val="008B0640"/>
    <w:rsid w:val="008B0724"/>
    <w:rsid w:val="008B0A95"/>
    <w:rsid w:val="008B0C56"/>
    <w:rsid w:val="008B176B"/>
    <w:rsid w:val="008B3921"/>
    <w:rsid w:val="008B3EC6"/>
    <w:rsid w:val="008B501D"/>
    <w:rsid w:val="008B51FF"/>
    <w:rsid w:val="008B582F"/>
    <w:rsid w:val="008B5B62"/>
    <w:rsid w:val="008B72A7"/>
    <w:rsid w:val="008B7432"/>
    <w:rsid w:val="008C1E2E"/>
    <w:rsid w:val="008C2A08"/>
    <w:rsid w:val="008C2B83"/>
    <w:rsid w:val="008C2ECA"/>
    <w:rsid w:val="008C3136"/>
    <w:rsid w:val="008C33AA"/>
    <w:rsid w:val="008C40F5"/>
    <w:rsid w:val="008C4547"/>
    <w:rsid w:val="008C48F5"/>
    <w:rsid w:val="008C4935"/>
    <w:rsid w:val="008C4A64"/>
    <w:rsid w:val="008C5C7E"/>
    <w:rsid w:val="008C5DEC"/>
    <w:rsid w:val="008C5E5A"/>
    <w:rsid w:val="008C6868"/>
    <w:rsid w:val="008C6CCB"/>
    <w:rsid w:val="008D082A"/>
    <w:rsid w:val="008D0F15"/>
    <w:rsid w:val="008D0F78"/>
    <w:rsid w:val="008D10A2"/>
    <w:rsid w:val="008D17EF"/>
    <w:rsid w:val="008D2D15"/>
    <w:rsid w:val="008D2FD2"/>
    <w:rsid w:val="008D3923"/>
    <w:rsid w:val="008D3CDB"/>
    <w:rsid w:val="008D487C"/>
    <w:rsid w:val="008D48B6"/>
    <w:rsid w:val="008D4BE5"/>
    <w:rsid w:val="008D580C"/>
    <w:rsid w:val="008D6931"/>
    <w:rsid w:val="008D76C2"/>
    <w:rsid w:val="008D796E"/>
    <w:rsid w:val="008E0932"/>
    <w:rsid w:val="008E0C1F"/>
    <w:rsid w:val="008E10E4"/>
    <w:rsid w:val="008E153E"/>
    <w:rsid w:val="008E1892"/>
    <w:rsid w:val="008E1D95"/>
    <w:rsid w:val="008E2B9A"/>
    <w:rsid w:val="008E36AC"/>
    <w:rsid w:val="008E3DF9"/>
    <w:rsid w:val="008E4D69"/>
    <w:rsid w:val="008E523F"/>
    <w:rsid w:val="008E5D55"/>
    <w:rsid w:val="008E5D6C"/>
    <w:rsid w:val="008E5FA7"/>
    <w:rsid w:val="008E6236"/>
    <w:rsid w:val="008E6A97"/>
    <w:rsid w:val="008E6AC4"/>
    <w:rsid w:val="008E6E0F"/>
    <w:rsid w:val="008E79E2"/>
    <w:rsid w:val="008F032B"/>
    <w:rsid w:val="008F0345"/>
    <w:rsid w:val="008F0F3A"/>
    <w:rsid w:val="008F12EC"/>
    <w:rsid w:val="008F14AD"/>
    <w:rsid w:val="008F1CEF"/>
    <w:rsid w:val="008F20B8"/>
    <w:rsid w:val="008F2650"/>
    <w:rsid w:val="008F2A2F"/>
    <w:rsid w:val="008F3604"/>
    <w:rsid w:val="008F3A4F"/>
    <w:rsid w:val="008F3AC7"/>
    <w:rsid w:val="008F461E"/>
    <w:rsid w:val="008F4889"/>
    <w:rsid w:val="008F4C54"/>
    <w:rsid w:val="008F5109"/>
    <w:rsid w:val="008F532C"/>
    <w:rsid w:val="008F59C6"/>
    <w:rsid w:val="008F5A23"/>
    <w:rsid w:val="008F5BFD"/>
    <w:rsid w:val="008F614F"/>
    <w:rsid w:val="008F6396"/>
    <w:rsid w:val="008F6561"/>
    <w:rsid w:val="008F72F3"/>
    <w:rsid w:val="008F786B"/>
    <w:rsid w:val="008F7C18"/>
    <w:rsid w:val="008F7E91"/>
    <w:rsid w:val="009003D1"/>
    <w:rsid w:val="009005F3"/>
    <w:rsid w:val="009008BA"/>
    <w:rsid w:val="00901198"/>
    <w:rsid w:val="00901BF8"/>
    <w:rsid w:val="009020A8"/>
    <w:rsid w:val="0090275C"/>
    <w:rsid w:val="00902813"/>
    <w:rsid w:val="00903457"/>
    <w:rsid w:val="009034B1"/>
    <w:rsid w:val="009038E1"/>
    <w:rsid w:val="00903DBB"/>
    <w:rsid w:val="009042A8"/>
    <w:rsid w:val="0090468A"/>
    <w:rsid w:val="009048C8"/>
    <w:rsid w:val="00904CA0"/>
    <w:rsid w:val="00904D5B"/>
    <w:rsid w:val="00905397"/>
    <w:rsid w:val="009061E1"/>
    <w:rsid w:val="00906C49"/>
    <w:rsid w:val="00906D52"/>
    <w:rsid w:val="00906DFB"/>
    <w:rsid w:val="009071A2"/>
    <w:rsid w:val="009102C7"/>
    <w:rsid w:val="00911008"/>
    <w:rsid w:val="009119A2"/>
    <w:rsid w:val="00911D92"/>
    <w:rsid w:val="009125F8"/>
    <w:rsid w:val="0091331A"/>
    <w:rsid w:val="009140EC"/>
    <w:rsid w:val="0091481A"/>
    <w:rsid w:val="00914825"/>
    <w:rsid w:val="00914EE5"/>
    <w:rsid w:val="0091538F"/>
    <w:rsid w:val="009153F6"/>
    <w:rsid w:val="0091573F"/>
    <w:rsid w:val="009164BD"/>
    <w:rsid w:val="00916FD9"/>
    <w:rsid w:val="009170BD"/>
    <w:rsid w:val="00917935"/>
    <w:rsid w:val="00920247"/>
    <w:rsid w:val="009202F0"/>
    <w:rsid w:val="00920803"/>
    <w:rsid w:val="00920C9C"/>
    <w:rsid w:val="009219B9"/>
    <w:rsid w:val="00921A70"/>
    <w:rsid w:val="00921D5B"/>
    <w:rsid w:val="00921F29"/>
    <w:rsid w:val="0092208A"/>
    <w:rsid w:val="00922321"/>
    <w:rsid w:val="00922FF4"/>
    <w:rsid w:val="009232D1"/>
    <w:rsid w:val="009240FD"/>
    <w:rsid w:val="00924504"/>
    <w:rsid w:val="009249B8"/>
    <w:rsid w:val="00924AA4"/>
    <w:rsid w:val="00924C57"/>
    <w:rsid w:val="009265A3"/>
    <w:rsid w:val="00926FF4"/>
    <w:rsid w:val="009270AD"/>
    <w:rsid w:val="00927B66"/>
    <w:rsid w:val="0093141B"/>
    <w:rsid w:val="009322C9"/>
    <w:rsid w:val="00932ED7"/>
    <w:rsid w:val="00932FBC"/>
    <w:rsid w:val="009333D8"/>
    <w:rsid w:val="009342EC"/>
    <w:rsid w:val="009346B5"/>
    <w:rsid w:val="00935156"/>
    <w:rsid w:val="00935E61"/>
    <w:rsid w:val="00936AED"/>
    <w:rsid w:val="00937BD6"/>
    <w:rsid w:val="0094063B"/>
    <w:rsid w:val="00941018"/>
    <w:rsid w:val="00941268"/>
    <w:rsid w:val="0094136B"/>
    <w:rsid w:val="00941A51"/>
    <w:rsid w:val="00941D00"/>
    <w:rsid w:val="00943957"/>
    <w:rsid w:val="009441C9"/>
    <w:rsid w:val="00945039"/>
    <w:rsid w:val="00946543"/>
    <w:rsid w:val="009467B6"/>
    <w:rsid w:val="00946A41"/>
    <w:rsid w:val="00947583"/>
    <w:rsid w:val="00947F79"/>
    <w:rsid w:val="00950927"/>
    <w:rsid w:val="009518F1"/>
    <w:rsid w:val="00951B7F"/>
    <w:rsid w:val="00952141"/>
    <w:rsid w:val="0095216C"/>
    <w:rsid w:val="00953823"/>
    <w:rsid w:val="00953A06"/>
    <w:rsid w:val="00954975"/>
    <w:rsid w:val="00954D83"/>
    <w:rsid w:val="00955093"/>
    <w:rsid w:val="0095517A"/>
    <w:rsid w:val="009553DC"/>
    <w:rsid w:val="00955BEC"/>
    <w:rsid w:val="009560DE"/>
    <w:rsid w:val="0095753F"/>
    <w:rsid w:val="00957789"/>
    <w:rsid w:val="00957B0A"/>
    <w:rsid w:val="00957D56"/>
    <w:rsid w:val="00960C2A"/>
    <w:rsid w:val="009611FB"/>
    <w:rsid w:val="00961652"/>
    <w:rsid w:val="009625B3"/>
    <w:rsid w:val="0096278C"/>
    <w:rsid w:val="0096332D"/>
    <w:rsid w:val="00963394"/>
    <w:rsid w:val="00963F96"/>
    <w:rsid w:val="00964756"/>
    <w:rsid w:val="00964A1A"/>
    <w:rsid w:val="00964BAF"/>
    <w:rsid w:val="00965119"/>
    <w:rsid w:val="00965758"/>
    <w:rsid w:val="00965D59"/>
    <w:rsid w:val="00965F25"/>
    <w:rsid w:val="0096656B"/>
    <w:rsid w:val="00966643"/>
    <w:rsid w:val="0096734B"/>
    <w:rsid w:val="009677A3"/>
    <w:rsid w:val="009679DD"/>
    <w:rsid w:val="00970358"/>
    <w:rsid w:val="009707DC"/>
    <w:rsid w:val="00970CD1"/>
    <w:rsid w:val="00971033"/>
    <w:rsid w:val="00971384"/>
    <w:rsid w:val="009714D1"/>
    <w:rsid w:val="0097212E"/>
    <w:rsid w:val="00973DD5"/>
    <w:rsid w:val="00974069"/>
    <w:rsid w:val="009745A1"/>
    <w:rsid w:val="009750F3"/>
    <w:rsid w:val="0097520E"/>
    <w:rsid w:val="00975D35"/>
    <w:rsid w:val="0097606C"/>
    <w:rsid w:val="00976269"/>
    <w:rsid w:val="0097663A"/>
    <w:rsid w:val="00977741"/>
    <w:rsid w:val="00977CA2"/>
    <w:rsid w:val="00977D5B"/>
    <w:rsid w:val="00980BFB"/>
    <w:rsid w:val="00981820"/>
    <w:rsid w:val="00981A5B"/>
    <w:rsid w:val="009824CB"/>
    <w:rsid w:val="009826AA"/>
    <w:rsid w:val="00982B9E"/>
    <w:rsid w:val="00983F2C"/>
    <w:rsid w:val="00984044"/>
    <w:rsid w:val="00984332"/>
    <w:rsid w:val="00984656"/>
    <w:rsid w:val="0098476E"/>
    <w:rsid w:val="0098607F"/>
    <w:rsid w:val="00986155"/>
    <w:rsid w:val="00986443"/>
    <w:rsid w:val="009866AB"/>
    <w:rsid w:val="0098687F"/>
    <w:rsid w:val="009870C8"/>
    <w:rsid w:val="00990491"/>
    <w:rsid w:val="00991C14"/>
    <w:rsid w:val="0099315E"/>
    <w:rsid w:val="00993186"/>
    <w:rsid w:val="009941A2"/>
    <w:rsid w:val="009942CB"/>
    <w:rsid w:val="00994507"/>
    <w:rsid w:val="00994560"/>
    <w:rsid w:val="00994F13"/>
    <w:rsid w:val="0099583F"/>
    <w:rsid w:val="00995C75"/>
    <w:rsid w:val="009961C5"/>
    <w:rsid w:val="00996A29"/>
    <w:rsid w:val="009972DD"/>
    <w:rsid w:val="00997301"/>
    <w:rsid w:val="009973AF"/>
    <w:rsid w:val="00997A1C"/>
    <w:rsid w:val="00997B2A"/>
    <w:rsid w:val="00997F31"/>
    <w:rsid w:val="009A076B"/>
    <w:rsid w:val="009A0B8D"/>
    <w:rsid w:val="009A16D1"/>
    <w:rsid w:val="009A1A41"/>
    <w:rsid w:val="009A1FA5"/>
    <w:rsid w:val="009A200C"/>
    <w:rsid w:val="009A234A"/>
    <w:rsid w:val="009A2A8B"/>
    <w:rsid w:val="009A2F0C"/>
    <w:rsid w:val="009A3215"/>
    <w:rsid w:val="009A3447"/>
    <w:rsid w:val="009A44A4"/>
    <w:rsid w:val="009A4645"/>
    <w:rsid w:val="009A4BA3"/>
    <w:rsid w:val="009A50FF"/>
    <w:rsid w:val="009A5204"/>
    <w:rsid w:val="009A5469"/>
    <w:rsid w:val="009A60E3"/>
    <w:rsid w:val="009A6516"/>
    <w:rsid w:val="009A682E"/>
    <w:rsid w:val="009A6B1F"/>
    <w:rsid w:val="009A6F3B"/>
    <w:rsid w:val="009A70AF"/>
    <w:rsid w:val="009A75CB"/>
    <w:rsid w:val="009A7765"/>
    <w:rsid w:val="009A7CD7"/>
    <w:rsid w:val="009B0709"/>
    <w:rsid w:val="009B0786"/>
    <w:rsid w:val="009B0FB1"/>
    <w:rsid w:val="009B1024"/>
    <w:rsid w:val="009B14EB"/>
    <w:rsid w:val="009B381E"/>
    <w:rsid w:val="009B3889"/>
    <w:rsid w:val="009B453D"/>
    <w:rsid w:val="009B49FA"/>
    <w:rsid w:val="009B4D7F"/>
    <w:rsid w:val="009B5907"/>
    <w:rsid w:val="009B6B65"/>
    <w:rsid w:val="009B6C0B"/>
    <w:rsid w:val="009B6DA1"/>
    <w:rsid w:val="009B6FF1"/>
    <w:rsid w:val="009B708C"/>
    <w:rsid w:val="009B77F6"/>
    <w:rsid w:val="009C01D5"/>
    <w:rsid w:val="009C049C"/>
    <w:rsid w:val="009C06BA"/>
    <w:rsid w:val="009C11D5"/>
    <w:rsid w:val="009C17BC"/>
    <w:rsid w:val="009C1984"/>
    <w:rsid w:val="009C1CA6"/>
    <w:rsid w:val="009C2DCA"/>
    <w:rsid w:val="009C39A8"/>
    <w:rsid w:val="009C4099"/>
    <w:rsid w:val="009C43DC"/>
    <w:rsid w:val="009C4D06"/>
    <w:rsid w:val="009C4FEB"/>
    <w:rsid w:val="009C5295"/>
    <w:rsid w:val="009C55DF"/>
    <w:rsid w:val="009C5FE2"/>
    <w:rsid w:val="009C62F9"/>
    <w:rsid w:val="009C66E2"/>
    <w:rsid w:val="009C7BC4"/>
    <w:rsid w:val="009D053C"/>
    <w:rsid w:val="009D080D"/>
    <w:rsid w:val="009D2548"/>
    <w:rsid w:val="009D2AD5"/>
    <w:rsid w:val="009D3186"/>
    <w:rsid w:val="009D4484"/>
    <w:rsid w:val="009D49C0"/>
    <w:rsid w:val="009D6292"/>
    <w:rsid w:val="009D73AA"/>
    <w:rsid w:val="009D792B"/>
    <w:rsid w:val="009D7C21"/>
    <w:rsid w:val="009D7C8A"/>
    <w:rsid w:val="009E0A9F"/>
    <w:rsid w:val="009E0FB4"/>
    <w:rsid w:val="009E1038"/>
    <w:rsid w:val="009E1097"/>
    <w:rsid w:val="009E16C7"/>
    <w:rsid w:val="009E20BC"/>
    <w:rsid w:val="009E21AD"/>
    <w:rsid w:val="009E2622"/>
    <w:rsid w:val="009E28A9"/>
    <w:rsid w:val="009E29CA"/>
    <w:rsid w:val="009E2D6E"/>
    <w:rsid w:val="009E30A9"/>
    <w:rsid w:val="009E32D3"/>
    <w:rsid w:val="009E441B"/>
    <w:rsid w:val="009E4979"/>
    <w:rsid w:val="009E5615"/>
    <w:rsid w:val="009E636A"/>
    <w:rsid w:val="009E6CCE"/>
    <w:rsid w:val="009E6EB3"/>
    <w:rsid w:val="009F047D"/>
    <w:rsid w:val="009F1889"/>
    <w:rsid w:val="009F1D8F"/>
    <w:rsid w:val="009F21B4"/>
    <w:rsid w:val="009F261E"/>
    <w:rsid w:val="009F275F"/>
    <w:rsid w:val="009F2860"/>
    <w:rsid w:val="009F2CDB"/>
    <w:rsid w:val="009F2FDA"/>
    <w:rsid w:val="009F30CB"/>
    <w:rsid w:val="009F3543"/>
    <w:rsid w:val="009F37AC"/>
    <w:rsid w:val="009F410A"/>
    <w:rsid w:val="009F4D7C"/>
    <w:rsid w:val="009F4DB1"/>
    <w:rsid w:val="009F4F33"/>
    <w:rsid w:val="009F521B"/>
    <w:rsid w:val="009F5346"/>
    <w:rsid w:val="009F55B9"/>
    <w:rsid w:val="009F5634"/>
    <w:rsid w:val="009F5FD0"/>
    <w:rsid w:val="009F683D"/>
    <w:rsid w:val="009F6D70"/>
    <w:rsid w:val="009F6FB3"/>
    <w:rsid w:val="009F72BA"/>
    <w:rsid w:val="009F769A"/>
    <w:rsid w:val="009F7712"/>
    <w:rsid w:val="009F7F76"/>
    <w:rsid w:val="00A00EFB"/>
    <w:rsid w:val="00A010D3"/>
    <w:rsid w:val="00A013AD"/>
    <w:rsid w:val="00A0297F"/>
    <w:rsid w:val="00A03B4A"/>
    <w:rsid w:val="00A03BAD"/>
    <w:rsid w:val="00A04997"/>
    <w:rsid w:val="00A053A1"/>
    <w:rsid w:val="00A0549F"/>
    <w:rsid w:val="00A05BD3"/>
    <w:rsid w:val="00A061FD"/>
    <w:rsid w:val="00A063F0"/>
    <w:rsid w:val="00A0783F"/>
    <w:rsid w:val="00A107B8"/>
    <w:rsid w:val="00A10FC6"/>
    <w:rsid w:val="00A1148A"/>
    <w:rsid w:val="00A11539"/>
    <w:rsid w:val="00A11633"/>
    <w:rsid w:val="00A11C8A"/>
    <w:rsid w:val="00A121EF"/>
    <w:rsid w:val="00A1248F"/>
    <w:rsid w:val="00A12C95"/>
    <w:rsid w:val="00A13968"/>
    <w:rsid w:val="00A139A9"/>
    <w:rsid w:val="00A13BB5"/>
    <w:rsid w:val="00A143DF"/>
    <w:rsid w:val="00A14ACD"/>
    <w:rsid w:val="00A14F32"/>
    <w:rsid w:val="00A1506C"/>
    <w:rsid w:val="00A151B5"/>
    <w:rsid w:val="00A165E5"/>
    <w:rsid w:val="00A16E28"/>
    <w:rsid w:val="00A17A8A"/>
    <w:rsid w:val="00A204A1"/>
    <w:rsid w:val="00A20686"/>
    <w:rsid w:val="00A20D70"/>
    <w:rsid w:val="00A20FD0"/>
    <w:rsid w:val="00A21349"/>
    <w:rsid w:val="00A21853"/>
    <w:rsid w:val="00A21C26"/>
    <w:rsid w:val="00A21F99"/>
    <w:rsid w:val="00A2243B"/>
    <w:rsid w:val="00A24272"/>
    <w:rsid w:val="00A24C04"/>
    <w:rsid w:val="00A251E0"/>
    <w:rsid w:val="00A254AC"/>
    <w:rsid w:val="00A254F3"/>
    <w:rsid w:val="00A25EFA"/>
    <w:rsid w:val="00A26203"/>
    <w:rsid w:val="00A27BE4"/>
    <w:rsid w:val="00A303D5"/>
    <w:rsid w:val="00A303E6"/>
    <w:rsid w:val="00A303F8"/>
    <w:rsid w:val="00A30944"/>
    <w:rsid w:val="00A30B69"/>
    <w:rsid w:val="00A30B74"/>
    <w:rsid w:val="00A30CBE"/>
    <w:rsid w:val="00A31550"/>
    <w:rsid w:val="00A315B8"/>
    <w:rsid w:val="00A316EE"/>
    <w:rsid w:val="00A31D2F"/>
    <w:rsid w:val="00A32308"/>
    <w:rsid w:val="00A326F9"/>
    <w:rsid w:val="00A32A45"/>
    <w:rsid w:val="00A32E00"/>
    <w:rsid w:val="00A33509"/>
    <w:rsid w:val="00A34438"/>
    <w:rsid w:val="00A34863"/>
    <w:rsid w:val="00A349BF"/>
    <w:rsid w:val="00A35D8B"/>
    <w:rsid w:val="00A363D4"/>
    <w:rsid w:val="00A36422"/>
    <w:rsid w:val="00A36FFF"/>
    <w:rsid w:val="00A37448"/>
    <w:rsid w:val="00A375FD"/>
    <w:rsid w:val="00A405D0"/>
    <w:rsid w:val="00A405F1"/>
    <w:rsid w:val="00A42E5E"/>
    <w:rsid w:val="00A42F8A"/>
    <w:rsid w:val="00A439B8"/>
    <w:rsid w:val="00A43A51"/>
    <w:rsid w:val="00A44707"/>
    <w:rsid w:val="00A44920"/>
    <w:rsid w:val="00A454BC"/>
    <w:rsid w:val="00A46910"/>
    <w:rsid w:val="00A46D74"/>
    <w:rsid w:val="00A5000E"/>
    <w:rsid w:val="00A51171"/>
    <w:rsid w:val="00A5123C"/>
    <w:rsid w:val="00A5156A"/>
    <w:rsid w:val="00A516F6"/>
    <w:rsid w:val="00A5259E"/>
    <w:rsid w:val="00A52710"/>
    <w:rsid w:val="00A52FD8"/>
    <w:rsid w:val="00A530B7"/>
    <w:rsid w:val="00A534E9"/>
    <w:rsid w:val="00A53667"/>
    <w:rsid w:val="00A536A5"/>
    <w:rsid w:val="00A55281"/>
    <w:rsid w:val="00A568D5"/>
    <w:rsid w:val="00A57096"/>
    <w:rsid w:val="00A5750E"/>
    <w:rsid w:val="00A57E38"/>
    <w:rsid w:val="00A60381"/>
    <w:rsid w:val="00A627C7"/>
    <w:rsid w:val="00A636E7"/>
    <w:rsid w:val="00A640FE"/>
    <w:rsid w:val="00A6435E"/>
    <w:rsid w:val="00A6457D"/>
    <w:rsid w:val="00A64F68"/>
    <w:rsid w:val="00A6507E"/>
    <w:rsid w:val="00A65FEE"/>
    <w:rsid w:val="00A667B9"/>
    <w:rsid w:val="00A66BC6"/>
    <w:rsid w:val="00A676BE"/>
    <w:rsid w:val="00A6C7C8"/>
    <w:rsid w:val="00A70068"/>
    <w:rsid w:val="00A70742"/>
    <w:rsid w:val="00A70A23"/>
    <w:rsid w:val="00A71515"/>
    <w:rsid w:val="00A718C9"/>
    <w:rsid w:val="00A7258C"/>
    <w:rsid w:val="00A728EC"/>
    <w:rsid w:val="00A73C70"/>
    <w:rsid w:val="00A73D3D"/>
    <w:rsid w:val="00A74CDF"/>
    <w:rsid w:val="00A755D2"/>
    <w:rsid w:val="00A76119"/>
    <w:rsid w:val="00A76179"/>
    <w:rsid w:val="00A76A8A"/>
    <w:rsid w:val="00A771A4"/>
    <w:rsid w:val="00A7723B"/>
    <w:rsid w:val="00A77627"/>
    <w:rsid w:val="00A77984"/>
    <w:rsid w:val="00A77C8D"/>
    <w:rsid w:val="00A77FC1"/>
    <w:rsid w:val="00A80893"/>
    <w:rsid w:val="00A808F6"/>
    <w:rsid w:val="00A80DB5"/>
    <w:rsid w:val="00A817D6"/>
    <w:rsid w:val="00A819A0"/>
    <w:rsid w:val="00A81CDC"/>
    <w:rsid w:val="00A81E33"/>
    <w:rsid w:val="00A824CF"/>
    <w:rsid w:val="00A82993"/>
    <w:rsid w:val="00A82C5C"/>
    <w:rsid w:val="00A83C77"/>
    <w:rsid w:val="00A83EF7"/>
    <w:rsid w:val="00A84060"/>
    <w:rsid w:val="00A8407F"/>
    <w:rsid w:val="00A848EF"/>
    <w:rsid w:val="00A84EB7"/>
    <w:rsid w:val="00A853C6"/>
    <w:rsid w:val="00A854B3"/>
    <w:rsid w:val="00A857B6"/>
    <w:rsid w:val="00A860FB"/>
    <w:rsid w:val="00A866DA"/>
    <w:rsid w:val="00A868AC"/>
    <w:rsid w:val="00A8725B"/>
    <w:rsid w:val="00A879A4"/>
    <w:rsid w:val="00A87BF6"/>
    <w:rsid w:val="00A87C0A"/>
    <w:rsid w:val="00A905FE"/>
    <w:rsid w:val="00A909D2"/>
    <w:rsid w:val="00A90EB2"/>
    <w:rsid w:val="00A9109D"/>
    <w:rsid w:val="00A911AB"/>
    <w:rsid w:val="00A92A2C"/>
    <w:rsid w:val="00A93789"/>
    <w:rsid w:val="00A93ECA"/>
    <w:rsid w:val="00A9411D"/>
    <w:rsid w:val="00A948AE"/>
    <w:rsid w:val="00A94CAF"/>
    <w:rsid w:val="00A94EF7"/>
    <w:rsid w:val="00A95A96"/>
    <w:rsid w:val="00A9635F"/>
    <w:rsid w:val="00A9646E"/>
    <w:rsid w:val="00A97100"/>
    <w:rsid w:val="00A971AA"/>
    <w:rsid w:val="00AA0FFE"/>
    <w:rsid w:val="00AA106C"/>
    <w:rsid w:val="00AA123A"/>
    <w:rsid w:val="00AA20EB"/>
    <w:rsid w:val="00AA23B0"/>
    <w:rsid w:val="00AA2B59"/>
    <w:rsid w:val="00AA3267"/>
    <w:rsid w:val="00AA412F"/>
    <w:rsid w:val="00AA441A"/>
    <w:rsid w:val="00AA5FCD"/>
    <w:rsid w:val="00AA6068"/>
    <w:rsid w:val="00AA613C"/>
    <w:rsid w:val="00AA61DC"/>
    <w:rsid w:val="00AA75BE"/>
    <w:rsid w:val="00AA770E"/>
    <w:rsid w:val="00AAF811"/>
    <w:rsid w:val="00AB0054"/>
    <w:rsid w:val="00AB008A"/>
    <w:rsid w:val="00AB0450"/>
    <w:rsid w:val="00AB0454"/>
    <w:rsid w:val="00AB1295"/>
    <w:rsid w:val="00AB181A"/>
    <w:rsid w:val="00AB186C"/>
    <w:rsid w:val="00AB23A1"/>
    <w:rsid w:val="00AB250D"/>
    <w:rsid w:val="00AB27CA"/>
    <w:rsid w:val="00AB2EF4"/>
    <w:rsid w:val="00AB3EC1"/>
    <w:rsid w:val="00AB41BC"/>
    <w:rsid w:val="00AB4460"/>
    <w:rsid w:val="00AB4906"/>
    <w:rsid w:val="00AB4F02"/>
    <w:rsid w:val="00AB7008"/>
    <w:rsid w:val="00AB7682"/>
    <w:rsid w:val="00AB785B"/>
    <w:rsid w:val="00AB7A65"/>
    <w:rsid w:val="00AC04BC"/>
    <w:rsid w:val="00AC0DEA"/>
    <w:rsid w:val="00AC1676"/>
    <w:rsid w:val="00AC1865"/>
    <w:rsid w:val="00AC2291"/>
    <w:rsid w:val="00AC2347"/>
    <w:rsid w:val="00AC2A5A"/>
    <w:rsid w:val="00AC39A3"/>
    <w:rsid w:val="00AC43E9"/>
    <w:rsid w:val="00AC4E3A"/>
    <w:rsid w:val="00AC5CA8"/>
    <w:rsid w:val="00AC5E08"/>
    <w:rsid w:val="00AC7410"/>
    <w:rsid w:val="00AC744D"/>
    <w:rsid w:val="00AC7625"/>
    <w:rsid w:val="00AD09F3"/>
    <w:rsid w:val="00AD162C"/>
    <w:rsid w:val="00AD1B6C"/>
    <w:rsid w:val="00AD20BB"/>
    <w:rsid w:val="00AD24CD"/>
    <w:rsid w:val="00AD284E"/>
    <w:rsid w:val="00AD3505"/>
    <w:rsid w:val="00AD3611"/>
    <w:rsid w:val="00AD43CB"/>
    <w:rsid w:val="00AD5AB2"/>
    <w:rsid w:val="00AD633C"/>
    <w:rsid w:val="00AD6509"/>
    <w:rsid w:val="00AD6A13"/>
    <w:rsid w:val="00AE0D7A"/>
    <w:rsid w:val="00AE142A"/>
    <w:rsid w:val="00AE1AD8"/>
    <w:rsid w:val="00AE271F"/>
    <w:rsid w:val="00AE2884"/>
    <w:rsid w:val="00AE2A4B"/>
    <w:rsid w:val="00AE3039"/>
    <w:rsid w:val="00AE3738"/>
    <w:rsid w:val="00AE57A4"/>
    <w:rsid w:val="00AE63DB"/>
    <w:rsid w:val="00AE699A"/>
    <w:rsid w:val="00AE69E0"/>
    <w:rsid w:val="00AE74FD"/>
    <w:rsid w:val="00AE79D4"/>
    <w:rsid w:val="00AE79F9"/>
    <w:rsid w:val="00AE7D30"/>
    <w:rsid w:val="00AE7E75"/>
    <w:rsid w:val="00AF0007"/>
    <w:rsid w:val="00AF0DC8"/>
    <w:rsid w:val="00AF0ED0"/>
    <w:rsid w:val="00AF12EA"/>
    <w:rsid w:val="00AF14A7"/>
    <w:rsid w:val="00AF25CE"/>
    <w:rsid w:val="00AF2922"/>
    <w:rsid w:val="00AF2B2C"/>
    <w:rsid w:val="00AF31FC"/>
    <w:rsid w:val="00AF3287"/>
    <w:rsid w:val="00AF3CC4"/>
    <w:rsid w:val="00AF438C"/>
    <w:rsid w:val="00AF44D1"/>
    <w:rsid w:val="00AF4F5C"/>
    <w:rsid w:val="00AF5724"/>
    <w:rsid w:val="00AF588E"/>
    <w:rsid w:val="00AF5964"/>
    <w:rsid w:val="00AF5A36"/>
    <w:rsid w:val="00AF5EB7"/>
    <w:rsid w:val="00AF683F"/>
    <w:rsid w:val="00AF738F"/>
    <w:rsid w:val="00AF7522"/>
    <w:rsid w:val="00AF7761"/>
    <w:rsid w:val="00B02C1B"/>
    <w:rsid w:val="00B02CA8"/>
    <w:rsid w:val="00B02EC0"/>
    <w:rsid w:val="00B039A6"/>
    <w:rsid w:val="00B044F2"/>
    <w:rsid w:val="00B04D53"/>
    <w:rsid w:val="00B0544E"/>
    <w:rsid w:val="00B0613A"/>
    <w:rsid w:val="00B062CD"/>
    <w:rsid w:val="00B0641C"/>
    <w:rsid w:val="00B0694F"/>
    <w:rsid w:val="00B06A16"/>
    <w:rsid w:val="00B07094"/>
    <w:rsid w:val="00B07545"/>
    <w:rsid w:val="00B11538"/>
    <w:rsid w:val="00B1165F"/>
    <w:rsid w:val="00B116AE"/>
    <w:rsid w:val="00B1247F"/>
    <w:rsid w:val="00B12FF9"/>
    <w:rsid w:val="00B13432"/>
    <w:rsid w:val="00B1356A"/>
    <w:rsid w:val="00B135B9"/>
    <w:rsid w:val="00B14003"/>
    <w:rsid w:val="00B14034"/>
    <w:rsid w:val="00B1425F"/>
    <w:rsid w:val="00B14273"/>
    <w:rsid w:val="00B146B7"/>
    <w:rsid w:val="00B1475C"/>
    <w:rsid w:val="00B151E8"/>
    <w:rsid w:val="00B152C3"/>
    <w:rsid w:val="00B153D9"/>
    <w:rsid w:val="00B15494"/>
    <w:rsid w:val="00B17538"/>
    <w:rsid w:val="00B175BE"/>
    <w:rsid w:val="00B17AE3"/>
    <w:rsid w:val="00B20AD4"/>
    <w:rsid w:val="00B20EDB"/>
    <w:rsid w:val="00B21876"/>
    <w:rsid w:val="00B21FC6"/>
    <w:rsid w:val="00B22A8E"/>
    <w:rsid w:val="00B22AE7"/>
    <w:rsid w:val="00B22DAA"/>
    <w:rsid w:val="00B22F17"/>
    <w:rsid w:val="00B249BC"/>
    <w:rsid w:val="00B24A1A"/>
    <w:rsid w:val="00B2557D"/>
    <w:rsid w:val="00B25DAD"/>
    <w:rsid w:val="00B26D66"/>
    <w:rsid w:val="00B26DE1"/>
    <w:rsid w:val="00B27338"/>
    <w:rsid w:val="00B2773C"/>
    <w:rsid w:val="00B30036"/>
    <w:rsid w:val="00B3027D"/>
    <w:rsid w:val="00B31A14"/>
    <w:rsid w:val="00B320E0"/>
    <w:rsid w:val="00B32588"/>
    <w:rsid w:val="00B326D2"/>
    <w:rsid w:val="00B33242"/>
    <w:rsid w:val="00B3438F"/>
    <w:rsid w:val="00B35B00"/>
    <w:rsid w:val="00B3629D"/>
    <w:rsid w:val="00B3661D"/>
    <w:rsid w:val="00B36D9C"/>
    <w:rsid w:val="00B377E1"/>
    <w:rsid w:val="00B4143C"/>
    <w:rsid w:val="00B415B2"/>
    <w:rsid w:val="00B419F4"/>
    <w:rsid w:val="00B42DF8"/>
    <w:rsid w:val="00B430E5"/>
    <w:rsid w:val="00B432EA"/>
    <w:rsid w:val="00B44236"/>
    <w:rsid w:val="00B442BD"/>
    <w:rsid w:val="00B44A5F"/>
    <w:rsid w:val="00B45DD0"/>
    <w:rsid w:val="00B46011"/>
    <w:rsid w:val="00B4652A"/>
    <w:rsid w:val="00B4681B"/>
    <w:rsid w:val="00B46870"/>
    <w:rsid w:val="00B46C1F"/>
    <w:rsid w:val="00B473ED"/>
    <w:rsid w:val="00B475CD"/>
    <w:rsid w:val="00B47D9E"/>
    <w:rsid w:val="00B502E7"/>
    <w:rsid w:val="00B50358"/>
    <w:rsid w:val="00B505D9"/>
    <w:rsid w:val="00B50986"/>
    <w:rsid w:val="00B50E53"/>
    <w:rsid w:val="00B51063"/>
    <w:rsid w:val="00B5113E"/>
    <w:rsid w:val="00B511C7"/>
    <w:rsid w:val="00B51360"/>
    <w:rsid w:val="00B521C9"/>
    <w:rsid w:val="00B528ED"/>
    <w:rsid w:val="00B52D51"/>
    <w:rsid w:val="00B53394"/>
    <w:rsid w:val="00B53B76"/>
    <w:rsid w:val="00B54773"/>
    <w:rsid w:val="00B550E9"/>
    <w:rsid w:val="00B550ED"/>
    <w:rsid w:val="00B5520C"/>
    <w:rsid w:val="00B5606A"/>
    <w:rsid w:val="00B56175"/>
    <w:rsid w:val="00B57125"/>
    <w:rsid w:val="00B573BA"/>
    <w:rsid w:val="00B57708"/>
    <w:rsid w:val="00B579BB"/>
    <w:rsid w:val="00B57A90"/>
    <w:rsid w:val="00B60082"/>
    <w:rsid w:val="00B60225"/>
    <w:rsid w:val="00B6050C"/>
    <w:rsid w:val="00B606D8"/>
    <w:rsid w:val="00B60A10"/>
    <w:rsid w:val="00B60BB3"/>
    <w:rsid w:val="00B60E32"/>
    <w:rsid w:val="00B61624"/>
    <w:rsid w:val="00B6194D"/>
    <w:rsid w:val="00B619B7"/>
    <w:rsid w:val="00B61BE1"/>
    <w:rsid w:val="00B61F36"/>
    <w:rsid w:val="00B62511"/>
    <w:rsid w:val="00B628F9"/>
    <w:rsid w:val="00B62A9B"/>
    <w:rsid w:val="00B637C3"/>
    <w:rsid w:val="00B643A9"/>
    <w:rsid w:val="00B64D02"/>
    <w:rsid w:val="00B655A1"/>
    <w:rsid w:val="00B665D7"/>
    <w:rsid w:val="00B666D8"/>
    <w:rsid w:val="00B675CE"/>
    <w:rsid w:val="00B7017C"/>
    <w:rsid w:val="00B70C66"/>
    <w:rsid w:val="00B714A0"/>
    <w:rsid w:val="00B72F04"/>
    <w:rsid w:val="00B74117"/>
    <w:rsid w:val="00B74BE6"/>
    <w:rsid w:val="00B74D35"/>
    <w:rsid w:val="00B7576F"/>
    <w:rsid w:val="00B75D18"/>
    <w:rsid w:val="00B75DAC"/>
    <w:rsid w:val="00B7631C"/>
    <w:rsid w:val="00B76484"/>
    <w:rsid w:val="00B76605"/>
    <w:rsid w:val="00B7666A"/>
    <w:rsid w:val="00B76864"/>
    <w:rsid w:val="00B76FC6"/>
    <w:rsid w:val="00B77990"/>
    <w:rsid w:val="00B7C62E"/>
    <w:rsid w:val="00B804AE"/>
    <w:rsid w:val="00B80852"/>
    <w:rsid w:val="00B81783"/>
    <w:rsid w:val="00B81AA5"/>
    <w:rsid w:val="00B82578"/>
    <w:rsid w:val="00B82B52"/>
    <w:rsid w:val="00B82C50"/>
    <w:rsid w:val="00B82D04"/>
    <w:rsid w:val="00B83227"/>
    <w:rsid w:val="00B8334D"/>
    <w:rsid w:val="00B83B6E"/>
    <w:rsid w:val="00B83DE6"/>
    <w:rsid w:val="00B83E9D"/>
    <w:rsid w:val="00B840FB"/>
    <w:rsid w:val="00B847E7"/>
    <w:rsid w:val="00B84ACE"/>
    <w:rsid w:val="00B85092"/>
    <w:rsid w:val="00B8554F"/>
    <w:rsid w:val="00B85A5C"/>
    <w:rsid w:val="00B85A74"/>
    <w:rsid w:val="00B867AC"/>
    <w:rsid w:val="00B87460"/>
    <w:rsid w:val="00B8766C"/>
    <w:rsid w:val="00B87AEF"/>
    <w:rsid w:val="00B87F17"/>
    <w:rsid w:val="00B904E9"/>
    <w:rsid w:val="00B90CE9"/>
    <w:rsid w:val="00B911AA"/>
    <w:rsid w:val="00B91BC7"/>
    <w:rsid w:val="00B92E2E"/>
    <w:rsid w:val="00B93CB5"/>
    <w:rsid w:val="00B940A6"/>
    <w:rsid w:val="00B9484F"/>
    <w:rsid w:val="00B95732"/>
    <w:rsid w:val="00B959C3"/>
    <w:rsid w:val="00B95C93"/>
    <w:rsid w:val="00B9621F"/>
    <w:rsid w:val="00B96D0D"/>
    <w:rsid w:val="00B977F6"/>
    <w:rsid w:val="00B978C6"/>
    <w:rsid w:val="00B979E2"/>
    <w:rsid w:val="00BA05B3"/>
    <w:rsid w:val="00BA07C8"/>
    <w:rsid w:val="00BA0DEE"/>
    <w:rsid w:val="00BA10B3"/>
    <w:rsid w:val="00BA1F2F"/>
    <w:rsid w:val="00BA2019"/>
    <w:rsid w:val="00BA20AE"/>
    <w:rsid w:val="00BA57DC"/>
    <w:rsid w:val="00BA595A"/>
    <w:rsid w:val="00BA5B3A"/>
    <w:rsid w:val="00BA5EAF"/>
    <w:rsid w:val="00BA600E"/>
    <w:rsid w:val="00BA65DE"/>
    <w:rsid w:val="00BA685F"/>
    <w:rsid w:val="00BA68EB"/>
    <w:rsid w:val="00BA6B0C"/>
    <w:rsid w:val="00BA6E56"/>
    <w:rsid w:val="00BA7557"/>
    <w:rsid w:val="00BB0185"/>
    <w:rsid w:val="00BB0F4A"/>
    <w:rsid w:val="00BB1874"/>
    <w:rsid w:val="00BB23A4"/>
    <w:rsid w:val="00BB2AB7"/>
    <w:rsid w:val="00BB3187"/>
    <w:rsid w:val="00BB327E"/>
    <w:rsid w:val="00BB46E6"/>
    <w:rsid w:val="00BB4788"/>
    <w:rsid w:val="00BB49B5"/>
    <w:rsid w:val="00BB7344"/>
    <w:rsid w:val="00BB778E"/>
    <w:rsid w:val="00BB791A"/>
    <w:rsid w:val="00BB7C24"/>
    <w:rsid w:val="00BC1F88"/>
    <w:rsid w:val="00BC2778"/>
    <w:rsid w:val="00BC350C"/>
    <w:rsid w:val="00BC3BAB"/>
    <w:rsid w:val="00BC4A3C"/>
    <w:rsid w:val="00BC5184"/>
    <w:rsid w:val="00BC577B"/>
    <w:rsid w:val="00BC65EB"/>
    <w:rsid w:val="00BC65F5"/>
    <w:rsid w:val="00BC6857"/>
    <w:rsid w:val="00BC6977"/>
    <w:rsid w:val="00BC7C2F"/>
    <w:rsid w:val="00BD1B56"/>
    <w:rsid w:val="00BD243C"/>
    <w:rsid w:val="00BD428E"/>
    <w:rsid w:val="00BD47C7"/>
    <w:rsid w:val="00BD4CD9"/>
    <w:rsid w:val="00BD4E61"/>
    <w:rsid w:val="00BD578F"/>
    <w:rsid w:val="00BD5949"/>
    <w:rsid w:val="00BD5AEA"/>
    <w:rsid w:val="00BD65DC"/>
    <w:rsid w:val="00BD7B28"/>
    <w:rsid w:val="00BE00B4"/>
    <w:rsid w:val="00BE0971"/>
    <w:rsid w:val="00BE1427"/>
    <w:rsid w:val="00BE245B"/>
    <w:rsid w:val="00BE2983"/>
    <w:rsid w:val="00BE2D0E"/>
    <w:rsid w:val="00BE30C5"/>
    <w:rsid w:val="00BE327A"/>
    <w:rsid w:val="00BE3788"/>
    <w:rsid w:val="00BE4777"/>
    <w:rsid w:val="00BE47AD"/>
    <w:rsid w:val="00BE5318"/>
    <w:rsid w:val="00BE6251"/>
    <w:rsid w:val="00BE6FAE"/>
    <w:rsid w:val="00BE7355"/>
    <w:rsid w:val="00BE73D4"/>
    <w:rsid w:val="00BF07A5"/>
    <w:rsid w:val="00BF0E3C"/>
    <w:rsid w:val="00BF1172"/>
    <w:rsid w:val="00BF11AC"/>
    <w:rsid w:val="00BF18C7"/>
    <w:rsid w:val="00BF1F91"/>
    <w:rsid w:val="00BF3FCA"/>
    <w:rsid w:val="00BF41CE"/>
    <w:rsid w:val="00BF4395"/>
    <w:rsid w:val="00BF4488"/>
    <w:rsid w:val="00BF5289"/>
    <w:rsid w:val="00BF6B61"/>
    <w:rsid w:val="00BF6DF6"/>
    <w:rsid w:val="00BF7158"/>
    <w:rsid w:val="00BF7342"/>
    <w:rsid w:val="00BF74B7"/>
    <w:rsid w:val="00C0028D"/>
    <w:rsid w:val="00C019D2"/>
    <w:rsid w:val="00C01EC4"/>
    <w:rsid w:val="00C01F07"/>
    <w:rsid w:val="00C023AC"/>
    <w:rsid w:val="00C04377"/>
    <w:rsid w:val="00C05327"/>
    <w:rsid w:val="00C05738"/>
    <w:rsid w:val="00C0587F"/>
    <w:rsid w:val="00C0600F"/>
    <w:rsid w:val="00C062A6"/>
    <w:rsid w:val="00C068CE"/>
    <w:rsid w:val="00C06FC6"/>
    <w:rsid w:val="00C07D4D"/>
    <w:rsid w:val="00C07DFE"/>
    <w:rsid w:val="00C11015"/>
    <w:rsid w:val="00C11294"/>
    <w:rsid w:val="00C11C5B"/>
    <w:rsid w:val="00C1275B"/>
    <w:rsid w:val="00C12B98"/>
    <w:rsid w:val="00C12BA1"/>
    <w:rsid w:val="00C12BF3"/>
    <w:rsid w:val="00C12E2A"/>
    <w:rsid w:val="00C137A8"/>
    <w:rsid w:val="00C141D4"/>
    <w:rsid w:val="00C14530"/>
    <w:rsid w:val="00C14DA6"/>
    <w:rsid w:val="00C151E2"/>
    <w:rsid w:val="00C1681A"/>
    <w:rsid w:val="00C168A3"/>
    <w:rsid w:val="00C16A12"/>
    <w:rsid w:val="00C171F4"/>
    <w:rsid w:val="00C177D8"/>
    <w:rsid w:val="00C17F69"/>
    <w:rsid w:val="00C20511"/>
    <w:rsid w:val="00C20C31"/>
    <w:rsid w:val="00C20D0E"/>
    <w:rsid w:val="00C2186F"/>
    <w:rsid w:val="00C21C8A"/>
    <w:rsid w:val="00C224FE"/>
    <w:rsid w:val="00C23E3B"/>
    <w:rsid w:val="00C24360"/>
    <w:rsid w:val="00C267AB"/>
    <w:rsid w:val="00C270AD"/>
    <w:rsid w:val="00C30124"/>
    <w:rsid w:val="00C30441"/>
    <w:rsid w:val="00C30F02"/>
    <w:rsid w:val="00C311B0"/>
    <w:rsid w:val="00C31D9D"/>
    <w:rsid w:val="00C325D7"/>
    <w:rsid w:val="00C3280A"/>
    <w:rsid w:val="00C328F4"/>
    <w:rsid w:val="00C32B1D"/>
    <w:rsid w:val="00C32FB9"/>
    <w:rsid w:val="00C331E5"/>
    <w:rsid w:val="00C333BD"/>
    <w:rsid w:val="00C3545D"/>
    <w:rsid w:val="00C35A5F"/>
    <w:rsid w:val="00C36863"/>
    <w:rsid w:val="00C3707A"/>
    <w:rsid w:val="00C372DD"/>
    <w:rsid w:val="00C3751C"/>
    <w:rsid w:val="00C37B5C"/>
    <w:rsid w:val="00C4009D"/>
    <w:rsid w:val="00C4012A"/>
    <w:rsid w:val="00C4076C"/>
    <w:rsid w:val="00C41997"/>
    <w:rsid w:val="00C41FF5"/>
    <w:rsid w:val="00C42C78"/>
    <w:rsid w:val="00C43948"/>
    <w:rsid w:val="00C44B91"/>
    <w:rsid w:val="00C4509B"/>
    <w:rsid w:val="00C473EE"/>
    <w:rsid w:val="00C5010E"/>
    <w:rsid w:val="00C503A6"/>
    <w:rsid w:val="00C50592"/>
    <w:rsid w:val="00C50957"/>
    <w:rsid w:val="00C50EAF"/>
    <w:rsid w:val="00C50EE4"/>
    <w:rsid w:val="00C50F8C"/>
    <w:rsid w:val="00C51817"/>
    <w:rsid w:val="00C5189A"/>
    <w:rsid w:val="00C51D7F"/>
    <w:rsid w:val="00C5259F"/>
    <w:rsid w:val="00C5291E"/>
    <w:rsid w:val="00C54197"/>
    <w:rsid w:val="00C544DD"/>
    <w:rsid w:val="00C54723"/>
    <w:rsid w:val="00C548A9"/>
    <w:rsid w:val="00C54AE1"/>
    <w:rsid w:val="00C54B2C"/>
    <w:rsid w:val="00C54F89"/>
    <w:rsid w:val="00C558D6"/>
    <w:rsid w:val="00C569BB"/>
    <w:rsid w:val="00C56AEF"/>
    <w:rsid w:val="00C579D9"/>
    <w:rsid w:val="00C60048"/>
    <w:rsid w:val="00C60FBD"/>
    <w:rsid w:val="00C61888"/>
    <w:rsid w:val="00C61983"/>
    <w:rsid w:val="00C61C2C"/>
    <w:rsid w:val="00C61FFD"/>
    <w:rsid w:val="00C62630"/>
    <w:rsid w:val="00C62CBE"/>
    <w:rsid w:val="00C6302A"/>
    <w:rsid w:val="00C6435B"/>
    <w:rsid w:val="00C649A0"/>
    <w:rsid w:val="00C650B5"/>
    <w:rsid w:val="00C6514E"/>
    <w:rsid w:val="00C653D3"/>
    <w:rsid w:val="00C656B1"/>
    <w:rsid w:val="00C667F1"/>
    <w:rsid w:val="00C66FB9"/>
    <w:rsid w:val="00C66FEA"/>
    <w:rsid w:val="00C67126"/>
    <w:rsid w:val="00C6727F"/>
    <w:rsid w:val="00C676B4"/>
    <w:rsid w:val="00C6774E"/>
    <w:rsid w:val="00C67AFA"/>
    <w:rsid w:val="00C703C4"/>
    <w:rsid w:val="00C711F3"/>
    <w:rsid w:val="00C71447"/>
    <w:rsid w:val="00C71767"/>
    <w:rsid w:val="00C71F08"/>
    <w:rsid w:val="00C71F6B"/>
    <w:rsid w:val="00C726AC"/>
    <w:rsid w:val="00C72FEF"/>
    <w:rsid w:val="00C7315B"/>
    <w:rsid w:val="00C73C71"/>
    <w:rsid w:val="00C768C1"/>
    <w:rsid w:val="00C76F9D"/>
    <w:rsid w:val="00C7740C"/>
    <w:rsid w:val="00C77A79"/>
    <w:rsid w:val="00C77B10"/>
    <w:rsid w:val="00C812AC"/>
    <w:rsid w:val="00C82787"/>
    <w:rsid w:val="00C831D9"/>
    <w:rsid w:val="00C8332C"/>
    <w:rsid w:val="00C83691"/>
    <w:rsid w:val="00C8403C"/>
    <w:rsid w:val="00C84605"/>
    <w:rsid w:val="00C84ACB"/>
    <w:rsid w:val="00C851F1"/>
    <w:rsid w:val="00C8526E"/>
    <w:rsid w:val="00C85347"/>
    <w:rsid w:val="00C8537B"/>
    <w:rsid w:val="00C85A0D"/>
    <w:rsid w:val="00C85A82"/>
    <w:rsid w:val="00C85FB8"/>
    <w:rsid w:val="00C8649D"/>
    <w:rsid w:val="00C86E4C"/>
    <w:rsid w:val="00C86EA6"/>
    <w:rsid w:val="00C87B11"/>
    <w:rsid w:val="00C87BB4"/>
    <w:rsid w:val="00C905F1"/>
    <w:rsid w:val="00C9094B"/>
    <w:rsid w:val="00C911E9"/>
    <w:rsid w:val="00C924F6"/>
    <w:rsid w:val="00C92C37"/>
    <w:rsid w:val="00C92C8E"/>
    <w:rsid w:val="00C939BB"/>
    <w:rsid w:val="00C964C1"/>
    <w:rsid w:val="00C968BA"/>
    <w:rsid w:val="00C9691D"/>
    <w:rsid w:val="00C969CA"/>
    <w:rsid w:val="00C96D36"/>
    <w:rsid w:val="00C97537"/>
    <w:rsid w:val="00CA0BF5"/>
    <w:rsid w:val="00CA1504"/>
    <w:rsid w:val="00CA1704"/>
    <w:rsid w:val="00CA1FE0"/>
    <w:rsid w:val="00CA1FED"/>
    <w:rsid w:val="00CA26BD"/>
    <w:rsid w:val="00CA2C85"/>
    <w:rsid w:val="00CA3ED9"/>
    <w:rsid w:val="00CA4679"/>
    <w:rsid w:val="00CA52DC"/>
    <w:rsid w:val="00CA57BC"/>
    <w:rsid w:val="00CA648A"/>
    <w:rsid w:val="00CA648D"/>
    <w:rsid w:val="00CA655F"/>
    <w:rsid w:val="00CA6B18"/>
    <w:rsid w:val="00CA6FD2"/>
    <w:rsid w:val="00CB0243"/>
    <w:rsid w:val="00CB042E"/>
    <w:rsid w:val="00CB0D17"/>
    <w:rsid w:val="00CB282D"/>
    <w:rsid w:val="00CB2A80"/>
    <w:rsid w:val="00CB42F0"/>
    <w:rsid w:val="00CB44A5"/>
    <w:rsid w:val="00CB4959"/>
    <w:rsid w:val="00CB4CD7"/>
    <w:rsid w:val="00CB51C0"/>
    <w:rsid w:val="00CB5907"/>
    <w:rsid w:val="00CB5AD0"/>
    <w:rsid w:val="00CB5C8A"/>
    <w:rsid w:val="00CB5E38"/>
    <w:rsid w:val="00CB6595"/>
    <w:rsid w:val="00CB6837"/>
    <w:rsid w:val="00CB6BBB"/>
    <w:rsid w:val="00CB6F96"/>
    <w:rsid w:val="00CB7206"/>
    <w:rsid w:val="00CB74B0"/>
    <w:rsid w:val="00CB798D"/>
    <w:rsid w:val="00CB7B26"/>
    <w:rsid w:val="00CC0929"/>
    <w:rsid w:val="00CC0F33"/>
    <w:rsid w:val="00CC0F45"/>
    <w:rsid w:val="00CC12AC"/>
    <w:rsid w:val="00CC1318"/>
    <w:rsid w:val="00CC191C"/>
    <w:rsid w:val="00CC2D10"/>
    <w:rsid w:val="00CC3421"/>
    <w:rsid w:val="00CC3E18"/>
    <w:rsid w:val="00CC5F88"/>
    <w:rsid w:val="00CC6855"/>
    <w:rsid w:val="00CC69E2"/>
    <w:rsid w:val="00CC724C"/>
    <w:rsid w:val="00CC7610"/>
    <w:rsid w:val="00CC7741"/>
    <w:rsid w:val="00CD0634"/>
    <w:rsid w:val="00CD1032"/>
    <w:rsid w:val="00CD1639"/>
    <w:rsid w:val="00CD1A3B"/>
    <w:rsid w:val="00CD1C25"/>
    <w:rsid w:val="00CD2126"/>
    <w:rsid w:val="00CD23A8"/>
    <w:rsid w:val="00CD2B2D"/>
    <w:rsid w:val="00CD369D"/>
    <w:rsid w:val="00CD379F"/>
    <w:rsid w:val="00CD3C7A"/>
    <w:rsid w:val="00CD4D20"/>
    <w:rsid w:val="00CD507E"/>
    <w:rsid w:val="00CD50DF"/>
    <w:rsid w:val="00CD5476"/>
    <w:rsid w:val="00CD5621"/>
    <w:rsid w:val="00CD593D"/>
    <w:rsid w:val="00CD5DBF"/>
    <w:rsid w:val="00CD6287"/>
    <w:rsid w:val="00CD68A5"/>
    <w:rsid w:val="00CD6AA4"/>
    <w:rsid w:val="00CD6BBB"/>
    <w:rsid w:val="00CD6BC4"/>
    <w:rsid w:val="00CD6D1F"/>
    <w:rsid w:val="00CD6DE0"/>
    <w:rsid w:val="00CD7CFE"/>
    <w:rsid w:val="00CE044F"/>
    <w:rsid w:val="00CE097A"/>
    <w:rsid w:val="00CE0A43"/>
    <w:rsid w:val="00CE14E8"/>
    <w:rsid w:val="00CE4D5F"/>
    <w:rsid w:val="00CE507D"/>
    <w:rsid w:val="00CE556B"/>
    <w:rsid w:val="00CE5728"/>
    <w:rsid w:val="00CE5833"/>
    <w:rsid w:val="00CE6651"/>
    <w:rsid w:val="00CE6A4B"/>
    <w:rsid w:val="00CE6ABC"/>
    <w:rsid w:val="00CE7BBD"/>
    <w:rsid w:val="00CE7C2D"/>
    <w:rsid w:val="00CF036C"/>
    <w:rsid w:val="00CF0515"/>
    <w:rsid w:val="00CF06C2"/>
    <w:rsid w:val="00CF1286"/>
    <w:rsid w:val="00CF1298"/>
    <w:rsid w:val="00CF15A6"/>
    <w:rsid w:val="00CF4214"/>
    <w:rsid w:val="00CF583A"/>
    <w:rsid w:val="00CF6738"/>
    <w:rsid w:val="00CF67D1"/>
    <w:rsid w:val="00CF6992"/>
    <w:rsid w:val="00CF6D9A"/>
    <w:rsid w:val="00CF7191"/>
    <w:rsid w:val="00D02014"/>
    <w:rsid w:val="00D02BD6"/>
    <w:rsid w:val="00D02C49"/>
    <w:rsid w:val="00D02DDB"/>
    <w:rsid w:val="00D035F8"/>
    <w:rsid w:val="00D03864"/>
    <w:rsid w:val="00D03CBE"/>
    <w:rsid w:val="00D0484E"/>
    <w:rsid w:val="00D05504"/>
    <w:rsid w:val="00D0577E"/>
    <w:rsid w:val="00D05DE9"/>
    <w:rsid w:val="00D061E0"/>
    <w:rsid w:val="00D102E5"/>
    <w:rsid w:val="00D11330"/>
    <w:rsid w:val="00D11C4C"/>
    <w:rsid w:val="00D11FBB"/>
    <w:rsid w:val="00D1245E"/>
    <w:rsid w:val="00D13DB4"/>
    <w:rsid w:val="00D1420D"/>
    <w:rsid w:val="00D1486E"/>
    <w:rsid w:val="00D149AB"/>
    <w:rsid w:val="00D14B4E"/>
    <w:rsid w:val="00D1519C"/>
    <w:rsid w:val="00D159CD"/>
    <w:rsid w:val="00D15A99"/>
    <w:rsid w:val="00D1637E"/>
    <w:rsid w:val="00D163CC"/>
    <w:rsid w:val="00D16C6E"/>
    <w:rsid w:val="00D206AA"/>
    <w:rsid w:val="00D21C39"/>
    <w:rsid w:val="00D21C51"/>
    <w:rsid w:val="00D21E3A"/>
    <w:rsid w:val="00D222C3"/>
    <w:rsid w:val="00D223E6"/>
    <w:rsid w:val="00D224F5"/>
    <w:rsid w:val="00D23105"/>
    <w:rsid w:val="00D236E8"/>
    <w:rsid w:val="00D2387B"/>
    <w:rsid w:val="00D24360"/>
    <w:rsid w:val="00D256CD"/>
    <w:rsid w:val="00D2586D"/>
    <w:rsid w:val="00D25949"/>
    <w:rsid w:val="00D25DF2"/>
    <w:rsid w:val="00D26532"/>
    <w:rsid w:val="00D265A4"/>
    <w:rsid w:val="00D270DA"/>
    <w:rsid w:val="00D27ECB"/>
    <w:rsid w:val="00D30711"/>
    <w:rsid w:val="00D30E56"/>
    <w:rsid w:val="00D30FED"/>
    <w:rsid w:val="00D31C34"/>
    <w:rsid w:val="00D326BB"/>
    <w:rsid w:val="00D3307C"/>
    <w:rsid w:val="00D33152"/>
    <w:rsid w:val="00D331E8"/>
    <w:rsid w:val="00D33ABE"/>
    <w:rsid w:val="00D34211"/>
    <w:rsid w:val="00D34778"/>
    <w:rsid w:val="00D34998"/>
    <w:rsid w:val="00D34DD0"/>
    <w:rsid w:val="00D34E3B"/>
    <w:rsid w:val="00D3654F"/>
    <w:rsid w:val="00D367E0"/>
    <w:rsid w:val="00D36C49"/>
    <w:rsid w:val="00D40164"/>
    <w:rsid w:val="00D4066F"/>
    <w:rsid w:val="00D4072F"/>
    <w:rsid w:val="00D40A1A"/>
    <w:rsid w:val="00D40E18"/>
    <w:rsid w:val="00D41126"/>
    <w:rsid w:val="00D412E4"/>
    <w:rsid w:val="00D419C7"/>
    <w:rsid w:val="00D41DD1"/>
    <w:rsid w:val="00D422DB"/>
    <w:rsid w:val="00D4232B"/>
    <w:rsid w:val="00D449A0"/>
    <w:rsid w:val="00D44A1E"/>
    <w:rsid w:val="00D44E88"/>
    <w:rsid w:val="00D453AB"/>
    <w:rsid w:val="00D466C8"/>
    <w:rsid w:val="00D46D5D"/>
    <w:rsid w:val="00D47016"/>
    <w:rsid w:val="00D47C1A"/>
    <w:rsid w:val="00D47E5D"/>
    <w:rsid w:val="00D50124"/>
    <w:rsid w:val="00D50643"/>
    <w:rsid w:val="00D50930"/>
    <w:rsid w:val="00D51151"/>
    <w:rsid w:val="00D5191D"/>
    <w:rsid w:val="00D51C51"/>
    <w:rsid w:val="00D52866"/>
    <w:rsid w:val="00D52B4A"/>
    <w:rsid w:val="00D52D54"/>
    <w:rsid w:val="00D53006"/>
    <w:rsid w:val="00D54FF2"/>
    <w:rsid w:val="00D55A65"/>
    <w:rsid w:val="00D55B66"/>
    <w:rsid w:val="00D55E46"/>
    <w:rsid w:val="00D5703C"/>
    <w:rsid w:val="00D57B31"/>
    <w:rsid w:val="00D60B78"/>
    <w:rsid w:val="00D60E48"/>
    <w:rsid w:val="00D616F9"/>
    <w:rsid w:val="00D61B76"/>
    <w:rsid w:val="00D6263A"/>
    <w:rsid w:val="00D62F16"/>
    <w:rsid w:val="00D631CC"/>
    <w:rsid w:val="00D6356C"/>
    <w:rsid w:val="00D63FC3"/>
    <w:rsid w:val="00D6442E"/>
    <w:rsid w:val="00D64BEF"/>
    <w:rsid w:val="00D66099"/>
    <w:rsid w:val="00D66294"/>
    <w:rsid w:val="00D6655F"/>
    <w:rsid w:val="00D66C45"/>
    <w:rsid w:val="00D66CA2"/>
    <w:rsid w:val="00D67E70"/>
    <w:rsid w:val="00D70B23"/>
    <w:rsid w:val="00D70E55"/>
    <w:rsid w:val="00D721C5"/>
    <w:rsid w:val="00D725CC"/>
    <w:rsid w:val="00D727B9"/>
    <w:rsid w:val="00D7309F"/>
    <w:rsid w:val="00D7331B"/>
    <w:rsid w:val="00D73D67"/>
    <w:rsid w:val="00D7445B"/>
    <w:rsid w:val="00D74CB4"/>
    <w:rsid w:val="00D75553"/>
    <w:rsid w:val="00D75FA5"/>
    <w:rsid w:val="00D76668"/>
    <w:rsid w:val="00D76A3A"/>
    <w:rsid w:val="00D76B8C"/>
    <w:rsid w:val="00D801A8"/>
    <w:rsid w:val="00D80340"/>
    <w:rsid w:val="00D8083D"/>
    <w:rsid w:val="00D80EBE"/>
    <w:rsid w:val="00D81770"/>
    <w:rsid w:val="00D81788"/>
    <w:rsid w:val="00D825E4"/>
    <w:rsid w:val="00D82A38"/>
    <w:rsid w:val="00D83619"/>
    <w:rsid w:val="00D836DD"/>
    <w:rsid w:val="00D83A55"/>
    <w:rsid w:val="00D83EEA"/>
    <w:rsid w:val="00D8431F"/>
    <w:rsid w:val="00D850AD"/>
    <w:rsid w:val="00D85ACA"/>
    <w:rsid w:val="00D85F7F"/>
    <w:rsid w:val="00D86C79"/>
    <w:rsid w:val="00D86CE6"/>
    <w:rsid w:val="00D877A9"/>
    <w:rsid w:val="00D87B97"/>
    <w:rsid w:val="00D91548"/>
    <w:rsid w:val="00D92006"/>
    <w:rsid w:val="00D92463"/>
    <w:rsid w:val="00D92CE0"/>
    <w:rsid w:val="00D93F45"/>
    <w:rsid w:val="00D946AA"/>
    <w:rsid w:val="00D949FA"/>
    <w:rsid w:val="00D95487"/>
    <w:rsid w:val="00D9613E"/>
    <w:rsid w:val="00D9622F"/>
    <w:rsid w:val="00D97C11"/>
    <w:rsid w:val="00D97E38"/>
    <w:rsid w:val="00DA0331"/>
    <w:rsid w:val="00DA0879"/>
    <w:rsid w:val="00DA0A9E"/>
    <w:rsid w:val="00DA0B5B"/>
    <w:rsid w:val="00DA20EE"/>
    <w:rsid w:val="00DA2924"/>
    <w:rsid w:val="00DA4DC5"/>
    <w:rsid w:val="00DA673E"/>
    <w:rsid w:val="00DA717D"/>
    <w:rsid w:val="00DA7911"/>
    <w:rsid w:val="00DA7B29"/>
    <w:rsid w:val="00DA7E05"/>
    <w:rsid w:val="00DB096E"/>
    <w:rsid w:val="00DB160D"/>
    <w:rsid w:val="00DB1F32"/>
    <w:rsid w:val="00DB3ABC"/>
    <w:rsid w:val="00DB3E5E"/>
    <w:rsid w:val="00DB4DF9"/>
    <w:rsid w:val="00DB65A7"/>
    <w:rsid w:val="00DB6718"/>
    <w:rsid w:val="00DB67E4"/>
    <w:rsid w:val="00DB7695"/>
    <w:rsid w:val="00DB786E"/>
    <w:rsid w:val="00DBB2FA"/>
    <w:rsid w:val="00DC022B"/>
    <w:rsid w:val="00DC27B7"/>
    <w:rsid w:val="00DC2C6F"/>
    <w:rsid w:val="00DC30E0"/>
    <w:rsid w:val="00DC36A6"/>
    <w:rsid w:val="00DC3C35"/>
    <w:rsid w:val="00DC428C"/>
    <w:rsid w:val="00DC4497"/>
    <w:rsid w:val="00DC4B8E"/>
    <w:rsid w:val="00DC4F01"/>
    <w:rsid w:val="00DC54A2"/>
    <w:rsid w:val="00DC62A1"/>
    <w:rsid w:val="00DC6410"/>
    <w:rsid w:val="00DC642E"/>
    <w:rsid w:val="00DC65D3"/>
    <w:rsid w:val="00DC70A7"/>
    <w:rsid w:val="00DC718B"/>
    <w:rsid w:val="00DC7327"/>
    <w:rsid w:val="00DC7D0A"/>
    <w:rsid w:val="00DD07C0"/>
    <w:rsid w:val="00DD0AAE"/>
    <w:rsid w:val="00DD0B43"/>
    <w:rsid w:val="00DD0B4A"/>
    <w:rsid w:val="00DD0DED"/>
    <w:rsid w:val="00DD10BF"/>
    <w:rsid w:val="00DD2AE5"/>
    <w:rsid w:val="00DD3EC8"/>
    <w:rsid w:val="00DD3FA6"/>
    <w:rsid w:val="00DD40EA"/>
    <w:rsid w:val="00DD5CA5"/>
    <w:rsid w:val="00DD748B"/>
    <w:rsid w:val="00DE1B35"/>
    <w:rsid w:val="00DE277E"/>
    <w:rsid w:val="00DE2AE8"/>
    <w:rsid w:val="00DE32E0"/>
    <w:rsid w:val="00DE3362"/>
    <w:rsid w:val="00DE360A"/>
    <w:rsid w:val="00DE41BB"/>
    <w:rsid w:val="00DE4A4B"/>
    <w:rsid w:val="00DE4B79"/>
    <w:rsid w:val="00DE4C03"/>
    <w:rsid w:val="00DE5B8C"/>
    <w:rsid w:val="00DE5CA8"/>
    <w:rsid w:val="00DE6791"/>
    <w:rsid w:val="00DE712A"/>
    <w:rsid w:val="00DE73AA"/>
    <w:rsid w:val="00DF0BF5"/>
    <w:rsid w:val="00DF0FEA"/>
    <w:rsid w:val="00DF1558"/>
    <w:rsid w:val="00DF228B"/>
    <w:rsid w:val="00DF266F"/>
    <w:rsid w:val="00DF2839"/>
    <w:rsid w:val="00DF2DF1"/>
    <w:rsid w:val="00DF2E25"/>
    <w:rsid w:val="00DF303A"/>
    <w:rsid w:val="00DF3896"/>
    <w:rsid w:val="00DF4480"/>
    <w:rsid w:val="00DF4BEC"/>
    <w:rsid w:val="00DF59AF"/>
    <w:rsid w:val="00DF6473"/>
    <w:rsid w:val="00DF6595"/>
    <w:rsid w:val="00DF67E3"/>
    <w:rsid w:val="00DF6A43"/>
    <w:rsid w:val="00DF7A53"/>
    <w:rsid w:val="00E0052B"/>
    <w:rsid w:val="00E00DBB"/>
    <w:rsid w:val="00E0190D"/>
    <w:rsid w:val="00E02924"/>
    <w:rsid w:val="00E02F27"/>
    <w:rsid w:val="00E034E9"/>
    <w:rsid w:val="00E036D8"/>
    <w:rsid w:val="00E04CA0"/>
    <w:rsid w:val="00E051CD"/>
    <w:rsid w:val="00E05923"/>
    <w:rsid w:val="00E0612A"/>
    <w:rsid w:val="00E06440"/>
    <w:rsid w:val="00E072ED"/>
    <w:rsid w:val="00E073B7"/>
    <w:rsid w:val="00E07786"/>
    <w:rsid w:val="00E102EC"/>
    <w:rsid w:val="00E1068D"/>
    <w:rsid w:val="00E10E83"/>
    <w:rsid w:val="00E118C8"/>
    <w:rsid w:val="00E13268"/>
    <w:rsid w:val="00E1390B"/>
    <w:rsid w:val="00E13BAD"/>
    <w:rsid w:val="00E13C23"/>
    <w:rsid w:val="00E149C6"/>
    <w:rsid w:val="00E14B16"/>
    <w:rsid w:val="00E14C3F"/>
    <w:rsid w:val="00E14E1B"/>
    <w:rsid w:val="00E14F49"/>
    <w:rsid w:val="00E15361"/>
    <w:rsid w:val="00E1589E"/>
    <w:rsid w:val="00E158E7"/>
    <w:rsid w:val="00E15B7E"/>
    <w:rsid w:val="00E15CFF"/>
    <w:rsid w:val="00E16406"/>
    <w:rsid w:val="00E16488"/>
    <w:rsid w:val="00E16B1D"/>
    <w:rsid w:val="00E17B51"/>
    <w:rsid w:val="00E201A0"/>
    <w:rsid w:val="00E203C0"/>
    <w:rsid w:val="00E205A5"/>
    <w:rsid w:val="00E20842"/>
    <w:rsid w:val="00E20D23"/>
    <w:rsid w:val="00E20F27"/>
    <w:rsid w:val="00E2103B"/>
    <w:rsid w:val="00E211DB"/>
    <w:rsid w:val="00E21643"/>
    <w:rsid w:val="00E221BC"/>
    <w:rsid w:val="00E22606"/>
    <w:rsid w:val="00E2291A"/>
    <w:rsid w:val="00E23686"/>
    <w:rsid w:val="00E23EC2"/>
    <w:rsid w:val="00E25590"/>
    <w:rsid w:val="00E260DD"/>
    <w:rsid w:val="00E263AE"/>
    <w:rsid w:val="00E26423"/>
    <w:rsid w:val="00E26633"/>
    <w:rsid w:val="00E26A76"/>
    <w:rsid w:val="00E273F5"/>
    <w:rsid w:val="00E27523"/>
    <w:rsid w:val="00E27FC6"/>
    <w:rsid w:val="00E3028D"/>
    <w:rsid w:val="00E311B0"/>
    <w:rsid w:val="00E31A81"/>
    <w:rsid w:val="00E31DB8"/>
    <w:rsid w:val="00E32538"/>
    <w:rsid w:val="00E32B74"/>
    <w:rsid w:val="00E33210"/>
    <w:rsid w:val="00E3345F"/>
    <w:rsid w:val="00E33568"/>
    <w:rsid w:val="00E343A6"/>
    <w:rsid w:val="00E34476"/>
    <w:rsid w:val="00E34666"/>
    <w:rsid w:val="00E35626"/>
    <w:rsid w:val="00E36AEF"/>
    <w:rsid w:val="00E36F6A"/>
    <w:rsid w:val="00E37473"/>
    <w:rsid w:val="00E37565"/>
    <w:rsid w:val="00E401F9"/>
    <w:rsid w:val="00E419D9"/>
    <w:rsid w:val="00E42134"/>
    <w:rsid w:val="00E4283E"/>
    <w:rsid w:val="00E42EB4"/>
    <w:rsid w:val="00E43AF5"/>
    <w:rsid w:val="00E441C8"/>
    <w:rsid w:val="00E457F5"/>
    <w:rsid w:val="00E4648F"/>
    <w:rsid w:val="00E477DA"/>
    <w:rsid w:val="00E50C7B"/>
    <w:rsid w:val="00E51544"/>
    <w:rsid w:val="00E51991"/>
    <w:rsid w:val="00E5225C"/>
    <w:rsid w:val="00E5235B"/>
    <w:rsid w:val="00E544E5"/>
    <w:rsid w:val="00E56E72"/>
    <w:rsid w:val="00E57E13"/>
    <w:rsid w:val="00E57E78"/>
    <w:rsid w:val="00E60B25"/>
    <w:rsid w:val="00E61B88"/>
    <w:rsid w:val="00E62CC7"/>
    <w:rsid w:val="00E63E69"/>
    <w:rsid w:val="00E64EC6"/>
    <w:rsid w:val="00E6535C"/>
    <w:rsid w:val="00E653DE"/>
    <w:rsid w:val="00E66130"/>
    <w:rsid w:val="00E661C9"/>
    <w:rsid w:val="00E66363"/>
    <w:rsid w:val="00E678F5"/>
    <w:rsid w:val="00E70441"/>
    <w:rsid w:val="00E72079"/>
    <w:rsid w:val="00E725F4"/>
    <w:rsid w:val="00E728CA"/>
    <w:rsid w:val="00E739D6"/>
    <w:rsid w:val="00E73B38"/>
    <w:rsid w:val="00E74D15"/>
    <w:rsid w:val="00E7519C"/>
    <w:rsid w:val="00E75340"/>
    <w:rsid w:val="00E7581C"/>
    <w:rsid w:val="00E75D69"/>
    <w:rsid w:val="00E75F89"/>
    <w:rsid w:val="00E7637A"/>
    <w:rsid w:val="00E807FC"/>
    <w:rsid w:val="00E80F83"/>
    <w:rsid w:val="00E81106"/>
    <w:rsid w:val="00E811B6"/>
    <w:rsid w:val="00E814DB"/>
    <w:rsid w:val="00E81662"/>
    <w:rsid w:val="00E81C80"/>
    <w:rsid w:val="00E82507"/>
    <w:rsid w:val="00E828C5"/>
    <w:rsid w:val="00E82E09"/>
    <w:rsid w:val="00E8333B"/>
    <w:rsid w:val="00E84A9B"/>
    <w:rsid w:val="00E850F0"/>
    <w:rsid w:val="00E851A9"/>
    <w:rsid w:val="00E854CB"/>
    <w:rsid w:val="00E85621"/>
    <w:rsid w:val="00E86012"/>
    <w:rsid w:val="00E8615A"/>
    <w:rsid w:val="00E865BA"/>
    <w:rsid w:val="00E8687E"/>
    <w:rsid w:val="00E86D21"/>
    <w:rsid w:val="00E872D2"/>
    <w:rsid w:val="00E87D5F"/>
    <w:rsid w:val="00E903C5"/>
    <w:rsid w:val="00E90458"/>
    <w:rsid w:val="00E90664"/>
    <w:rsid w:val="00E9072F"/>
    <w:rsid w:val="00E91A52"/>
    <w:rsid w:val="00E91FE0"/>
    <w:rsid w:val="00E92148"/>
    <w:rsid w:val="00E92FA3"/>
    <w:rsid w:val="00E939FF"/>
    <w:rsid w:val="00E9406D"/>
    <w:rsid w:val="00E94CD6"/>
    <w:rsid w:val="00E95214"/>
    <w:rsid w:val="00E9533F"/>
    <w:rsid w:val="00E95449"/>
    <w:rsid w:val="00E9571F"/>
    <w:rsid w:val="00E96CC8"/>
    <w:rsid w:val="00E97BDC"/>
    <w:rsid w:val="00EA01B6"/>
    <w:rsid w:val="00EA13E7"/>
    <w:rsid w:val="00EA1B51"/>
    <w:rsid w:val="00EA21EA"/>
    <w:rsid w:val="00EA30C1"/>
    <w:rsid w:val="00EA331E"/>
    <w:rsid w:val="00EA388D"/>
    <w:rsid w:val="00EA442C"/>
    <w:rsid w:val="00EA5B19"/>
    <w:rsid w:val="00EA5B37"/>
    <w:rsid w:val="00EA5C40"/>
    <w:rsid w:val="00EA641F"/>
    <w:rsid w:val="00EA6A21"/>
    <w:rsid w:val="00EB06C7"/>
    <w:rsid w:val="00EB0CEA"/>
    <w:rsid w:val="00EB10BD"/>
    <w:rsid w:val="00EB162E"/>
    <w:rsid w:val="00EB254F"/>
    <w:rsid w:val="00EB25E6"/>
    <w:rsid w:val="00EB299B"/>
    <w:rsid w:val="00EB31C3"/>
    <w:rsid w:val="00EB31C8"/>
    <w:rsid w:val="00EB3673"/>
    <w:rsid w:val="00EB3E5E"/>
    <w:rsid w:val="00EB402B"/>
    <w:rsid w:val="00EB5C8E"/>
    <w:rsid w:val="00EB6265"/>
    <w:rsid w:val="00EB685B"/>
    <w:rsid w:val="00EB6DD2"/>
    <w:rsid w:val="00EB75B3"/>
    <w:rsid w:val="00EB770C"/>
    <w:rsid w:val="00EB7F22"/>
    <w:rsid w:val="00EB7F45"/>
    <w:rsid w:val="00EC01EB"/>
    <w:rsid w:val="00EC0BD0"/>
    <w:rsid w:val="00EC0C20"/>
    <w:rsid w:val="00EC0C2F"/>
    <w:rsid w:val="00EC0EB6"/>
    <w:rsid w:val="00EC15DD"/>
    <w:rsid w:val="00EC1D91"/>
    <w:rsid w:val="00EC2630"/>
    <w:rsid w:val="00EC2661"/>
    <w:rsid w:val="00EC31B1"/>
    <w:rsid w:val="00EC4701"/>
    <w:rsid w:val="00EC4A27"/>
    <w:rsid w:val="00EC4DB8"/>
    <w:rsid w:val="00EC55F2"/>
    <w:rsid w:val="00EC58BD"/>
    <w:rsid w:val="00EC5A18"/>
    <w:rsid w:val="00EC5B62"/>
    <w:rsid w:val="00EC5B7F"/>
    <w:rsid w:val="00EC618A"/>
    <w:rsid w:val="00EC6538"/>
    <w:rsid w:val="00EC6EC3"/>
    <w:rsid w:val="00EC73AA"/>
    <w:rsid w:val="00EC744B"/>
    <w:rsid w:val="00EC7978"/>
    <w:rsid w:val="00EC7B10"/>
    <w:rsid w:val="00EC7B58"/>
    <w:rsid w:val="00EC7EFB"/>
    <w:rsid w:val="00ED079E"/>
    <w:rsid w:val="00ED0EC8"/>
    <w:rsid w:val="00ED11A4"/>
    <w:rsid w:val="00ED16C8"/>
    <w:rsid w:val="00ED18E5"/>
    <w:rsid w:val="00ED24BC"/>
    <w:rsid w:val="00ED24EA"/>
    <w:rsid w:val="00ED2540"/>
    <w:rsid w:val="00ED40C9"/>
    <w:rsid w:val="00ED48E3"/>
    <w:rsid w:val="00ED504F"/>
    <w:rsid w:val="00ED5702"/>
    <w:rsid w:val="00ED5A52"/>
    <w:rsid w:val="00ED5F90"/>
    <w:rsid w:val="00ED6031"/>
    <w:rsid w:val="00ED636D"/>
    <w:rsid w:val="00ED6449"/>
    <w:rsid w:val="00ED75CD"/>
    <w:rsid w:val="00ED7795"/>
    <w:rsid w:val="00ED799C"/>
    <w:rsid w:val="00EE00C1"/>
    <w:rsid w:val="00EE03AE"/>
    <w:rsid w:val="00EE05B9"/>
    <w:rsid w:val="00EE05DD"/>
    <w:rsid w:val="00EE0BD7"/>
    <w:rsid w:val="00EE0FE6"/>
    <w:rsid w:val="00EE2A25"/>
    <w:rsid w:val="00EE2D66"/>
    <w:rsid w:val="00EE3862"/>
    <w:rsid w:val="00EE4019"/>
    <w:rsid w:val="00EE45F4"/>
    <w:rsid w:val="00EE486A"/>
    <w:rsid w:val="00EE5B79"/>
    <w:rsid w:val="00EE5DE6"/>
    <w:rsid w:val="00EE6BA3"/>
    <w:rsid w:val="00EE7064"/>
    <w:rsid w:val="00EE7664"/>
    <w:rsid w:val="00EE796A"/>
    <w:rsid w:val="00EF00D4"/>
    <w:rsid w:val="00EF02CE"/>
    <w:rsid w:val="00EF050C"/>
    <w:rsid w:val="00EF0AFD"/>
    <w:rsid w:val="00EF0EF3"/>
    <w:rsid w:val="00EF264E"/>
    <w:rsid w:val="00EF3C6D"/>
    <w:rsid w:val="00EF3D42"/>
    <w:rsid w:val="00EF53FC"/>
    <w:rsid w:val="00EF55D8"/>
    <w:rsid w:val="00EF6C4F"/>
    <w:rsid w:val="00EF6CDA"/>
    <w:rsid w:val="00EF6D17"/>
    <w:rsid w:val="00EF6E97"/>
    <w:rsid w:val="00EF7673"/>
    <w:rsid w:val="00EF7E04"/>
    <w:rsid w:val="00F001D0"/>
    <w:rsid w:val="00F006C3"/>
    <w:rsid w:val="00F01140"/>
    <w:rsid w:val="00F015CF"/>
    <w:rsid w:val="00F01F20"/>
    <w:rsid w:val="00F02445"/>
    <w:rsid w:val="00F02687"/>
    <w:rsid w:val="00F03417"/>
    <w:rsid w:val="00F0361F"/>
    <w:rsid w:val="00F03B17"/>
    <w:rsid w:val="00F045C3"/>
    <w:rsid w:val="00F045F4"/>
    <w:rsid w:val="00F04E54"/>
    <w:rsid w:val="00F0560B"/>
    <w:rsid w:val="00F05B5E"/>
    <w:rsid w:val="00F05E8D"/>
    <w:rsid w:val="00F06A8A"/>
    <w:rsid w:val="00F06B2C"/>
    <w:rsid w:val="00F073B2"/>
    <w:rsid w:val="00F0787A"/>
    <w:rsid w:val="00F1036B"/>
    <w:rsid w:val="00F104D4"/>
    <w:rsid w:val="00F10697"/>
    <w:rsid w:val="00F106DC"/>
    <w:rsid w:val="00F1099A"/>
    <w:rsid w:val="00F10D42"/>
    <w:rsid w:val="00F10DFB"/>
    <w:rsid w:val="00F11D5E"/>
    <w:rsid w:val="00F12355"/>
    <w:rsid w:val="00F123B5"/>
    <w:rsid w:val="00F126E8"/>
    <w:rsid w:val="00F12786"/>
    <w:rsid w:val="00F12B2A"/>
    <w:rsid w:val="00F13199"/>
    <w:rsid w:val="00F15801"/>
    <w:rsid w:val="00F161D3"/>
    <w:rsid w:val="00F1621E"/>
    <w:rsid w:val="00F16E60"/>
    <w:rsid w:val="00F17113"/>
    <w:rsid w:val="00F17AE4"/>
    <w:rsid w:val="00F17B59"/>
    <w:rsid w:val="00F206A6"/>
    <w:rsid w:val="00F20B73"/>
    <w:rsid w:val="00F20C19"/>
    <w:rsid w:val="00F2105B"/>
    <w:rsid w:val="00F21846"/>
    <w:rsid w:val="00F21C13"/>
    <w:rsid w:val="00F2226A"/>
    <w:rsid w:val="00F22ADF"/>
    <w:rsid w:val="00F23597"/>
    <w:rsid w:val="00F2476A"/>
    <w:rsid w:val="00F2505E"/>
    <w:rsid w:val="00F25271"/>
    <w:rsid w:val="00F255A9"/>
    <w:rsid w:val="00F259E9"/>
    <w:rsid w:val="00F25A4D"/>
    <w:rsid w:val="00F25F87"/>
    <w:rsid w:val="00F263D2"/>
    <w:rsid w:val="00F27BFA"/>
    <w:rsid w:val="00F27CE1"/>
    <w:rsid w:val="00F27FDA"/>
    <w:rsid w:val="00F3025C"/>
    <w:rsid w:val="00F30A33"/>
    <w:rsid w:val="00F30AD0"/>
    <w:rsid w:val="00F30AE3"/>
    <w:rsid w:val="00F30B1E"/>
    <w:rsid w:val="00F30EF7"/>
    <w:rsid w:val="00F31A53"/>
    <w:rsid w:val="00F31E76"/>
    <w:rsid w:val="00F31EB4"/>
    <w:rsid w:val="00F32658"/>
    <w:rsid w:val="00F32C53"/>
    <w:rsid w:val="00F33067"/>
    <w:rsid w:val="00F3360D"/>
    <w:rsid w:val="00F3550D"/>
    <w:rsid w:val="00F35AA9"/>
    <w:rsid w:val="00F361B5"/>
    <w:rsid w:val="00F36582"/>
    <w:rsid w:val="00F4011B"/>
    <w:rsid w:val="00F40B0C"/>
    <w:rsid w:val="00F419E9"/>
    <w:rsid w:val="00F42950"/>
    <w:rsid w:val="00F42B03"/>
    <w:rsid w:val="00F42BA7"/>
    <w:rsid w:val="00F42BE4"/>
    <w:rsid w:val="00F42E76"/>
    <w:rsid w:val="00F44095"/>
    <w:rsid w:val="00F44111"/>
    <w:rsid w:val="00F44413"/>
    <w:rsid w:val="00F445D0"/>
    <w:rsid w:val="00F44CD5"/>
    <w:rsid w:val="00F44EEA"/>
    <w:rsid w:val="00F45C18"/>
    <w:rsid w:val="00F45FBF"/>
    <w:rsid w:val="00F45FE2"/>
    <w:rsid w:val="00F466E4"/>
    <w:rsid w:val="00F46A07"/>
    <w:rsid w:val="00F46E2E"/>
    <w:rsid w:val="00F47927"/>
    <w:rsid w:val="00F47B42"/>
    <w:rsid w:val="00F51B7C"/>
    <w:rsid w:val="00F5281E"/>
    <w:rsid w:val="00F530BB"/>
    <w:rsid w:val="00F530F4"/>
    <w:rsid w:val="00F5316D"/>
    <w:rsid w:val="00F535C5"/>
    <w:rsid w:val="00F53AFB"/>
    <w:rsid w:val="00F54ABC"/>
    <w:rsid w:val="00F54DBE"/>
    <w:rsid w:val="00F55B00"/>
    <w:rsid w:val="00F56235"/>
    <w:rsid w:val="00F562E4"/>
    <w:rsid w:val="00F57F31"/>
    <w:rsid w:val="00F60AC5"/>
    <w:rsid w:val="00F61C32"/>
    <w:rsid w:val="00F61FA0"/>
    <w:rsid w:val="00F621D6"/>
    <w:rsid w:val="00F62343"/>
    <w:rsid w:val="00F63136"/>
    <w:rsid w:val="00F63401"/>
    <w:rsid w:val="00F63768"/>
    <w:rsid w:val="00F63CFA"/>
    <w:rsid w:val="00F64195"/>
    <w:rsid w:val="00F64401"/>
    <w:rsid w:val="00F64956"/>
    <w:rsid w:val="00F64A79"/>
    <w:rsid w:val="00F64DAB"/>
    <w:rsid w:val="00F6541C"/>
    <w:rsid w:val="00F65751"/>
    <w:rsid w:val="00F66425"/>
    <w:rsid w:val="00F67299"/>
    <w:rsid w:val="00F701DF"/>
    <w:rsid w:val="00F7116F"/>
    <w:rsid w:val="00F71704"/>
    <w:rsid w:val="00F71709"/>
    <w:rsid w:val="00F71C31"/>
    <w:rsid w:val="00F72708"/>
    <w:rsid w:val="00F7277F"/>
    <w:rsid w:val="00F72AA1"/>
    <w:rsid w:val="00F73683"/>
    <w:rsid w:val="00F74C95"/>
    <w:rsid w:val="00F753A0"/>
    <w:rsid w:val="00F76B40"/>
    <w:rsid w:val="00F76B99"/>
    <w:rsid w:val="00F772CE"/>
    <w:rsid w:val="00F774BB"/>
    <w:rsid w:val="00F77E6E"/>
    <w:rsid w:val="00F8094A"/>
    <w:rsid w:val="00F80D40"/>
    <w:rsid w:val="00F81868"/>
    <w:rsid w:val="00F834E9"/>
    <w:rsid w:val="00F839A3"/>
    <w:rsid w:val="00F83CAA"/>
    <w:rsid w:val="00F849F0"/>
    <w:rsid w:val="00F8510A"/>
    <w:rsid w:val="00F85794"/>
    <w:rsid w:val="00F85E16"/>
    <w:rsid w:val="00F86230"/>
    <w:rsid w:val="00F86CB2"/>
    <w:rsid w:val="00F8706E"/>
    <w:rsid w:val="00F87325"/>
    <w:rsid w:val="00F873E1"/>
    <w:rsid w:val="00F87793"/>
    <w:rsid w:val="00F87B21"/>
    <w:rsid w:val="00F90A1A"/>
    <w:rsid w:val="00F92555"/>
    <w:rsid w:val="00F925CA"/>
    <w:rsid w:val="00F92665"/>
    <w:rsid w:val="00F939DB"/>
    <w:rsid w:val="00F94385"/>
    <w:rsid w:val="00F944CC"/>
    <w:rsid w:val="00F94D4E"/>
    <w:rsid w:val="00F95025"/>
    <w:rsid w:val="00F953E5"/>
    <w:rsid w:val="00F9579C"/>
    <w:rsid w:val="00F95CA2"/>
    <w:rsid w:val="00F95FC7"/>
    <w:rsid w:val="00F960AA"/>
    <w:rsid w:val="00F963F5"/>
    <w:rsid w:val="00F96FD2"/>
    <w:rsid w:val="00F976A4"/>
    <w:rsid w:val="00F97C57"/>
    <w:rsid w:val="00FA16A6"/>
    <w:rsid w:val="00FA1C36"/>
    <w:rsid w:val="00FA2675"/>
    <w:rsid w:val="00FA50E7"/>
    <w:rsid w:val="00FA6123"/>
    <w:rsid w:val="00FA6B97"/>
    <w:rsid w:val="00FA7339"/>
    <w:rsid w:val="00FA74F0"/>
    <w:rsid w:val="00FA7F8F"/>
    <w:rsid w:val="00FB01DB"/>
    <w:rsid w:val="00FB1288"/>
    <w:rsid w:val="00FB4457"/>
    <w:rsid w:val="00FB5002"/>
    <w:rsid w:val="00FB5B2F"/>
    <w:rsid w:val="00FB5CAE"/>
    <w:rsid w:val="00FB5FEE"/>
    <w:rsid w:val="00FB6046"/>
    <w:rsid w:val="00FB659E"/>
    <w:rsid w:val="00FB69AE"/>
    <w:rsid w:val="00FB6AA7"/>
    <w:rsid w:val="00FB6AE9"/>
    <w:rsid w:val="00FB6B74"/>
    <w:rsid w:val="00FB6C8A"/>
    <w:rsid w:val="00FB7346"/>
    <w:rsid w:val="00FB7385"/>
    <w:rsid w:val="00FB7C5C"/>
    <w:rsid w:val="00FC0B92"/>
    <w:rsid w:val="00FC0BB6"/>
    <w:rsid w:val="00FC1252"/>
    <w:rsid w:val="00FC1666"/>
    <w:rsid w:val="00FC184C"/>
    <w:rsid w:val="00FC33D4"/>
    <w:rsid w:val="00FC399B"/>
    <w:rsid w:val="00FC4092"/>
    <w:rsid w:val="00FC4781"/>
    <w:rsid w:val="00FC4B75"/>
    <w:rsid w:val="00FC595B"/>
    <w:rsid w:val="00FC5ECC"/>
    <w:rsid w:val="00FC609E"/>
    <w:rsid w:val="00FC73AF"/>
    <w:rsid w:val="00FC7CD8"/>
    <w:rsid w:val="00FD01BD"/>
    <w:rsid w:val="00FD07AF"/>
    <w:rsid w:val="00FD196B"/>
    <w:rsid w:val="00FD1B88"/>
    <w:rsid w:val="00FD1FCF"/>
    <w:rsid w:val="00FD2774"/>
    <w:rsid w:val="00FD29A6"/>
    <w:rsid w:val="00FD2BF6"/>
    <w:rsid w:val="00FD2F38"/>
    <w:rsid w:val="00FD33BD"/>
    <w:rsid w:val="00FD376A"/>
    <w:rsid w:val="00FD3CCA"/>
    <w:rsid w:val="00FD476A"/>
    <w:rsid w:val="00FD4B8B"/>
    <w:rsid w:val="00FD55DB"/>
    <w:rsid w:val="00FD57F3"/>
    <w:rsid w:val="00FD5F94"/>
    <w:rsid w:val="00FD73F7"/>
    <w:rsid w:val="00FE0208"/>
    <w:rsid w:val="00FE10E4"/>
    <w:rsid w:val="00FE116F"/>
    <w:rsid w:val="00FE1201"/>
    <w:rsid w:val="00FE1341"/>
    <w:rsid w:val="00FE1840"/>
    <w:rsid w:val="00FE1994"/>
    <w:rsid w:val="00FE19E4"/>
    <w:rsid w:val="00FE1A9C"/>
    <w:rsid w:val="00FE22D7"/>
    <w:rsid w:val="00FE36F4"/>
    <w:rsid w:val="00FE3750"/>
    <w:rsid w:val="00FE4033"/>
    <w:rsid w:val="00FE5011"/>
    <w:rsid w:val="00FE6098"/>
    <w:rsid w:val="00FE6CA0"/>
    <w:rsid w:val="00FE74C2"/>
    <w:rsid w:val="00FE77BB"/>
    <w:rsid w:val="00FE7B13"/>
    <w:rsid w:val="00FE7F59"/>
    <w:rsid w:val="00FF07DD"/>
    <w:rsid w:val="00FF08DF"/>
    <w:rsid w:val="00FF1E18"/>
    <w:rsid w:val="00FF20D4"/>
    <w:rsid w:val="00FF2234"/>
    <w:rsid w:val="00FF2251"/>
    <w:rsid w:val="00FF24BA"/>
    <w:rsid w:val="00FF2A86"/>
    <w:rsid w:val="00FF30DF"/>
    <w:rsid w:val="00FF340A"/>
    <w:rsid w:val="00FF3899"/>
    <w:rsid w:val="00FF3D19"/>
    <w:rsid w:val="00FF3F84"/>
    <w:rsid w:val="00FF5026"/>
    <w:rsid w:val="00FF51AC"/>
    <w:rsid w:val="00FF52D6"/>
    <w:rsid w:val="00FF560D"/>
    <w:rsid w:val="00FF588C"/>
    <w:rsid w:val="00FF63F5"/>
    <w:rsid w:val="00FF6B2A"/>
    <w:rsid w:val="00FF6BF2"/>
    <w:rsid w:val="00FF74EE"/>
    <w:rsid w:val="00FF7DC5"/>
    <w:rsid w:val="0138A3EC"/>
    <w:rsid w:val="014F9AD6"/>
    <w:rsid w:val="015FBBB8"/>
    <w:rsid w:val="016C9A67"/>
    <w:rsid w:val="016FE65D"/>
    <w:rsid w:val="0190CD1F"/>
    <w:rsid w:val="01936A1D"/>
    <w:rsid w:val="01991995"/>
    <w:rsid w:val="01A0881B"/>
    <w:rsid w:val="01DEB41C"/>
    <w:rsid w:val="01E53EE9"/>
    <w:rsid w:val="02088431"/>
    <w:rsid w:val="020F8AE8"/>
    <w:rsid w:val="02133B85"/>
    <w:rsid w:val="02292ACF"/>
    <w:rsid w:val="023B8647"/>
    <w:rsid w:val="025652F6"/>
    <w:rsid w:val="02638BBE"/>
    <w:rsid w:val="026AEA67"/>
    <w:rsid w:val="0271A345"/>
    <w:rsid w:val="027BA8D9"/>
    <w:rsid w:val="027F6ECD"/>
    <w:rsid w:val="02808546"/>
    <w:rsid w:val="02A97C4D"/>
    <w:rsid w:val="02B29486"/>
    <w:rsid w:val="02B5D3CF"/>
    <w:rsid w:val="02D2F4EE"/>
    <w:rsid w:val="02E43694"/>
    <w:rsid w:val="031ECAE8"/>
    <w:rsid w:val="031FD2DB"/>
    <w:rsid w:val="0322F4C5"/>
    <w:rsid w:val="032E2C21"/>
    <w:rsid w:val="0337FFE6"/>
    <w:rsid w:val="0339F882"/>
    <w:rsid w:val="0340426E"/>
    <w:rsid w:val="034D9494"/>
    <w:rsid w:val="0355D36E"/>
    <w:rsid w:val="035AE11A"/>
    <w:rsid w:val="037FEF64"/>
    <w:rsid w:val="03CA610F"/>
    <w:rsid w:val="03F649B6"/>
    <w:rsid w:val="040BDA69"/>
    <w:rsid w:val="041BF2D6"/>
    <w:rsid w:val="04289F64"/>
    <w:rsid w:val="044E0C86"/>
    <w:rsid w:val="045278B6"/>
    <w:rsid w:val="045D5CE5"/>
    <w:rsid w:val="04836701"/>
    <w:rsid w:val="04B723C7"/>
    <w:rsid w:val="04C685A4"/>
    <w:rsid w:val="04D5E8E7"/>
    <w:rsid w:val="04E4454D"/>
    <w:rsid w:val="04ECE148"/>
    <w:rsid w:val="0508728F"/>
    <w:rsid w:val="0512B9D8"/>
    <w:rsid w:val="053437DC"/>
    <w:rsid w:val="053B38DB"/>
    <w:rsid w:val="053F8BA9"/>
    <w:rsid w:val="054AA756"/>
    <w:rsid w:val="05732709"/>
    <w:rsid w:val="0576FB9D"/>
    <w:rsid w:val="059E5AFC"/>
    <w:rsid w:val="05A688FC"/>
    <w:rsid w:val="05A98F91"/>
    <w:rsid w:val="05AC3AE1"/>
    <w:rsid w:val="05D3BDAA"/>
    <w:rsid w:val="05F6D88C"/>
    <w:rsid w:val="05F896EE"/>
    <w:rsid w:val="05FEFA41"/>
    <w:rsid w:val="060CA899"/>
    <w:rsid w:val="065B006B"/>
    <w:rsid w:val="06698695"/>
    <w:rsid w:val="066ED16A"/>
    <w:rsid w:val="0673A28A"/>
    <w:rsid w:val="068C536B"/>
    <w:rsid w:val="06AF742B"/>
    <w:rsid w:val="06DB9C7D"/>
    <w:rsid w:val="06DEA81B"/>
    <w:rsid w:val="0711E2B4"/>
    <w:rsid w:val="0714E5E9"/>
    <w:rsid w:val="07192660"/>
    <w:rsid w:val="071FC168"/>
    <w:rsid w:val="07215015"/>
    <w:rsid w:val="0736D785"/>
    <w:rsid w:val="075A10E9"/>
    <w:rsid w:val="0776249C"/>
    <w:rsid w:val="07869DD8"/>
    <w:rsid w:val="07A1BB64"/>
    <w:rsid w:val="07BAC117"/>
    <w:rsid w:val="07BE3D61"/>
    <w:rsid w:val="07EABE00"/>
    <w:rsid w:val="07EF0F2D"/>
    <w:rsid w:val="07F6664F"/>
    <w:rsid w:val="07F827B2"/>
    <w:rsid w:val="0804884A"/>
    <w:rsid w:val="080576F5"/>
    <w:rsid w:val="08087E0A"/>
    <w:rsid w:val="08117121"/>
    <w:rsid w:val="08121E70"/>
    <w:rsid w:val="081660B5"/>
    <w:rsid w:val="0828D3BF"/>
    <w:rsid w:val="0834FA69"/>
    <w:rsid w:val="0839C6A5"/>
    <w:rsid w:val="08488A61"/>
    <w:rsid w:val="08729347"/>
    <w:rsid w:val="0876B4E7"/>
    <w:rsid w:val="08806170"/>
    <w:rsid w:val="0891A5B3"/>
    <w:rsid w:val="08A2C2E4"/>
    <w:rsid w:val="08B11E89"/>
    <w:rsid w:val="08EC1A54"/>
    <w:rsid w:val="08F5148C"/>
    <w:rsid w:val="08F9E748"/>
    <w:rsid w:val="090E0270"/>
    <w:rsid w:val="091091B2"/>
    <w:rsid w:val="091ADDF7"/>
    <w:rsid w:val="091F1060"/>
    <w:rsid w:val="0929A305"/>
    <w:rsid w:val="0935AEA1"/>
    <w:rsid w:val="094C87D0"/>
    <w:rsid w:val="097116F6"/>
    <w:rsid w:val="097E577D"/>
    <w:rsid w:val="097F3CC2"/>
    <w:rsid w:val="0987ABE6"/>
    <w:rsid w:val="09937183"/>
    <w:rsid w:val="09986499"/>
    <w:rsid w:val="09993144"/>
    <w:rsid w:val="099E0308"/>
    <w:rsid w:val="09AEEE40"/>
    <w:rsid w:val="09C94902"/>
    <w:rsid w:val="09C97317"/>
    <w:rsid w:val="09DF3348"/>
    <w:rsid w:val="09E4BE46"/>
    <w:rsid w:val="09E78856"/>
    <w:rsid w:val="09F9149F"/>
    <w:rsid w:val="0A0042A8"/>
    <w:rsid w:val="0A025584"/>
    <w:rsid w:val="0A08121C"/>
    <w:rsid w:val="0A16D37C"/>
    <w:rsid w:val="0A316640"/>
    <w:rsid w:val="0A39B176"/>
    <w:rsid w:val="0A43D301"/>
    <w:rsid w:val="0A669F1A"/>
    <w:rsid w:val="0A6F3C54"/>
    <w:rsid w:val="0A84D7C0"/>
    <w:rsid w:val="0A8BFE5A"/>
    <w:rsid w:val="0A97E857"/>
    <w:rsid w:val="0AB55BDD"/>
    <w:rsid w:val="0ACBBBDF"/>
    <w:rsid w:val="0AD794B5"/>
    <w:rsid w:val="0ADC8737"/>
    <w:rsid w:val="0B96F7FB"/>
    <w:rsid w:val="0BC08214"/>
    <w:rsid w:val="0BFCD13F"/>
    <w:rsid w:val="0BFD5F7E"/>
    <w:rsid w:val="0C08F52F"/>
    <w:rsid w:val="0C158A06"/>
    <w:rsid w:val="0C19AD53"/>
    <w:rsid w:val="0C1E27CE"/>
    <w:rsid w:val="0C23D78C"/>
    <w:rsid w:val="0C277DAF"/>
    <w:rsid w:val="0C576FA9"/>
    <w:rsid w:val="0C5F44FB"/>
    <w:rsid w:val="0C64609D"/>
    <w:rsid w:val="0C6A2B4C"/>
    <w:rsid w:val="0C91A5A3"/>
    <w:rsid w:val="0CAB470E"/>
    <w:rsid w:val="0CE1B794"/>
    <w:rsid w:val="0CEF56C1"/>
    <w:rsid w:val="0CF094D6"/>
    <w:rsid w:val="0CF777DC"/>
    <w:rsid w:val="0D1032C0"/>
    <w:rsid w:val="0D14E754"/>
    <w:rsid w:val="0D381D7B"/>
    <w:rsid w:val="0D4D39BF"/>
    <w:rsid w:val="0D5AF94F"/>
    <w:rsid w:val="0D5E5A64"/>
    <w:rsid w:val="0D785D18"/>
    <w:rsid w:val="0D7972B1"/>
    <w:rsid w:val="0D82E890"/>
    <w:rsid w:val="0D9E6C3D"/>
    <w:rsid w:val="0DBA2520"/>
    <w:rsid w:val="0DCD2242"/>
    <w:rsid w:val="0DCD564F"/>
    <w:rsid w:val="0DDCC779"/>
    <w:rsid w:val="0DE28C86"/>
    <w:rsid w:val="0DE5D921"/>
    <w:rsid w:val="0DEEA2E4"/>
    <w:rsid w:val="0DF2FA13"/>
    <w:rsid w:val="0DF76BD2"/>
    <w:rsid w:val="0DFF59A5"/>
    <w:rsid w:val="0E05DA02"/>
    <w:rsid w:val="0E091FC4"/>
    <w:rsid w:val="0E2DDD78"/>
    <w:rsid w:val="0E33BF66"/>
    <w:rsid w:val="0E3A66F9"/>
    <w:rsid w:val="0E3D031A"/>
    <w:rsid w:val="0E41DF52"/>
    <w:rsid w:val="0E473F21"/>
    <w:rsid w:val="0E4B44D8"/>
    <w:rsid w:val="0E6776C5"/>
    <w:rsid w:val="0E863861"/>
    <w:rsid w:val="0E8A829A"/>
    <w:rsid w:val="0E93E2B0"/>
    <w:rsid w:val="0E969CF7"/>
    <w:rsid w:val="0E9CC2B3"/>
    <w:rsid w:val="0E9D18CA"/>
    <w:rsid w:val="0EBC68C6"/>
    <w:rsid w:val="0EC13915"/>
    <w:rsid w:val="0ED54E91"/>
    <w:rsid w:val="0F0B201E"/>
    <w:rsid w:val="0F0FC579"/>
    <w:rsid w:val="0F2B27BA"/>
    <w:rsid w:val="0F4D2AC8"/>
    <w:rsid w:val="0F5788EE"/>
    <w:rsid w:val="0F5E1814"/>
    <w:rsid w:val="0F5F6F7D"/>
    <w:rsid w:val="0F67C1D4"/>
    <w:rsid w:val="0F868A12"/>
    <w:rsid w:val="0FAC54CE"/>
    <w:rsid w:val="0FEBEC4B"/>
    <w:rsid w:val="0FFD1D33"/>
    <w:rsid w:val="0FFE8A16"/>
    <w:rsid w:val="101020EC"/>
    <w:rsid w:val="102236CA"/>
    <w:rsid w:val="10345B18"/>
    <w:rsid w:val="10411BDC"/>
    <w:rsid w:val="104BF9AA"/>
    <w:rsid w:val="1063DBC7"/>
    <w:rsid w:val="106A664A"/>
    <w:rsid w:val="1071D942"/>
    <w:rsid w:val="108327A9"/>
    <w:rsid w:val="108D41BA"/>
    <w:rsid w:val="10A3E96F"/>
    <w:rsid w:val="10C72FA7"/>
    <w:rsid w:val="11181307"/>
    <w:rsid w:val="1141FCEC"/>
    <w:rsid w:val="11578E97"/>
    <w:rsid w:val="1161DB8D"/>
    <w:rsid w:val="1167A2BA"/>
    <w:rsid w:val="116EEDF0"/>
    <w:rsid w:val="1170D7FA"/>
    <w:rsid w:val="117631AF"/>
    <w:rsid w:val="11795244"/>
    <w:rsid w:val="1188C26D"/>
    <w:rsid w:val="11973360"/>
    <w:rsid w:val="11A3568E"/>
    <w:rsid w:val="11A87524"/>
    <w:rsid w:val="11C2D8C9"/>
    <w:rsid w:val="11CE7139"/>
    <w:rsid w:val="11DF8297"/>
    <w:rsid w:val="11F5EF26"/>
    <w:rsid w:val="12014CE4"/>
    <w:rsid w:val="12072CFF"/>
    <w:rsid w:val="1208CCF5"/>
    <w:rsid w:val="12150463"/>
    <w:rsid w:val="121B5B1C"/>
    <w:rsid w:val="122C8A7F"/>
    <w:rsid w:val="1235F37D"/>
    <w:rsid w:val="123CBFAF"/>
    <w:rsid w:val="12509FC4"/>
    <w:rsid w:val="1257D860"/>
    <w:rsid w:val="12642162"/>
    <w:rsid w:val="127CF1F1"/>
    <w:rsid w:val="1280D3AD"/>
    <w:rsid w:val="1294E588"/>
    <w:rsid w:val="129D7FF9"/>
    <w:rsid w:val="12CE4223"/>
    <w:rsid w:val="12D69FDF"/>
    <w:rsid w:val="12E00C89"/>
    <w:rsid w:val="12E086F7"/>
    <w:rsid w:val="131F3ACB"/>
    <w:rsid w:val="134AEDD3"/>
    <w:rsid w:val="135A700E"/>
    <w:rsid w:val="137C3A33"/>
    <w:rsid w:val="13857A73"/>
    <w:rsid w:val="13889E3A"/>
    <w:rsid w:val="13B72B7D"/>
    <w:rsid w:val="13CCE8BE"/>
    <w:rsid w:val="13D9F7AD"/>
    <w:rsid w:val="13EAD98B"/>
    <w:rsid w:val="13F3479C"/>
    <w:rsid w:val="141B3181"/>
    <w:rsid w:val="1459AAF3"/>
    <w:rsid w:val="1467A2BB"/>
    <w:rsid w:val="1471411E"/>
    <w:rsid w:val="1477CA0D"/>
    <w:rsid w:val="1479A63E"/>
    <w:rsid w:val="148E8FF6"/>
    <w:rsid w:val="14960A3C"/>
    <w:rsid w:val="149BDBB4"/>
    <w:rsid w:val="14C11C8F"/>
    <w:rsid w:val="14D563D9"/>
    <w:rsid w:val="14F1D78E"/>
    <w:rsid w:val="14F99975"/>
    <w:rsid w:val="1501E098"/>
    <w:rsid w:val="1502FCC3"/>
    <w:rsid w:val="1506ED11"/>
    <w:rsid w:val="1526A393"/>
    <w:rsid w:val="15373815"/>
    <w:rsid w:val="15618872"/>
    <w:rsid w:val="157F0B9A"/>
    <w:rsid w:val="1587B08F"/>
    <w:rsid w:val="1588017F"/>
    <w:rsid w:val="15B35AEF"/>
    <w:rsid w:val="15B4B296"/>
    <w:rsid w:val="15B777B2"/>
    <w:rsid w:val="15BC6C4C"/>
    <w:rsid w:val="15BCACC6"/>
    <w:rsid w:val="15C5427C"/>
    <w:rsid w:val="15CEB412"/>
    <w:rsid w:val="15DC43D6"/>
    <w:rsid w:val="15DCDFC7"/>
    <w:rsid w:val="15E08C6C"/>
    <w:rsid w:val="15E2B0EE"/>
    <w:rsid w:val="16091494"/>
    <w:rsid w:val="160B3113"/>
    <w:rsid w:val="162D999B"/>
    <w:rsid w:val="1640F8B7"/>
    <w:rsid w:val="1645FC1C"/>
    <w:rsid w:val="165B1273"/>
    <w:rsid w:val="1663FA16"/>
    <w:rsid w:val="16664514"/>
    <w:rsid w:val="16A0FBB0"/>
    <w:rsid w:val="16B0E398"/>
    <w:rsid w:val="16CFE594"/>
    <w:rsid w:val="16D69AD5"/>
    <w:rsid w:val="16E4011C"/>
    <w:rsid w:val="17030F0E"/>
    <w:rsid w:val="172E5C28"/>
    <w:rsid w:val="1734D97C"/>
    <w:rsid w:val="1736044C"/>
    <w:rsid w:val="1738F6E8"/>
    <w:rsid w:val="17587D27"/>
    <w:rsid w:val="17702D12"/>
    <w:rsid w:val="1771E83E"/>
    <w:rsid w:val="1783D0F1"/>
    <w:rsid w:val="1796581F"/>
    <w:rsid w:val="17977358"/>
    <w:rsid w:val="179EC733"/>
    <w:rsid w:val="17FFB5CA"/>
    <w:rsid w:val="180FC4B0"/>
    <w:rsid w:val="182DCB40"/>
    <w:rsid w:val="183730D8"/>
    <w:rsid w:val="183F341B"/>
    <w:rsid w:val="185180CF"/>
    <w:rsid w:val="1873E76C"/>
    <w:rsid w:val="187FE43B"/>
    <w:rsid w:val="18843BEB"/>
    <w:rsid w:val="188DF9DD"/>
    <w:rsid w:val="18E73212"/>
    <w:rsid w:val="18FEA881"/>
    <w:rsid w:val="18FFDF9B"/>
    <w:rsid w:val="19017033"/>
    <w:rsid w:val="190E361E"/>
    <w:rsid w:val="19407E63"/>
    <w:rsid w:val="197020C3"/>
    <w:rsid w:val="19C3EA72"/>
    <w:rsid w:val="19E7D504"/>
    <w:rsid w:val="19F13679"/>
    <w:rsid w:val="1A315F08"/>
    <w:rsid w:val="1A3EDF3B"/>
    <w:rsid w:val="1A70D515"/>
    <w:rsid w:val="1A85C5FC"/>
    <w:rsid w:val="1A9D153E"/>
    <w:rsid w:val="1AAA0FAA"/>
    <w:rsid w:val="1AABB257"/>
    <w:rsid w:val="1ABB18B5"/>
    <w:rsid w:val="1ABB4A81"/>
    <w:rsid w:val="1AC1AEC0"/>
    <w:rsid w:val="1B232E7D"/>
    <w:rsid w:val="1B365210"/>
    <w:rsid w:val="1B43843A"/>
    <w:rsid w:val="1B49EE5B"/>
    <w:rsid w:val="1B63F883"/>
    <w:rsid w:val="1B71E85C"/>
    <w:rsid w:val="1B93AAF4"/>
    <w:rsid w:val="1B95A2CE"/>
    <w:rsid w:val="1BAC4937"/>
    <w:rsid w:val="1BB346CE"/>
    <w:rsid w:val="1BB734AA"/>
    <w:rsid w:val="1BD68478"/>
    <w:rsid w:val="1BE0B106"/>
    <w:rsid w:val="1BE8E584"/>
    <w:rsid w:val="1BEEA0F9"/>
    <w:rsid w:val="1C149C35"/>
    <w:rsid w:val="1C2E5085"/>
    <w:rsid w:val="1C31E1F4"/>
    <w:rsid w:val="1C39C3B2"/>
    <w:rsid w:val="1C3DF285"/>
    <w:rsid w:val="1C4F2D5C"/>
    <w:rsid w:val="1C6B9A9C"/>
    <w:rsid w:val="1C6EB372"/>
    <w:rsid w:val="1C73341A"/>
    <w:rsid w:val="1C8E4298"/>
    <w:rsid w:val="1C8F2C6C"/>
    <w:rsid w:val="1C8FD5B7"/>
    <w:rsid w:val="1C96F231"/>
    <w:rsid w:val="1C9726CF"/>
    <w:rsid w:val="1CAF2046"/>
    <w:rsid w:val="1CB57375"/>
    <w:rsid w:val="1CB9DA61"/>
    <w:rsid w:val="1CC1F651"/>
    <w:rsid w:val="1CE396E3"/>
    <w:rsid w:val="1CE803AE"/>
    <w:rsid w:val="1CEF3267"/>
    <w:rsid w:val="1CEF9965"/>
    <w:rsid w:val="1D0C8C54"/>
    <w:rsid w:val="1D19297B"/>
    <w:rsid w:val="1D25D18B"/>
    <w:rsid w:val="1D427E79"/>
    <w:rsid w:val="1D45DF6F"/>
    <w:rsid w:val="1D689272"/>
    <w:rsid w:val="1DA33B17"/>
    <w:rsid w:val="1DA61FB3"/>
    <w:rsid w:val="1DB48BA3"/>
    <w:rsid w:val="1DB491FB"/>
    <w:rsid w:val="1DB68CEA"/>
    <w:rsid w:val="1DD05502"/>
    <w:rsid w:val="1DD51FED"/>
    <w:rsid w:val="1DE1B06C"/>
    <w:rsid w:val="1DEC531A"/>
    <w:rsid w:val="1DF63FA3"/>
    <w:rsid w:val="1E03D70D"/>
    <w:rsid w:val="1E121B5B"/>
    <w:rsid w:val="1E1785DC"/>
    <w:rsid w:val="1E19C4D3"/>
    <w:rsid w:val="1E35A8A2"/>
    <w:rsid w:val="1E39B28D"/>
    <w:rsid w:val="1E40A62F"/>
    <w:rsid w:val="1E54BC57"/>
    <w:rsid w:val="1E556EA0"/>
    <w:rsid w:val="1E5E50F5"/>
    <w:rsid w:val="1E662E85"/>
    <w:rsid w:val="1E675C78"/>
    <w:rsid w:val="1E72A7CB"/>
    <w:rsid w:val="1E80534C"/>
    <w:rsid w:val="1E91CC05"/>
    <w:rsid w:val="1E96BE80"/>
    <w:rsid w:val="1E9B9945"/>
    <w:rsid w:val="1EA516DF"/>
    <w:rsid w:val="1EBF4273"/>
    <w:rsid w:val="1ED3174E"/>
    <w:rsid w:val="1EE73580"/>
    <w:rsid w:val="1EED0B3B"/>
    <w:rsid w:val="1EF5E05F"/>
    <w:rsid w:val="1EFF60A2"/>
    <w:rsid w:val="1F022658"/>
    <w:rsid w:val="1F237B98"/>
    <w:rsid w:val="1F361EBF"/>
    <w:rsid w:val="1F37A5E1"/>
    <w:rsid w:val="1F3A37E0"/>
    <w:rsid w:val="1F3A4542"/>
    <w:rsid w:val="1F4144BC"/>
    <w:rsid w:val="1F4A2635"/>
    <w:rsid w:val="1F5D8079"/>
    <w:rsid w:val="1F5FA11E"/>
    <w:rsid w:val="1F62B043"/>
    <w:rsid w:val="1F74DAB5"/>
    <w:rsid w:val="1F763C8B"/>
    <w:rsid w:val="1FA76426"/>
    <w:rsid w:val="1FAFCCB3"/>
    <w:rsid w:val="1FBD6684"/>
    <w:rsid w:val="1FD69805"/>
    <w:rsid w:val="1FDD025C"/>
    <w:rsid w:val="1FDD0FFD"/>
    <w:rsid w:val="1FFACCDE"/>
    <w:rsid w:val="2002CADE"/>
    <w:rsid w:val="20336BEC"/>
    <w:rsid w:val="203379FC"/>
    <w:rsid w:val="2036C912"/>
    <w:rsid w:val="203968E6"/>
    <w:rsid w:val="2041EB39"/>
    <w:rsid w:val="20441073"/>
    <w:rsid w:val="204A4600"/>
    <w:rsid w:val="2060ACE4"/>
    <w:rsid w:val="207474BF"/>
    <w:rsid w:val="208046C6"/>
    <w:rsid w:val="20A4981A"/>
    <w:rsid w:val="20A7DA6F"/>
    <w:rsid w:val="20B99B1B"/>
    <w:rsid w:val="20C88C8A"/>
    <w:rsid w:val="20E02882"/>
    <w:rsid w:val="20FA503D"/>
    <w:rsid w:val="20FB636E"/>
    <w:rsid w:val="2100C50E"/>
    <w:rsid w:val="210FC41B"/>
    <w:rsid w:val="210FC691"/>
    <w:rsid w:val="212443AE"/>
    <w:rsid w:val="21426750"/>
    <w:rsid w:val="21479413"/>
    <w:rsid w:val="216A5BFA"/>
    <w:rsid w:val="2170CCC9"/>
    <w:rsid w:val="217E4440"/>
    <w:rsid w:val="218AE011"/>
    <w:rsid w:val="218D6FB3"/>
    <w:rsid w:val="21C3C107"/>
    <w:rsid w:val="2209BB02"/>
    <w:rsid w:val="2218C175"/>
    <w:rsid w:val="22235304"/>
    <w:rsid w:val="2247E79F"/>
    <w:rsid w:val="2255D75D"/>
    <w:rsid w:val="225DFC85"/>
    <w:rsid w:val="2266B8DB"/>
    <w:rsid w:val="22687419"/>
    <w:rsid w:val="22A4F98B"/>
    <w:rsid w:val="22C9DDCB"/>
    <w:rsid w:val="22CC44FF"/>
    <w:rsid w:val="22D27567"/>
    <w:rsid w:val="23252562"/>
    <w:rsid w:val="23504327"/>
    <w:rsid w:val="23574532"/>
    <w:rsid w:val="235E5CA7"/>
    <w:rsid w:val="23799B42"/>
    <w:rsid w:val="239F8B05"/>
    <w:rsid w:val="23B426EA"/>
    <w:rsid w:val="23B67CBD"/>
    <w:rsid w:val="23C4916C"/>
    <w:rsid w:val="23CD4F47"/>
    <w:rsid w:val="23D2ECEC"/>
    <w:rsid w:val="23EB1CD3"/>
    <w:rsid w:val="23F9509B"/>
    <w:rsid w:val="23FA61E5"/>
    <w:rsid w:val="24001E68"/>
    <w:rsid w:val="2404DEA5"/>
    <w:rsid w:val="2418D99B"/>
    <w:rsid w:val="24206F28"/>
    <w:rsid w:val="2426D9E3"/>
    <w:rsid w:val="24391DEE"/>
    <w:rsid w:val="243F9A77"/>
    <w:rsid w:val="244FF8C5"/>
    <w:rsid w:val="245D9118"/>
    <w:rsid w:val="2477DBB7"/>
    <w:rsid w:val="247D4A3B"/>
    <w:rsid w:val="24876345"/>
    <w:rsid w:val="2488393B"/>
    <w:rsid w:val="248DF0AD"/>
    <w:rsid w:val="24AA4F74"/>
    <w:rsid w:val="24B22552"/>
    <w:rsid w:val="24B3CC08"/>
    <w:rsid w:val="24BA6108"/>
    <w:rsid w:val="24C681FD"/>
    <w:rsid w:val="24EA95CC"/>
    <w:rsid w:val="24ED5EBB"/>
    <w:rsid w:val="24F91FDD"/>
    <w:rsid w:val="24FE2736"/>
    <w:rsid w:val="24FEDC8F"/>
    <w:rsid w:val="25239F00"/>
    <w:rsid w:val="2561CFCE"/>
    <w:rsid w:val="258B9B26"/>
    <w:rsid w:val="2595DD46"/>
    <w:rsid w:val="2599AEE0"/>
    <w:rsid w:val="25A09967"/>
    <w:rsid w:val="25BB38EC"/>
    <w:rsid w:val="25C2DA05"/>
    <w:rsid w:val="25D2EFFE"/>
    <w:rsid w:val="25E96625"/>
    <w:rsid w:val="25F9AAAD"/>
    <w:rsid w:val="25FA43D2"/>
    <w:rsid w:val="260A264A"/>
    <w:rsid w:val="260F17C9"/>
    <w:rsid w:val="26191A9C"/>
    <w:rsid w:val="2648FEF8"/>
    <w:rsid w:val="266DAD75"/>
    <w:rsid w:val="266FB899"/>
    <w:rsid w:val="26840119"/>
    <w:rsid w:val="26976891"/>
    <w:rsid w:val="26A95E99"/>
    <w:rsid w:val="26C43131"/>
    <w:rsid w:val="26C752BC"/>
    <w:rsid w:val="26E437C8"/>
    <w:rsid w:val="26E6643E"/>
    <w:rsid w:val="26E6AA37"/>
    <w:rsid w:val="26F6E4EB"/>
    <w:rsid w:val="26F78D2E"/>
    <w:rsid w:val="272AFFF6"/>
    <w:rsid w:val="273D8705"/>
    <w:rsid w:val="273EE0E8"/>
    <w:rsid w:val="2753B12C"/>
    <w:rsid w:val="275ED381"/>
    <w:rsid w:val="27624EA2"/>
    <w:rsid w:val="277724FC"/>
    <w:rsid w:val="278E7E15"/>
    <w:rsid w:val="27B8B084"/>
    <w:rsid w:val="27BDB7DD"/>
    <w:rsid w:val="27C13137"/>
    <w:rsid w:val="27C8BFF7"/>
    <w:rsid w:val="27CB1A5F"/>
    <w:rsid w:val="27D92772"/>
    <w:rsid w:val="27E1CB90"/>
    <w:rsid w:val="28130E8B"/>
    <w:rsid w:val="281872DA"/>
    <w:rsid w:val="281BA27E"/>
    <w:rsid w:val="282F75DB"/>
    <w:rsid w:val="283C2F88"/>
    <w:rsid w:val="28493B87"/>
    <w:rsid w:val="285225E9"/>
    <w:rsid w:val="2863251A"/>
    <w:rsid w:val="28704E8E"/>
    <w:rsid w:val="28814485"/>
    <w:rsid w:val="28849FE1"/>
    <w:rsid w:val="288657D9"/>
    <w:rsid w:val="28C161F8"/>
    <w:rsid w:val="28C5B621"/>
    <w:rsid w:val="28EF2BF1"/>
    <w:rsid w:val="290D76F5"/>
    <w:rsid w:val="292419E4"/>
    <w:rsid w:val="292AA775"/>
    <w:rsid w:val="292B8356"/>
    <w:rsid w:val="29434E51"/>
    <w:rsid w:val="2954DDE2"/>
    <w:rsid w:val="296F7A8D"/>
    <w:rsid w:val="2971C44E"/>
    <w:rsid w:val="29752E32"/>
    <w:rsid w:val="2998E0FB"/>
    <w:rsid w:val="299CDACA"/>
    <w:rsid w:val="29A31910"/>
    <w:rsid w:val="29CE2CE4"/>
    <w:rsid w:val="29D2031C"/>
    <w:rsid w:val="29D43492"/>
    <w:rsid w:val="29F71023"/>
    <w:rsid w:val="2A02E4C3"/>
    <w:rsid w:val="2A15DF11"/>
    <w:rsid w:val="2A27F6DF"/>
    <w:rsid w:val="2A4B317A"/>
    <w:rsid w:val="2A5440F5"/>
    <w:rsid w:val="2A694A28"/>
    <w:rsid w:val="2A86E643"/>
    <w:rsid w:val="2A8D3745"/>
    <w:rsid w:val="2A94F171"/>
    <w:rsid w:val="2AA898A3"/>
    <w:rsid w:val="2ABF5802"/>
    <w:rsid w:val="2AD6EDBD"/>
    <w:rsid w:val="2ADFAA77"/>
    <w:rsid w:val="2AEA9EC2"/>
    <w:rsid w:val="2AEB57A3"/>
    <w:rsid w:val="2B255F9D"/>
    <w:rsid w:val="2B3000C3"/>
    <w:rsid w:val="2B576D8B"/>
    <w:rsid w:val="2B5D389E"/>
    <w:rsid w:val="2B5D5939"/>
    <w:rsid w:val="2B67FA10"/>
    <w:rsid w:val="2B84A7CD"/>
    <w:rsid w:val="2B9CAF25"/>
    <w:rsid w:val="2B9D4658"/>
    <w:rsid w:val="2B9D87CF"/>
    <w:rsid w:val="2BA8D78E"/>
    <w:rsid w:val="2BA94DE4"/>
    <w:rsid w:val="2BBF38CF"/>
    <w:rsid w:val="2BC9F579"/>
    <w:rsid w:val="2BF4DB29"/>
    <w:rsid w:val="2C0326EC"/>
    <w:rsid w:val="2C093B77"/>
    <w:rsid w:val="2C3B758F"/>
    <w:rsid w:val="2C4EE768"/>
    <w:rsid w:val="2C5C85BA"/>
    <w:rsid w:val="2C5D24C5"/>
    <w:rsid w:val="2C602AF2"/>
    <w:rsid w:val="2CA09C72"/>
    <w:rsid w:val="2CB42D87"/>
    <w:rsid w:val="2CB9A04C"/>
    <w:rsid w:val="2D052763"/>
    <w:rsid w:val="2D0990E4"/>
    <w:rsid w:val="2D100CD4"/>
    <w:rsid w:val="2D155BE1"/>
    <w:rsid w:val="2DA0AF35"/>
    <w:rsid w:val="2DD8E6A6"/>
    <w:rsid w:val="2DEEF9C9"/>
    <w:rsid w:val="2DFC9383"/>
    <w:rsid w:val="2E1A0F4C"/>
    <w:rsid w:val="2E1EA815"/>
    <w:rsid w:val="2E267E24"/>
    <w:rsid w:val="2E2D902A"/>
    <w:rsid w:val="2E3A2127"/>
    <w:rsid w:val="2E3AF38C"/>
    <w:rsid w:val="2E3B0196"/>
    <w:rsid w:val="2E4B36E5"/>
    <w:rsid w:val="2E4F50F6"/>
    <w:rsid w:val="2E780B39"/>
    <w:rsid w:val="2E9DA078"/>
    <w:rsid w:val="2EA5E279"/>
    <w:rsid w:val="2EAB6142"/>
    <w:rsid w:val="2EAD7BCA"/>
    <w:rsid w:val="2EB12C42"/>
    <w:rsid w:val="2EBC3950"/>
    <w:rsid w:val="2EC25798"/>
    <w:rsid w:val="2EC6CA33"/>
    <w:rsid w:val="2ECC51AC"/>
    <w:rsid w:val="2EE3A9A3"/>
    <w:rsid w:val="2EE5E9CB"/>
    <w:rsid w:val="2EF413DC"/>
    <w:rsid w:val="2F27DBC3"/>
    <w:rsid w:val="2F2FDE2D"/>
    <w:rsid w:val="2F38265A"/>
    <w:rsid w:val="2F3DB3C2"/>
    <w:rsid w:val="2F49D776"/>
    <w:rsid w:val="2F53DBD6"/>
    <w:rsid w:val="2F5C0A25"/>
    <w:rsid w:val="2F6C0B74"/>
    <w:rsid w:val="2F72311B"/>
    <w:rsid w:val="2F7920D7"/>
    <w:rsid w:val="2F8044A7"/>
    <w:rsid w:val="2F825018"/>
    <w:rsid w:val="2F82F0F6"/>
    <w:rsid w:val="2F9B8FA6"/>
    <w:rsid w:val="2FE58645"/>
    <w:rsid w:val="300A7087"/>
    <w:rsid w:val="301EE94F"/>
    <w:rsid w:val="302B5E2D"/>
    <w:rsid w:val="304754E6"/>
    <w:rsid w:val="3053086E"/>
    <w:rsid w:val="30540CF2"/>
    <w:rsid w:val="307D2E65"/>
    <w:rsid w:val="309A7795"/>
    <w:rsid w:val="30BBCDD5"/>
    <w:rsid w:val="30C52909"/>
    <w:rsid w:val="30DED40F"/>
    <w:rsid w:val="30F3C736"/>
    <w:rsid w:val="30FAAAC8"/>
    <w:rsid w:val="31055AB0"/>
    <w:rsid w:val="310B92C3"/>
    <w:rsid w:val="3119FF10"/>
    <w:rsid w:val="31278772"/>
    <w:rsid w:val="31462EA7"/>
    <w:rsid w:val="314C7000"/>
    <w:rsid w:val="315D21C5"/>
    <w:rsid w:val="315E12C3"/>
    <w:rsid w:val="31795863"/>
    <w:rsid w:val="31826711"/>
    <w:rsid w:val="31AD1507"/>
    <w:rsid w:val="31DCE14D"/>
    <w:rsid w:val="324B48EE"/>
    <w:rsid w:val="32506522"/>
    <w:rsid w:val="32577AE4"/>
    <w:rsid w:val="3257A23B"/>
    <w:rsid w:val="325B230A"/>
    <w:rsid w:val="3291FBD0"/>
    <w:rsid w:val="32975670"/>
    <w:rsid w:val="329DAE6B"/>
    <w:rsid w:val="32B4EBFA"/>
    <w:rsid w:val="32C9A8DE"/>
    <w:rsid w:val="32CC9445"/>
    <w:rsid w:val="32CF8FCD"/>
    <w:rsid w:val="32DB7A57"/>
    <w:rsid w:val="32E2D864"/>
    <w:rsid w:val="32F80CE2"/>
    <w:rsid w:val="32FB97A5"/>
    <w:rsid w:val="330319EA"/>
    <w:rsid w:val="33056581"/>
    <w:rsid w:val="330BD5DD"/>
    <w:rsid w:val="33562F0A"/>
    <w:rsid w:val="33564CC2"/>
    <w:rsid w:val="335836DD"/>
    <w:rsid w:val="3370C72F"/>
    <w:rsid w:val="33751134"/>
    <w:rsid w:val="337FE298"/>
    <w:rsid w:val="3381467A"/>
    <w:rsid w:val="339DC33A"/>
    <w:rsid w:val="33AF21B8"/>
    <w:rsid w:val="33BA99EF"/>
    <w:rsid w:val="33BADD05"/>
    <w:rsid w:val="33BFE27C"/>
    <w:rsid w:val="33C41BFE"/>
    <w:rsid w:val="33CEF798"/>
    <w:rsid w:val="33D4BF89"/>
    <w:rsid w:val="33DB5092"/>
    <w:rsid w:val="33F0F83D"/>
    <w:rsid w:val="3403571B"/>
    <w:rsid w:val="3415DE84"/>
    <w:rsid w:val="341C2E1A"/>
    <w:rsid w:val="342382AB"/>
    <w:rsid w:val="343F4413"/>
    <w:rsid w:val="34570DF5"/>
    <w:rsid w:val="345F1C28"/>
    <w:rsid w:val="345F2834"/>
    <w:rsid w:val="346C595A"/>
    <w:rsid w:val="346CA674"/>
    <w:rsid w:val="3472A522"/>
    <w:rsid w:val="347C6F8A"/>
    <w:rsid w:val="347E327D"/>
    <w:rsid w:val="34A11BA7"/>
    <w:rsid w:val="34B83AB9"/>
    <w:rsid w:val="34C3EB3E"/>
    <w:rsid w:val="34DD4A32"/>
    <w:rsid w:val="34E7B496"/>
    <w:rsid w:val="3507A1D7"/>
    <w:rsid w:val="35111B79"/>
    <w:rsid w:val="3519E09F"/>
    <w:rsid w:val="35233979"/>
    <w:rsid w:val="353AE088"/>
    <w:rsid w:val="35759C9A"/>
    <w:rsid w:val="357877C3"/>
    <w:rsid w:val="35899BBA"/>
    <w:rsid w:val="35B20789"/>
    <w:rsid w:val="35B39DB5"/>
    <w:rsid w:val="35D1A5AF"/>
    <w:rsid w:val="35D8829A"/>
    <w:rsid w:val="35DB8297"/>
    <w:rsid w:val="35E20567"/>
    <w:rsid w:val="360F98E4"/>
    <w:rsid w:val="36245F0E"/>
    <w:rsid w:val="362A5EAB"/>
    <w:rsid w:val="3636590B"/>
    <w:rsid w:val="363C1AFB"/>
    <w:rsid w:val="3653D2E9"/>
    <w:rsid w:val="367D5BCB"/>
    <w:rsid w:val="3681CE63"/>
    <w:rsid w:val="36BE7077"/>
    <w:rsid w:val="36CB5A6D"/>
    <w:rsid w:val="36E8CFA8"/>
    <w:rsid w:val="36F12F69"/>
    <w:rsid w:val="370D876F"/>
    <w:rsid w:val="3713B2B1"/>
    <w:rsid w:val="37175B2C"/>
    <w:rsid w:val="3718A310"/>
    <w:rsid w:val="3723D556"/>
    <w:rsid w:val="373E5C7E"/>
    <w:rsid w:val="3796C8F6"/>
    <w:rsid w:val="37A199C3"/>
    <w:rsid w:val="37AC37D8"/>
    <w:rsid w:val="37C06D2A"/>
    <w:rsid w:val="37CD4F10"/>
    <w:rsid w:val="37F6CB6A"/>
    <w:rsid w:val="380BB54B"/>
    <w:rsid w:val="381485D0"/>
    <w:rsid w:val="3819AECA"/>
    <w:rsid w:val="383229F1"/>
    <w:rsid w:val="383926CC"/>
    <w:rsid w:val="383BBBA6"/>
    <w:rsid w:val="3849734A"/>
    <w:rsid w:val="38581DA2"/>
    <w:rsid w:val="387F3541"/>
    <w:rsid w:val="3882A6E0"/>
    <w:rsid w:val="388351C9"/>
    <w:rsid w:val="38BB6BB4"/>
    <w:rsid w:val="38BDA93A"/>
    <w:rsid w:val="38D9F305"/>
    <w:rsid w:val="38F1A5B7"/>
    <w:rsid w:val="38F22C34"/>
    <w:rsid w:val="38FF2A6B"/>
    <w:rsid w:val="39142636"/>
    <w:rsid w:val="393C901D"/>
    <w:rsid w:val="395781A8"/>
    <w:rsid w:val="395F1A85"/>
    <w:rsid w:val="397B094A"/>
    <w:rsid w:val="397B5600"/>
    <w:rsid w:val="39909D9D"/>
    <w:rsid w:val="39CC4A7F"/>
    <w:rsid w:val="39DEE969"/>
    <w:rsid w:val="39EFBC7E"/>
    <w:rsid w:val="39F0664F"/>
    <w:rsid w:val="39F239B4"/>
    <w:rsid w:val="39FC813E"/>
    <w:rsid w:val="39FDF2FF"/>
    <w:rsid w:val="3A00F7C2"/>
    <w:rsid w:val="3A12056E"/>
    <w:rsid w:val="3A2FB8A7"/>
    <w:rsid w:val="3A30E907"/>
    <w:rsid w:val="3A33CAD1"/>
    <w:rsid w:val="3A527466"/>
    <w:rsid w:val="3A558C93"/>
    <w:rsid w:val="3A5847CF"/>
    <w:rsid w:val="3A5C12CF"/>
    <w:rsid w:val="3A750319"/>
    <w:rsid w:val="3AB13760"/>
    <w:rsid w:val="3ABAC16C"/>
    <w:rsid w:val="3ABFC7B3"/>
    <w:rsid w:val="3AC02861"/>
    <w:rsid w:val="3AD10861"/>
    <w:rsid w:val="3AD5CA48"/>
    <w:rsid w:val="3AD6791B"/>
    <w:rsid w:val="3B0909B9"/>
    <w:rsid w:val="3B1DF218"/>
    <w:rsid w:val="3B1E25C1"/>
    <w:rsid w:val="3B22AF17"/>
    <w:rsid w:val="3B2D95B1"/>
    <w:rsid w:val="3B34AE43"/>
    <w:rsid w:val="3B34AFD1"/>
    <w:rsid w:val="3B50935B"/>
    <w:rsid w:val="3B52B4FD"/>
    <w:rsid w:val="3B6189AF"/>
    <w:rsid w:val="3B668749"/>
    <w:rsid w:val="3B87EC4A"/>
    <w:rsid w:val="3B8E605D"/>
    <w:rsid w:val="3BAF25EE"/>
    <w:rsid w:val="3BBA7106"/>
    <w:rsid w:val="3BC1BC68"/>
    <w:rsid w:val="3BE7FEEF"/>
    <w:rsid w:val="3BECFD4B"/>
    <w:rsid w:val="3BEF129A"/>
    <w:rsid w:val="3C052E57"/>
    <w:rsid w:val="3C0D4AD9"/>
    <w:rsid w:val="3C5DF7F7"/>
    <w:rsid w:val="3C5FFA14"/>
    <w:rsid w:val="3C6DEBDE"/>
    <w:rsid w:val="3C715A2F"/>
    <w:rsid w:val="3C7CB661"/>
    <w:rsid w:val="3C961130"/>
    <w:rsid w:val="3C99301B"/>
    <w:rsid w:val="3CA59983"/>
    <w:rsid w:val="3CC582AD"/>
    <w:rsid w:val="3CCC2884"/>
    <w:rsid w:val="3CE1EF68"/>
    <w:rsid w:val="3CF44401"/>
    <w:rsid w:val="3D3E7A3F"/>
    <w:rsid w:val="3D44D4AF"/>
    <w:rsid w:val="3D5365ED"/>
    <w:rsid w:val="3D569634"/>
    <w:rsid w:val="3D94F80F"/>
    <w:rsid w:val="3DA6D39D"/>
    <w:rsid w:val="3DF032A8"/>
    <w:rsid w:val="3DF5DFF1"/>
    <w:rsid w:val="3E1ADDF5"/>
    <w:rsid w:val="3E1D8648"/>
    <w:rsid w:val="3E2A9B3D"/>
    <w:rsid w:val="3E2BB3FB"/>
    <w:rsid w:val="3E34BA69"/>
    <w:rsid w:val="3E3DDCA2"/>
    <w:rsid w:val="3E6A5D26"/>
    <w:rsid w:val="3E82DFF1"/>
    <w:rsid w:val="3E8E450D"/>
    <w:rsid w:val="3E9B216F"/>
    <w:rsid w:val="3E9C95D7"/>
    <w:rsid w:val="3E9E65E0"/>
    <w:rsid w:val="3EA00357"/>
    <w:rsid w:val="3EC85611"/>
    <w:rsid w:val="3EC95483"/>
    <w:rsid w:val="3EE3937F"/>
    <w:rsid w:val="3EEBF675"/>
    <w:rsid w:val="3F1C08DE"/>
    <w:rsid w:val="3F27E37A"/>
    <w:rsid w:val="3F333930"/>
    <w:rsid w:val="3F3A254D"/>
    <w:rsid w:val="3F47C8E6"/>
    <w:rsid w:val="3F61137F"/>
    <w:rsid w:val="3F6163A8"/>
    <w:rsid w:val="3F6668A0"/>
    <w:rsid w:val="3F6B5F99"/>
    <w:rsid w:val="3F76169E"/>
    <w:rsid w:val="3F8857E9"/>
    <w:rsid w:val="3F8C7B6D"/>
    <w:rsid w:val="3F90F025"/>
    <w:rsid w:val="3F91F047"/>
    <w:rsid w:val="3FA38D63"/>
    <w:rsid w:val="3FC2234E"/>
    <w:rsid w:val="3FC3B248"/>
    <w:rsid w:val="3FD9ADCD"/>
    <w:rsid w:val="3FE722F8"/>
    <w:rsid w:val="4000F6B3"/>
    <w:rsid w:val="40161E67"/>
    <w:rsid w:val="40374C97"/>
    <w:rsid w:val="404E0F95"/>
    <w:rsid w:val="40516E0C"/>
    <w:rsid w:val="405CFF34"/>
    <w:rsid w:val="4064CEE1"/>
    <w:rsid w:val="408462F7"/>
    <w:rsid w:val="40BE293E"/>
    <w:rsid w:val="40D8F457"/>
    <w:rsid w:val="40E0AAAA"/>
    <w:rsid w:val="412B6385"/>
    <w:rsid w:val="412F0937"/>
    <w:rsid w:val="414598C2"/>
    <w:rsid w:val="4158FF15"/>
    <w:rsid w:val="41666022"/>
    <w:rsid w:val="417839EB"/>
    <w:rsid w:val="41860C55"/>
    <w:rsid w:val="418FAB72"/>
    <w:rsid w:val="4196A1C6"/>
    <w:rsid w:val="41AF1A2D"/>
    <w:rsid w:val="41B1C267"/>
    <w:rsid w:val="41C74545"/>
    <w:rsid w:val="420B96FE"/>
    <w:rsid w:val="42129231"/>
    <w:rsid w:val="4258860F"/>
    <w:rsid w:val="425AACBA"/>
    <w:rsid w:val="426FC719"/>
    <w:rsid w:val="4271EA6E"/>
    <w:rsid w:val="427F7848"/>
    <w:rsid w:val="428648B2"/>
    <w:rsid w:val="42B072D8"/>
    <w:rsid w:val="42D20D37"/>
    <w:rsid w:val="42D3D02E"/>
    <w:rsid w:val="42F0BFFF"/>
    <w:rsid w:val="42F4CF76"/>
    <w:rsid w:val="42FC849A"/>
    <w:rsid w:val="433091F2"/>
    <w:rsid w:val="433FD6FF"/>
    <w:rsid w:val="4342A770"/>
    <w:rsid w:val="434D6805"/>
    <w:rsid w:val="435DA2A7"/>
    <w:rsid w:val="436484D6"/>
    <w:rsid w:val="437389A2"/>
    <w:rsid w:val="437E8373"/>
    <w:rsid w:val="438B6FC8"/>
    <w:rsid w:val="438CE2B2"/>
    <w:rsid w:val="43D38B80"/>
    <w:rsid w:val="43D91D9E"/>
    <w:rsid w:val="43EB12AC"/>
    <w:rsid w:val="43F029A7"/>
    <w:rsid w:val="43F61A45"/>
    <w:rsid w:val="4407DE91"/>
    <w:rsid w:val="440B182E"/>
    <w:rsid w:val="440ED155"/>
    <w:rsid w:val="4410BFE9"/>
    <w:rsid w:val="44192E69"/>
    <w:rsid w:val="4427971C"/>
    <w:rsid w:val="4428CF8D"/>
    <w:rsid w:val="442A69A8"/>
    <w:rsid w:val="4439E69C"/>
    <w:rsid w:val="4460924E"/>
    <w:rsid w:val="4464D0E0"/>
    <w:rsid w:val="4490A0D4"/>
    <w:rsid w:val="449A8792"/>
    <w:rsid w:val="449D2101"/>
    <w:rsid w:val="44A99890"/>
    <w:rsid w:val="44AB40C4"/>
    <w:rsid w:val="44B6F525"/>
    <w:rsid w:val="44B7E77F"/>
    <w:rsid w:val="44C84660"/>
    <w:rsid w:val="44CD541D"/>
    <w:rsid w:val="44EC06AA"/>
    <w:rsid w:val="44F43869"/>
    <w:rsid w:val="4542E9D8"/>
    <w:rsid w:val="454A9BD0"/>
    <w:rsid w:val="456FD2CF"/>
    <w:rsid w:val="4577138F"/>
    <w:rsid w:val="45B270FD"/>
    <w:rsid w:val="45DC5E79"/>
    <w:rsid w:val="45DD7E5B"/>
    <w:rsid w:val="46037CE9"/>
    <w:rsid w:val="4636DABE"/>
    <w:rsid w:val="4641DB25"/>
    <w:rsid w:val="464CC058"/>
    <w:rsid w:val="465B9FEC"/>
    <w:rsid w:val="46604D7D"/>
    <w:rsid w:val="468046C5"/>
    <w:rsid w:val="46828EB1"/>
    <w:rsid w:val="46845357"/>
    <w:rsid w:val="469FB00A"/>
    <w:rsid w:val="46BDE318"/>
    <w:rsid w:val="46C0BCBD"/>
    <w:rsid w:val="46D44095"/>
    <w:rsid w:val="46FCC2D4"/>
    <w:rsid w:val="4712A304"/>
    <w:rsid w:val="47429727"/>
    <w:rsid w:val="474CA1E4"/>
    <w:rsid w:val="474EE659"/>
    <w:rsid w:val="475378DC"/>
    <w:rsid w:val="4765B872"/>
    <w:rsid w:val="4784DCEB"/>
    <w:rsid w:val="47A8A360"/>
    <w:rsid w:val="47B40DFE"/>
    <w:rsid w:val="47D8C261"/>
    <w:rsid w:val="47E1EAA6"/>
    <w:rsid w:val="47E95281"/>
    <w:rsid w:val="47E9B52E"/>
    <w:rsid w:val="47EB0F49"/>
    <w:rsid w:val="47F074AB"/>
    <w:rsid w:val="47F6D16A"/>
    <w:rsid w:val="47FA2D7B"/>
    <w:rsid w:val="47FA975C"/>
    <w:rsid w:val="47FB47A9"/>
    <w:rsid w:val="4804CD53"/>
    <w:rsid w:val="480CE881"/>
    <w:rsid w:val="481A9312"/>
    <w:rsid w:val="481BF45E"/>
    <w:rsid w:val="4823AF13"/>
    <w:rsid w:val="48303DA9"/>
    <w:rsid w:val="48426FBE"/>
    <w:rsid w:val="4842C179"/>
    <w:rsid w:val="4848EF17"/>
    <w:rsid w:val="486AE58E"/>
    <w:rsid w:val="487EBF75"/>
    <w:rsid w:val="488F74DC"/>
    <w:rsid w:val="48A957E3"/>
    <w:rsid w:val="48D6295E"/>
    <w:rsid w:val="48D710F0"/>
    <w:rsid w:val="48E00C85"/>
    <w:rsid w:val="48E1F982"/>
    <w:rsid w:val="48F4608A"/>
    <w:rsid w:val="490169FB"/>
    <w:rsid w:val="490B360A"/>
    <w:rsid w:val="490B84A0"/>
    <w:rsid w:val="49251AED"/>
    <w:rsid w:val="4939A050"/>
    <w:rsid w:val="493FA1EB"/>
    <w:rsid w:val="494A455A"/>
    <w:rsid w:val="494DD388"/>
    <w:rsid w:val="494F214C"/>
    <w:rsid w:val="4957B7D1"/>
    <w:rsid w:val="49614AF5"/>
    <w:rsid w:val="497752F3"/>
    <w:rsid w:val="498AE6A7"/>
    <w:rsid w:val="49A162FE"/>
    <w:rsid w:val="49AD5527"/>
    <w:rsid w:val="49B6EA17"/>
    <w:rsid w:val="49C34251"/>
    <w:rsid w:val="49C5C2B2"/>
    <w:rsid w:val="49CD0ECF"/>
    <w:rsid w:val="49F737B2"/>
    <w:rsid w:val="4A03D4EA"/>
    <w:rsid w:val="4A112F3D"/>
    <w:rsid w:val="4A1CC27D"/>
    <w:rsid w:val="4A372E1E"/>
    <w:rsid w:val="4A5C856E"/>
    <w:rsid w:val="4A616756"/>
    <w:rsid w:val="4A76E8FB"/>
    <w:rsid w:val="4A7C21A9"/>
    <w:rsid w:val="4A7EA1D0"/>
    <w:rsid w:val="4A91E717"/>
    <w:rsid w:val="4AA7B931"/>
    <w:rsid w:val="4AC42223"/>
    <w:rsid w:val="4AC54130"/>
    <w:rsid w:val="4AC92830"/>
    <w:rsid w:val="4ADE52F1"/>
    <w:rsid w:val="4ADEE8C0"/>
    <w:rsid w:val="4AE4F3A8"/>
    <w:rsid w:val="4AEC7B08"/>
    <w:rsid w:val="4B0A7F7C"/>
    <w:rsid w:val="4B118E54"/>
    <w:rsid w:val="4B1E591A"/>
    <w:rsid w:val="4B259BEA"/>
    <w:rsid w:val="4B3C69E7"/>
    <w:rsid w:val="4B48361E"/>
    <w:rsid w:val="4B49CA8A"/>
    <w:rsid w:val="4B5F52E9"/>
    <w:rsid w:val="4B5FBC41"/>
    <w:rsid w:val="4B64BE42"/>
    <w:rsid w:val="4B7EC975"/>
    <w:rsid w:val="4B8011FC"/>
    <w:rsid w:val="4B91948C"/>
    <w:rsid w:val="4B9476EB"/>
    <w:rsid w:val="4B9BA88C"/>
    <w:rsid w:val="4BA3F4E6"/>
    <w:rsid w:val="4BAB54CF"/>
    <w:rsid w:val="4BCDB385"/>
    <w:rsid w:val="4BCEC5D2"/>
    <w:rsid w:val="4BF10ADD"/>
    <w:rsid w:val="4BF4B1F7"/>
    <w:rsid w:val="4BFD37B7"/>
    <w:rsid w:val="4C08EDDA"/>
    <w:rsid w:val="4C0C5180"/>
    <w:rsid w:val="4C242FB9"/>
    <w:rsid w:val="4C24E05E"/>
    <w:rsid w:val="4C33AD4F"/>
    <w:rsid w:val="4C36E34F"/>
    <w:rsid w:val="4C5BD15C"/>
    <w:rsid w:val="4C7D8CD1"/>
    <w:rsid w:val="4C9CC2E5"/>
    <w:rsid w:val="4CA5BB6D"/>
    <w:rsid w:val="4CB263AC"/>
    <w:rsid w:val="4CB3AEA1"/>
    <w:rsid w:val="4CBE630D"/>
    <w:rsid w:val="4D1110BC"/>
    <w:rsid w:val="4D3B75AC"/>
    <w:rsid w:val="4D406555"/>
    <w:rsid w:val="4D5B5543"/>
    <w:rsid w:val="4D5DC1A5"/>
    <w:rsid w:val="4D6DA451"/>
    <w:rsid w:val="4D729AA9"/>
    <w:rsid w:val="4D79497A"/>
    <w:rsid w:val="4D798B75"/>
    <w:rsid w:val="4D7C4AE2"/>
    <w:rsid w:val="4D819166"/>
    <w:rsid w:val="4D833C23"/>
    <w:rsid w:val="4D843882"/>
    <w:rsid w:val="4D8909F6"/>
    <w:rsid w:val="4D93BEFB"/>
    <w:rsid w:val="4D97E77E"/>
    <w:rsid w:val="4DAD8233"/>
    <w:rsid w:val="4DC68A52"/>
    <w:rsid w:val="4DF9B896"/>
    <w:rsid w:val="4E41EE18"/>
    <w:rsid w:val="4E4BB080"/>
    <w:rsid w:val="4E55CB28"/>
    <w:rsid w:val="4E5EBBCB"/>
    <w:rsid w:val="4E6FBA88"/>
    <w:rsid w:val="4E821F7F"/>
    <w:rsid w:val="4E8B24AB"/>
    <w:rsid w:val="4E8F76B1"/>
    <w:rsid w:val="4E908102"/>
    <w:rsid w:val="4EABF7D7"/>
    <w:rsid w:val="4EB13A53"/>
    <w:rsid w:val="4EB25A22"/>
    <w:rsid w:val="4EB87ABF"/>
    <w:rsid w:val="4ECAC777"/>
    <w:rsid w:val="4EFEF3A3"/>
    <w:rsid w:val="4F0B0B2B"/>
    <w:rsid w:val="4F0B41B7"/>
    <w:rsid w:val="4F275297"/>
    <w:rsid w:val="4F3BA3C2"/>
    <w:rsid w:val="4F40FBFA"/>
    <w:rsid w:val="4F6DB27C"/>
    <w:rsid w:val="4F77B817"/>
    <w:rsid w:val="4F943604"/>
    <w:rsid w:val="4F952BC1"/>
    <w:rsid w:val="4F98A7B6"/>
    <w:rsid w:val="4F9DB61B"/>
    <w:rsid w:val="4FAC46D8"/>
    <w:rsid w:val="4FCE5957"/>
    <w:rsid w:val="4FCEDB33"/>
    <w:rsid w:val="4FE46718"/>
    <w:rsid w:val="4FE4F87D"/>
    <w:rsid w:val="4FFEB6CD"/>
    <w:rsid w:val="5014636F"/>
    <w:rsid w:val="502B9020"/>
    <w:rsid w:val="502D8F7B"/>
    <w:rsid w:val="502E9274"/>
    <w:rsid w:val="50317C79"/>
    <w:rsid w:val="5051AFA3"/>
    <w:rsid w:val="5071E165"/>
    <w:rsid w:val="5081706E"/>
    <w:rsid w:val="509827A8"/>
    <w:rsid w:val="50CD393C"/>
    <w:rsid w:val="50D8DB24"/>
    <w:rsid w:val="50E3920B"/>
    <w:rsid w:val="50E6CDC5"/>
    <w:rsid w:val="50F5D03D"/>
    <w:rsid w:val="512DEEE2"/>
    <w:rsid w:val="51359048"/>
    <w:rsid w:val="514D2695"/>
    <w:rsid w:val="51508264"/>
    <w:rsid w:val="51553B55"/>
    <w:rsid w:val="515A59BE"/>
    <w:rsid w:val="51706699"/>
    <w:rsid w:val="5174F468"/>
    <w:rsid w:val="51A07F63"/>
    <w:rsid w:val="51A25857"/>
    <w:rsid w:val="51C5DA17"/>
    <w:rsid w:val="51D4A5F3"/>
    <w:rsid w:val="51D57DA3"/>
    <w:rsid w:val="51E60B7F"/>
    <w:rsid w:val="51F037D7"/>
    <w:rsid w:val="51F6CE16"/>
    <w:rsid w:val="5214D140"/>
    <w:rsid w:val="523158F7"/>
    <w:rsid w:val="524A2529"/>
    <w:rsid w:val="52669647"/>
    <w:rsid w:val="526EF5B0"/>
    <w:rsid w:val="5275E315"/>
    <w:rsid w:val="52880D12"/>
    <w:rsid w:val="528C31B0"/>
    <w:rsid w:val="52B1AEA6"/>
    <w:rsid w:val="52C273A9"/>
    <w:rsid w:val="52C7169A"/>
    <w:rsid w:val="52DD7F6B"/>
    <w:rsid w:val="52E8EAE8"/>
    <w:rsid w:val="52EAE1DF"/>
    <w:rsid w:val="530ED688"/>
    <w:rsid w:val="53177D9B"/>
    <w:rsid w:val="5328FD47"/>
    <w:rsid w:val="532A2783"/>
    <w:rsid w:val="5334A267"/>
    <w:rsid w:val="5335A97D"/>
    <w:rsid w:val="533D4A03"/>
    <w:rsid w:val="53531B9D"/>
    <w:rsid w:val="537DE735"/>
    <w:rsid w:val="53807DEE"/>
    <w:rsid w:val="53924800"/>
    <w:rsid w:val="53935871"/>
    <w:rsid w:val="53A1AC49"/>
    <w:rsid w:val="53B5078E"/>
    <w:rsid w:val="53BB5285"/>
    <w:rsid w:val="53BEC439"/>
    <w:rsid w:val="53C028B1"/>
    <w:rsid w:val="53C2594C"/>
    <w:rsid w:val="53C62E42"/>
    <w:rsid w:val="53CA39FD"/>
    <w:rsid w:val="5403A34D"/>
    <w:rsid w:val="541C4F2E"/>
    <w:rsid w:val="5428D48E"/>
    <w:rsid w:val="5429B619"/>
    <w:rsid w:val="542E758E"/>
    <w:rsid w:val="543C20F9"/>
    <w:rsid w:val="543E32B9"/>
    <w:rsid w:val="5449202C"/>
    <w:rsid w:val="544B3C0A"/>
    <w:rsid w:val="54764AF3"/>
    <w:rsid w:val="547BDEB2"/>
    <w:rsid w:val="54989EC0"/>
    <w:rsid w:val="54BA8C45"/>
    <w:rsid w:val="54C76780"/>
    <w:rsid w:val="54C8F0F5"/>
    <w:rsid w:val="54C9DB26"/>
    <w:rsid w:val="54D02A0A"/>
    <w:rsid w:val="54D91A64"/>
    <w:rsid w:val="54F5F1F3"/>
    <w:rsid w:val="55088BAB"/>
    <w:rsid w:val="55136901"/>
    <w:rsid w:val="551B4553"/>
    <w:rsid w:val="55535E89"/>
    <w:rsid w:val="5559510F"/>
    <w:rsid w:val="55659E6C"/>
    <w:rsid w:val="556DF7E4"/>
    <w:rsid w:val="557B6434"/>
    <w:rsid w:val="5587299A"/>
    <w:rsid w:val="5588F5CD"/>
    <w:rsid w:val="558B6610"/>
    <w:rsid w:val="559D0196"/>
    <w:rsid w:val="55B3DE54"/>
    <w:rsid w:val="55DB0775"/>
    <w:rsid w:val="55E83401"/>
    <w:rsid w:val="55EE075C"/>
    <w:rsid w:val="55F13AD7"/>
    <w:rsid w:val="55F89934"/>
    <w:rsid w:val="55FAFE25"/>
    <w:rsid w:val="5604CA7B"/>
    <w:rsid w:val="560563F2"/>
    <w:rsid w:val="560758FE"/>
    <w:rsid w:val="560ABC9E"/>
    <w:rsid w:val="562939CF"/>
    <w:rsid w:val="563F2EDA"/>
    <w:rsid w:val="5644B384"/>
    <w:rsid w:val="564512F3"/>
    <w:rsid w:val="564DD6BE"/>
    <w:rsid w:val="56523C28"/>
    <w:rsid w:val="56575121"/>
    <w:rsid w:val="565E5B87"/>
    <w:rsid w:val="5678D43B"/>
    <w:rsid w:val="56811163"/>
    <w:rsid w:val="56961C5C"/>
    <w:rsid w:val="56BDA5DE"/>
    <w:rsid w:val="57004ABD"/>
    <w:rsid w:val="570C0576"/>
    <w:rsid w:val="5732B7FF"/>
    <w:rsid w:val="57490B7F"/>
    <w:rsid w:val="576B8E8F"/>
    <w:rsid w:val="576D3B18"/>
    <w:rsid w:val="579A0183"/>
    <w:rsid w:val="579F1301"/>
    <w:rsid w:val="57A8B3A4"/>
    <w:rsid w:val="57AC8F7C"/>
    <w:rsid w:val="57C7905C"/>
    <w:rsid w:val="57CF3877"/>
    <w:rsid w:val="57FF85B3"/>
    <w:rsid w:val="5800D650"/>
    <w:rsid w:val="583F756C"/>
    <w:rsid w:val="58536A99"/>
    <w:rsid w:val="585A1A1F"/>
    <w:rsid w:val="587A4533"/>
    <w:rsid w:val="58895B19"/>
    <w:rsid w:val="588BAA96"/>
    <w:rsid w:val="58A598A6"/>
    <w:rsid w:val="58C7C244"/>
    <w:rsid w:val="58D314BE"/>
    <w:rsid w:val="58DB3394"/>
    <w:rsid w:val="58E53344"/>
    <w:rsid w:val="58E78BE2"/>
    <w:rsid w:val="58FCD14A"/>
    <w:rsid w:val="590F082B"/>
    <w:rsid w:val="59266072"/>
    <w:rsid w:val="5939F39A"/>
    <w:rsid w:val="5977697D"/>
    <w:rsid w:val="59BCEB1B"/>
    <w:rsid w:val="59BDAEDC"/>
    <w:rsid w:val="59C8ABF9"/>
    <w:rsid w:val="59C8AC9A"/>
    <w:rsid w:val="59D637CA"/>
    <w:rsid w:val="5A307206"/>
    <w:rsid w:val="5A56C4E1"/>
    <w:rsid w:val="5A588903"/>
    <w:rsid w:val="5A6FA975"/>
    <w:rsid w:val="5A6FEC96"/>
    <w:rsid w:val="5A874CEF"/>
    <w:rsid w:val="5AA5EFC2"/>
    <w:rsid w:val="5AB96A9B"/>
    <w:rsid w:val="5ABAAAE9"/>
    <w:rsid w:val="5AC499BC"/>
    <w:rsid w:val="5AECD803"/>
    <w:rsid w:val="5AEE74FF"/>
    <w:rsid w:val="5AF4B9D8"/>
    <w:rsid w:val="5AFCAD98"/>
    <w:rsid w:val="5B029C56"/>
    <w:rsid w:val="5B0BE49F"/>
    <w:rsid w:val="5B183A47"/>
    <w:rsid w:val="5B2A22C3"/>
    <w:rsid w:val="5B2FA930"/>
    <w:rsid w:val="5B410E03"/>
    <w:rsid w:val="5B4155A7"/>
    <w:rsid w:val="5B506056"/>
    <w:rsid w:val="5B5859D5"/>
    <w:rsid w:val="5B61BAAA"/>
    <w:rsid w:val="5B971D1A"/>
    <w:rsid w:val="5BA6999C"/>
    <w:rsid w:val="5BB19D32"/>
    <w:rsid w:val="5BB4C7E3"/>
    <w:rsid w:val="5BD31DE1"/>
    <w:rsid w:val="5BEF4040"/>
    <w:rsid w:val="5BF9A6AE"/>
    <w:rsid w:val="5C0DA801"/>
    <w:rsid w:val="5C0FD19C"/>
    <w:rsid w:val="5C41A19C"/>
    <w:rsid w:val="5C4DC8EB"/>
    <w:rsid w:val="5C90E99B"/>
    <w:rsid w:val="5CBDDFC8"/>
    <w:rsid w:val="5CC50296"/>
    <w:rsid w:val="5CC77BDA"/>
    <w:rsid w:val="5CC77C90"/>
    <w:rsid w:val="5CEB8D9C"/>
    <w:rsid w:val="5D0B7F1F"/>
    <w:rsid w:val="5D0F151D"/>
    <w:rsid w:val="5D204F0E"/>
    <w:rsid w:val="5D23AAF9"/>
    <w:rsid w:val="5D2C8D7C"/>
    <w:rsid w:val="5D329E2C"/>
    <w:rsid w:val="5D5BC459"/>
    <w:rsid w:val="5D84EC83"/>
    <w:rsid w:val="5D8ACCEB"/>
    <w:rsid w:val="5D8F17FA"/>
    <w:rsid w:val="5DB986A2"/>
    <w:rsid w:val="5DBB377A"/>
    <w:rsid w:val="5DC2A661"/>
    <w:rsid w:val="5DC2D915"/>
    <w:rsid w:val="5DC424AF"/>
    <w:rsid w:val="5DC68AEC"/>
    <w:rsid w:val="5DD7EF3C"/>
    <w:rsid w:val="5DDC5689"/>
    <w:rsid w:val="5E483981"/>
    <w:rsid w:val="5E4CB625"/>
    <w:rsid w:val="5E53A45F"/>
    <w:rsid w:val="5E630E0A"/>
    <w:rsid w:val="5E7DB568"/>
    <w:rsid w:val="5E7E13A8"/>
    <w:rsid w:val="5EA06719"/>
    <w:rsid w:val="5ECDB868"/>
    <w:rsid w:val="5ECF7E9A"/>
    <w:rsid w:val="5ED91142"/>
    <w:rsid w:val="5EF984A0"/>
    <w:rsid w:val="5F0F5129"/>
    <w:rsid w:val="5F1141B9"/>
    <w:rsid w:val="5F1DBC0C"/>
    <w:rsid w:val="5F2C3C2A"/>
    <w:rsid w:val="5F3BD7CA"/>
    <w:rsid w:val="5F41CCD4"/>
    <w:rsid w:val="5F44BE02"/>
    <w:rsid w:val="5F45CB0F"/>
    <w:rsid w:val="5F4FDA66"/>
    <w:rsid w:val="5F5625B8"/>
    <w:rsid w:val="5F69EE2A"/>
    <w:rsid w:val="5F6BF75F"/>
    <w:rsid w:val="5F79CB31"/>
    <w:rsid w:val="5FA32185"/>
    <w:rsid w:val="5FA33D2E"/>
    <w:rsid w:val="5FC390D5"/>
    <w:rsid w:val="5FED48BE"/>
    <w:rsid w:val="60263399"/>
    <w:rsid w:val="60479C1C"/>
    <w:rsid w:val="6069B03D"/>
    <w:rsid w:val="606E9E01"/>
    <w:rsid w:val="60751F01"/>
    <w:rsid w:val="6078F1E2"/>
    <w:rsid w:val="607D5DCD"/>
    <w:rsid w:val="608D0498"/>
    <w:rsid w:val="60A2B580"/>
    <w:rsid w:val="60AEC917"/>
    <w:rsid w:val="60C19095"/>
    <w:rsid w:val="60C97062"/>
    <w:rsid w:val="60FA09BA"/>
    <w:rsid w:val="61136C3C"/>
    <w:rsid w:val="612270FE"/>
    <w:rsid w:val="6130FD67"/>
    <w:rsid w:val="613FBA12"/>
    <w:rsid w:val="614255FD"/>
    <w:rsid w:val="61438CD9"/>
    <w:rsid w:val="61460929"/>
    <w:rsid w:val="614BF8CA"/>
    <w:rsid w:val="615D15E1"/>
    <w:rsid w:val="6169E056"/>
    <w:rsid w:val="617290DF"/>
    <w:rsid w:val="6172ADFF"/>
    <w:rsid w:val="6177E11D"/>
    <w:rsid w:val="617CBB6A"/>
    <w:rsid w:val="6180D603"/>
    <w:rsid w:val="6186B010"/>
    <w:rsid w:val="619E842A"/>
    <w:rsid w:val="61A55B65"/>
    <w:rsid w:val="61AD20AE"/>
    <w:rsid w:val="61B53A48"/>
    <w:rsid w:val="61BD39DD"/>
    <w:rsid w:val="61C00F7A"/>
    <w:rsid w:val="61C85E45"/>
    <w:rsid w:val="61D0BF1D"/>
    <w:rsid w:val="61D637E7"/>
    <w:rsid w:val="61D9E0B5"/>
    <w:rsid w:val="620C5956"/>
    <w:rsid w:val="622FA634"/>
    <w:rsid w:val="6232B8EB"/>
    <w:rsid w:val="6233528F"/>
    <w:rsid w:val="623444F8"/>
    <w:rsid w:val="6240815A"/>
    <w:rsid w:val="62442E62"/>
    <w:rsid w:val="629D6C97"/>
    <w:rsid w:val="62C4DD46"/>
    <w:rsid w:val="62C909E3"/>
    <w:rsid w:val="62CDF1EA"/>
    <w:rsid w:val="62ED977D"/>
    <w:rsid w:val="62EDC9DA"/>
    <w:rsid w:val="62FBA870"/>
    <w:rsid w:val="62FD959F"/>
    <w:rsid w:val="63062C39"/>
    <w:rsid w:val="630B605E"/>
    <w:rsid w:val="63256CC8"/>
    <w:rsid w:val="633B578D"/>
    <w:rsid w:val="633C1481"/>
    <w:rsid w:val="633DE21A"/>
    <w:rsid w:val="634D9A5C"/>
    <w:rsid w:val="636EB93D"/>
    <w:rsid w:val="6372F05A"/>
    <w:rsid w:val="637BC4E1"/>
    <w:rsid w:val="639C6285"/>
    <w:rsid w:val="639FAA58"/>
    <w:rsid w:val="63A55133"/>
    <w:rsid w:val="63A87B40"/>
    <w:rsid w:val="63AA0949"/>
    <w:rsid w:val="63E11914"/>
    <w:rsid w:val="641A3DD6"/>
    <w:rsid w:val="642A8CB3"/>
    <w:rsid w:val="643468F0"/>
    <w:rsid w:val="6443B598"/>
    <w:rsid w:val="64577EC1"/>
    <w:rsid w:val="64602FFE"/>
    <w:rsid w:val="6461B929"/>
    <w:rsid w:val="646FBFFA"/>
    <w:rsid w:val="64725448"/>
    <w:rsid w:val="6477272E"/>
    <w:rsid w:val="647B33F7"/>
    <w:rsid w:val="6487BC2E"/>
    <w:rsid w:val="6497B94B"/>
    <w:rsid w:val="64A42647"/>
    <w:rsid w:val="64ADD6F8"/>
    <w:rsid w:val="64C2E5E3"/>
    <w:rsid w:val="64C50F00"/>
    <w:rsid w:val="64CC84C8"/>
    <w:rsid w:val="64CC87C3"/>
    <w:rsid w:val="64D587E7"/>
    <w:rsid w:val="64D681F3"/>
    <w:rsid w:val="64E3814D"/>
    <w:rsid w:val="650B6B9A"/>
    <w:rsid w:val="6534F76D"/>
    <w:rsid w:val="6534FCFE"/>
    <w:rsid w:val="65469759"/>
    <w:rsid w:val="659A2588"/>
    <w:rsid w:val="65B60E37"/>
    <w:rsid w:val="65B967D6"/>
    <w:rsid w:val="65CCF67D"/>
    <w:rsid w:val="65E33211"/>
    <w:rsid w:val="661BE4F2"/>
    <w:rsid w:val="66410C04"/>
    <w:rsid w:val="6653498B"/>
    <w:rsid w:val="665EB644"/>
    <w:rsid w:val="66717255"/>
    <w:rsid w:val="6672C5C4"/>
    <w:rsid w:val="6694D85D"/>
    <w:rsid w:val="66C528FB"/>
    <w:rsid w:val="66C7CF47"/>
    <w:rsid w:val="66D587B1"/>
    <w:rsid w:val="66FDC631"/>
    <w:rsid w:val="67036CE6"/>
    <w:rsid w:val="6706C3B2"/>
    <w:rsid w:val="670BFEC2"/>
    <w:rsid w:val="6745B110"/>
    <w:rsid w:val="67559A10"/>
    <w:rsid w:val="67B5B457"/>
    <w:rsid w:val="67B8C261"/>
    <w:rsid w:val="67BBC19A"/>
    <w:rsid w:val="67C213E3"/>
    <w:rsid w:val="67C3FED6"/>
    <w:rsid w:val="67CEA623"/>
    <w:rsid w:val="67D0041C"/>
    <w:rsid w:val="67D1C44C"/>
    <w:rsid w:val="67D671B9"/>
    <w:rsid w:val="67F1CC7F"/>
    <w:rsid w:val="680A3EEF"/>
    <w:rsid w:val="6819320C"/>
    <w:rsid w:val="681FD5E2"/>
    <w:rsid w:val="684C5918"/>
    <w:rsid w:val="6876AD06"/>
    <w:rsid w:val="68873BF0"/>
    <w:rsid w:val="68B0F932"/>
    <w:rsid w:val="68B28FC4"/>
    <w:rsid w:val="68C2A71A"/>
    <w:rsid w:val="68D05EB1"/>
    <w:rsid w:val="68E5D56B"/>
    <w:rsid w:val="68E8B2AB"/>
    <w:rsid w:val="691161C6"/>
    <w:rsid w:val="69187051"/>
    <w:rsid w:val="691E2098"/>
    <w:rsid w:val="6921D932"/>
    <w:rsid w:val="692EFA8F"/>
    <w:rsid w:val="695E616E"/>
    <w:rsid w:val="6965A0E8"/>
    <w:rsid w:val="696E4FC3"/>
    <w:rsid w:val="6971C0C2"/>
    <w:rsid w:val="69849E57"/>
    <w:rsid w:val="699CD601"/>
    <w:rsid w:val="69A710AD"/>
    <w:rsid w:val="69ADFCFE"/>
    <w:rsid w:val="69E4245B"/>
    <w:rsid w:val="69E5A5B2"/>
    <w:rsid w:val="6A415F6D"/>
    <w:rsid w:val="6A4868FD"/>
    <w:rsid w:val="6A4E6025"/>
    <w:rsid w:val="6A6B09BF"/>
    <w:rsid w:val="6A723D91"/>
    <w:rsid w:val="6A75CC0F"/>
    <w:rsid w:val="6A85558A"/>
    <w:rsid w:val="6A9262CD"/>
    <w:rsid w:val="6A93A68D"/>
    <w:rsid w:val="6AB40047"/>
    <w:rsid w:val="6AB53A7E"/>
    <w:rsid w:val="6AC51C26"/>
    <w:rsid w:val="6AC67D83"/>
    <w:rsid w:val="6AD6B05D"/>
    <w:rsid w:val="6ADAE580"/>
    <w:rsid w:val="6ADFEE26"/>
    <w:rsid w:val="6AE183B9"/>
    <w:rsid w:val="6AF3BF51"/>
    <w:rsid w:val="6B17BAD5"/>
    <w:rsid w:val="6B25C556"/>
    <w:rsid w:val="6B2AC714"/>
    <w:rsid w:val="6B2B6190"/>
    <w:rsid w:val="6B30874D"/>
    <w:rsid w:val="6B3F747E"/>
    <w:rsid w:val="6B574A80"/>
    <w:rsid w:val="6B5E3054"/>
    <w:rsid w:val="6B6367F9"/>
    <w:rsid w:val="6B63FD42"/>
    <w:rsid w:val="6B6DBB31"/>
    <w:rsid w:val="6B7B9E90"/>
    <w:rsid w:val="6B7D3B49"/>
    <w:rsid w:val="6B87CAD1"/>
    <w:rsid w:val="6B8FFEF6"/>
    <w:rsid w:val="6BC072D4"/>
    <w:rsid w:val="6BDA34D5"/>
    <w:rsid w:val="6BEE1382"/>
    <w:rsid w:val="6BF42651"/>
    <w:rsid w:val="6C0D93D0"/>
    <w:rsid w:val="6C12BCC4"/>
    <w:rsid w:val="6C157755"/>
    <w:rsid w:val="6C345E06"/>
    <w:rsid w:val="6C3AD3F4"/>
    <w:rsid w:val="6C3EAC26"/>
    <w:rsid w:val="6C682E16"/>
    <w:rsid w:val="6C893558"/>
    <w:rsid w:val="6C8A9013"/>
    <w:rsid w:val="6CA4F829"/>
    <w:rsid w:val="6CB6C973"/>
    <w:rsid w:val="6CC091DF"/>
    <w:rsid w:val="6CC12764"/>
    <w:rsid w:val="6CC3A833"/>
    <w:rsid w:val="6CD1563D"/>
    <w:rsid w:val="6CE9D44A"/>
    <w:rsid w:val="6CF9549D"/>
    <w:rsid w:val="6D4142E8"/>
    <w:rsid w:val="6D4EA310"/>
    <w:rsid w:val="6D727E90"/>
    <w:rsid w:val="6D7538EE"/>
    <w:rsid w:val="6D76224F"/>
    <w:rsid w:val="6D8E99AC"/>
    <w:rsid w:val="6D98B5B4"/>
    <w:rsid w:val="6DBE09F5"/>
    <w:rsid w:val="6DCE634F"/>
    <w:rsid w:val="6DD589D0"/>
    <w:rsid w:val="6DE8C0C9"/>
    <w:rsid w:val="6E5D5018"/>
    <w:rsid w:val="6E93BBE6"/>
    <w:rsid w:val="6E951AB8"/>
    <w:rsid w:val="6E9C7531"/>
    <w:rsid w:val="6EB58538"/>
    <w:rsid w:val="6EBD5481"/>
    <w:rsid w:val="6EE02C34"/>
    <w:rsid w:val="6EE2DCB0"/>
    <w:rsid w:val="6EEA2D66"/>
    <w:rsid w:val="6EF98D75"/>
    <w:rsid w:val="6EFAEEE7"/>
    <w:rsid w:val="6F0A1C1B"/>
    <w:rsid w:val="6F2A9066"/>
    <w:rsid w:val="6F2E0B60"/>
    <w:rsid w:val="6F2E41C8"/>
    <w:rsid w:val="6F455B2B"/>
    <w:rsid w:val="6F50D384"/>
    <w:rsid w:val="6F738AF3"/>
    <w:rsid w:val="6F946B68"/>
    <w:rsid w:val="6F9670FB"/>
    <w:rsid w:val="6FC22EDE"/>
    <w:rsid w:val="6FC2A2F5"/>
    <w:rsid w:val="6FD525FB"/>
    <w:rsid w:val="6FD884B8"/>
    <w:rsid w:val="6FDA2B78"/>
    <w:rsid w:val="6FE1EAA7"/>
    <w:rsid w:val="7008F8FF"/>
    <w:rsid w:val="70249BA4"/>
    <w:rsid w:val="702D0751"/>
    <w:rsid w:val="70308F8D"/>
    <w:rsid w:val="7035CD61"/>
    <w:rsid w:val="7045A5A7"/>
    <w:rsid w:val="706C6509"/>
    <w:rsid w:val="7071F4FC"/>
    <w:rsid w:val="70854D13"/>
    <w:rsid w:val="70944427"/>
    <w:rsid w:val="70B2AD30"/>
    <w:rsid w:val="70BD4469"/>
    <w:rsid w:val="70EE936E"/>
    <w:rsid w:val="70F08121"/>
    <w:rsid w:val="70F5767B"/>
    <w:rsid w:val="7128E186"/>
    <w:rsid w:val="717516C2"/>
    <w:rsid w:val="718B1CB5"/>
    <w:rsid w:val="71B076B4"/>
    <w:rsid w:val="71F9E15B"/>
    <w:rsid w:val="71FC1771"/>
    <w:rsid w:val="720EE6DA"/>
    <w:rsid w:val="72123017"/>
    <w:rsid w:val="7218EBDD"/>
    <w:rsid w:val="72211D74"/>
    <w:rsid w:val="7222C667"/>
    <w:rsid w:val="722571C2"/>
    <w:rsid w:val="7226A113"/>
    <w:rsid w:val="722B8B9D"/>
    <w:rsid w:val="72312B62"/>
    <w:rsid w:val="72592FCB"/>
    <w:rsid w:val="72793F1D"/>
    <w:rsid w:val="72845D38"/>
    <w:rsid w:val="728FE376"/>
    <w:rsid w:val="72B8DEA6"/>
    <w:rsid w:val="72D07038"/>
    <w:rsid w:val="72F35699"/>
    <w:rsid w:val="72FF463F"/>
    <w:rsid w:val="73093362"/>
    <w:rsid w:val="730B9327"/>
    <w:rsid w:val="731111FF"/>
    <w:rsid w:val="7313D697"/>
    <w:rsid w:val="736EE487"/>
    <w:rsid w:val="738905B8"/>
    <w:rsid w:val="73957840"/>
    <w:rsid w:val="73991833"/>
    <w:rsid w:val="73B15785"/>
    <w:rsid w:val="73B3ABF7"/>
    <w:rsid w:val="73BEF6F0"/>
    <w:rsid w:val="73BF286B"/>
    <w:rsid w:val="73C2D079"/>
    <w:rsid w:val="73C2E32E"/>
    <w:rsid w:val="73E8035E"/>
    <w:rsid w:val="73F8D97F"/>
    <w:rsid w:val="74013ABA"/>
    <w:rsid w:val="74134BD4"/>
    <w:rsid w:val="7417D3E2"/>
    <w:rsid w:val="74480F20"/>
    <w:rsid w:val="746DC3C6"/>
    <w:rsid w:val="746EFAC6"/>
    <w:rsid w:val="7474FE79"/>
    <w:rsid w:val="74838EDC"/>
    <w:rsid w:val="748A061D"/>
    <w:rsid w:val="74A79534"/>
    <w:rsid w:val="74AD084A"/>
    <w:rsid w:val="74B57BDC"/>
    <w:rsid w:val="74BC01BD"/>
    <w:rsid w:val="74D04CDD"/>
    <w:rsid w:val="74D89790"/>
    <w:rsid w:val="74DD156F"/>
    <w:rsid w:val="74E289A8"/>
    <w:rsid w:val="74E88CA0"/>
    <w:rsid w:val="74E9055E"/>
    <w:rsid w:val="74F0BD6D"/>
    <w:rsid w:val="74F37E4D"/>
    <w:rsid w:val="75012112"/>
    <w:rsid w:val="750582D4"/>
    <w:rsid w:val="751396D4"/>
    <w:rsid w:val="75241D8F"/>
    <w:rsid w:val="7528FF39"/>
    <w:rsid w:val="752CD033"/>
    <w:rsid w:val="75727516"/>
    <w:rsid w:val="758C5A7E"/>
    <w:rsid w:val="759AC866"/>
    <w:rsid w:val="75D677CC"/>
    <w:rsid w:val="75EEE23F"/>
    <w:rsid w:val="75F72512"/>
    <w:rsid w:val="76036593"/>
    <w:rsid w:val="7607B417"/>
    <w:rsid w:val="762529E2"/>
    <w:rsid w:val="76265C48"/>
    <w:rsid w:val="7638729F"/>
    <w:rsid w:val="7648E7AF"/>
    <w:rsid w:val="764AC263"/>
    <w:rsid w:val="7674DA0E"/>
    <w:rsid w:val="76774D0C"/>
    <w:rsid w:val="767D3DE7"/>
    <w:rsid w:val="7682C91B"/>
    <w:rsid w:val="76A4C7D4"/>
    <w:rsid w:val="76C19FAB"/>
    <w:rsid w:val="76C50257"/>
    <w:rsid w:val="76D5A778"/>
    <w:rsid w:val="76E1F11B"/>
    <w:rsid w:val="76F0590A"/>
    <w:rsid w:val="76F3A84C"/>
    <w:rsid w:val="771364FB"/>
    <w:rsid w:val="7718F47F"/>
    <w:rsid w:val="771970BE"/>
    <w:rsid w:val="771FD13E"/>
    <w:rsid w:val="773FCE12"/>
    <w:rsid w:val="774407EE"/>
    <w:rsid w:val="776C6B6E"/>
    <w:rsid w:val="77809A70"/>
    <w:rsid w:val="778C467D"/>
    <w:rsid w:val="77E2BCAC"/>
    <w:rsid w:val="77E8152D"/>
    <w:rsid w:val="77E997FA"/>
    <w:rsid w:val="77FA502C"/>
    <w:rsid w:val="78051D5C"/>
    <w:rsid w:val="780F54F4"/>
    <w:rsid w:val="78330B01"/>
    <w:rsid w:val="783BADC5"/>
    <w:rsid w:val="783E40B2"/>
    <w:rsid w:val="784906EC"/>
    <w:rsid w:val="788BABBA"/>
    <w:rsid w:val="78BFD7F3"/>
    <w:rsid w:val="78C41286"/>
    <w:rsid w:val="78D07E79"/>
    <w:rsid w:val="78E235D8"/>
    <w:rsid w:val="78F21A5B"/>
    <w:rsid w:val="78F32887"/>
    <w:rsid w:val="78FC589E"/>
    <w:rsid w:val="78FD54C9"/>
    <w:rsid w:val="79031F64"/>
    <w:rsid w:val="7906711D"/>
    <w:rsid w:val="790773D0"/>
    <w:rsid w:val="790EE945"/>
    <w:rsid w:val="7919173E"/>
    <w:rsid w:val="7979CC6C"/>
    <w:rsid w:val="798CF803"/>
    <w:rsid w:val="799137DF"/>
    <w:rsid w:val="79A8E25F"/>
    <w:rsid w:val="79CD03BD"/>
    <w:rsid w:val="79DEB573"/>
    <w:rsid w:val="79FDDD60"/>
    <w:rsid w:val="7A13A852"/>
    <w:rsid w:val="7A2BDF14"/>
    <w:rsid w:val="7A2D59CE"/>
    <w:rsid w:val="7A3CDC0C"/>
    <w:rsid w:val="7A561FEB"/>
    <w:rsid w:val="7A5DF443"/>
    <w:rsid w:val="7A624031"/>
    <w:rsid w:val="7A7F4516"/>
    <w:rsid w:val="7A7F9544"/>
    <w:rsid w:val="7A863901"/>
    <w:rsid w:val="7A9AF77D"/>
    <w:rsid w:val="7A9ECAD1"/>
    <w:rsid w:val="7AA09D14"/>
    <w:rsid w:val="7AC894D4"/>
    <w:rsid w:val="7ACA2F28"/>
    <w:rsid w:val="7ACFE784"/>
    <w:rsid w:val="7AD1D22B"/>
    <w:rsid w:val="7AE012CF"/>
    <w:rsid w:val="7AF29B30"/>
    <w:rsid w:val="7B0053B0"/>
    <w:rsid w:val="7B0CBFA7"/>
    <w:rsid w:val="7B21E210"/>
    <w:rsid w:val="7B2FB52E"/>
    <w:rsid w:val="7B4A181C"/>
    <w:rsid w:val="7B504B15"/>
    <w:rsid w:val="7B6C1D5A"/>
    <w:rsid w:val="7B71C191"/>
    <w:rsid w:val="7B7ACB43"/>
    <w:rsid w:val="7B820B62"/>
    <w:rsid w:val="7B836EAB"/>
    <w:rsid w:val="7B9A8FBF"/>
    <w:rsid w:val="7BBEE115"/>
    <w:rsid w:val="7BDF1DC8"/>
    <w:rsid w:val="7BEBDB4F"/>
    <w:rsid w:val="7C10A112"/>
    <w:rsid w:val="7C1DBC47"/>
    <w:rsid w:val="7C282456"/>
    <w:rsid w:val="7C2BD25C"/>
    <w:rsid w:val="7C35CAD3"/>
    <w:rsid w:val="7C367244"/>
    <w:rsid w:val="7C3861A0"/>
    <w:rsid w:val="7C4A8595"/>
    <w:rsid w:val="7C618FE4"/>
    <w:rsid w:val="7C68184A"/>
    <w:rsid w:val="7C7FF960"/>
    <w:rsid w:val="7C94D434"/>
    <w:rsid w:val="7C9876B6"/>
    <w:rsid w:val="7CA6F312"/>
    <w:rsid w:val="7CC83DC3"/>
    <w:rsid w:val="7CDAAD92"/>
    <w:rsid w:val="7CDE7023"/>
    <w:rsid w:val="7CDFD796"/>
    <w:rsid w:val="7CED5621"/>
    <w:rsid w:val="7D01A6D2"/>
    <w:rsid w:val="7D1440EA"/>
    <w:rsid w:val="7D229DFD"/>
    <w:rsid w:val="7D25D7B7"/>
    <w:rsid w:val="7D285375"/>
    <w:rsid w:val="7D3AEF6F"/>
    <w:rsid w:val="7D40F573"/>
    <w:rsid w:val="7D4AD49B"/>
    <w:rsid w:val="7D51C3F4"/>
    <w:rsid w:val="7D643F32"/>
    <w:rsid w:val="7D964455"/>
    <w:rsid w:val="7DCD4195"/>
    <w:rsid w:val="7DD2C7DB"/>
    <w:rsid w:val="7DE50831"/>
    <w:rsid w:val="7DFAA10A"/>
    <w:rsid w:val="7E178263"/>
    <w:rsid w:val="7E27AED1"/>
    <w:rsid w:val="7E40389D"/>
    <w:rsid w:val="7E5F07F1"/>
    <w:rsid w:val="7E8436DD"/>
    <w:rsid w:val="7E8B0C28"/>
    <w:rsid w:val="7E9B0967"/>
    <w:rsid w:val="7EC27FF4"/>
    <w:rsid w:val="7EC404CE"/>
    <w:rsid w:val="7EE570C2"/>
    <w:rsid w:val="7EF72AC2"/>
    <w:rsid w:val="7EFFC9C1"/>
    <w:rsid w:val="7F33845F"/>
    <w:rsid w:val="7F36C520"/>
    <w:rsid w:val="7F45FA82"/>
    <w:rsid w:val="7F71846D"/>
    <w:rsid w:val="7F7FD5E1"/>
    <w:rsid w:val="7F837C54"/>
    <w:rsid w:val="7F90C495"/>
    <w:rsid w:val="7F95E364"/>
    <w:rsid w:val="7F9A5E4A"/>
    <w:rsid w:val="7FACAFD1"/>
    <w:rsid w:val="7FBA4819"/>
    <w:rsid w:val="7FBB0C94"/>
    <w:rsid w:val="7FD7A2F8"/>
    <w:rsid w:val="7FEC903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625B1"/>
  <w15:docId w15:val="{5C3EA636-14BA-40F3-B52C-26CB94C7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alibri" w:hAnsi="Century Gothic" w:cs="Times New Roman"/>
        <w:lang w:val="nl-B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D4D"/>
    <w:pPr>
      <w:spacing w:after="200" w:line="276" w:lineRule="auto"/>
    </w:pPr>
    <w:rPr>
      <w:lang w:eastAsia="fr-BE"/>
    </w:rPr>
  </w:style>
  <w:style w:type="paragraph" w:styleId="Titre1">
    <w:name w:val="heading 1"/>
    <w:basedOn w:val="Normal"/>
    <w:next w:val="Normal"/>
    <w:link w:val="Titre1Car"/>
    <w:uiPriority w:val="9"/>
    <w:qFormat/>
    <w:rsid w:val="001C041A"/>
    <w:pPr>
      <w:keepNext/>
      <w:numPr>
        <w:numId w:val="19"/>
      </w:numPr>
      <w:spacing w:before="240" w:after="60"/>
      <w:jc w:val="center"/>
      <w:outlineLvl w:val="0"/>
    </w:pPr>
    <w:rPr>
      <w:rFonts w:eastAsia="Times New Roman"/>
      <w:b/>
      <w:bCs/>
      <w:kern w:val="32"/>
      <w:u w:val="single"/>
    </w:rPr>
  </w:style>
  <w:style w:type="paragraph" w:styleId="Titre2">
    <w:name w:val="heading 2"/>
    <w:basedOn w:val="Normal"/>
    <w:next w:val="Normal"/>
    <w:link w:val="Titre2Car"/>
    <w:uiPriority w:val="9"/>
    <w:unhideWhenUsed/>
    <w:qFormat/>
    <w:rsid w:val="00BA20AE"/>
    <w:pPr>
      <w:keepNext/>
      <w:spacing w:before="240" w:after="60"/>
      <w:jc w:val="center"/>
      <w:outlineLvl w:val="1"/>
    </w:pPr>
    <w:rPr>
      <w:rFonts w:eastAsia="Times New Roman"/>
      <w:b/>
      <w:bCs/>
      <w:iCs/>
      <w:u w:val="single"/>
    </w:rPr>
  </w:style>
  <w:style w:type="paragraph" w:styleId="Titre3">
    <w:name w:val="heading 3"/>
    <w:basedOn w:val="Normal"/>
    <w:next w:val="Normal"/>
    <w:link w:val="Titre3Car"/>
    <w:uiPriority w:val="9"/>
    <w:unhideWhenUsed/>
    <w:qFormat/>
    <w:rsid w:val="00BA20AE"/>
    <w:pPr>
      <w:keepNext/>
      <w:spacing w:before="240" w:after="60"/>
      <w:jc w:val="center"/>
      <w:outlineLvl w:val="2"/>
    </w:pPr>
    <w:rPr>
      <w:rFonts w:eastAsia="Times New Roman"/>
      <w:b/>
      <w:bCs/>
      <w:u w:val="single"/>
    </w:rPr>
  </w:style>
  <w:style w:type="paragraph" w:styleId="Titre4">
    <w:name w:val="heading 4"/>
    <w:basedOn w:val="Normal"/>
    <w:next w:val="Normal"/>
    <w:link w:val="Titre4Car"/>
    <w:uiPriority w:val="9"/>
    <w:unhideWhenUsed/>
    <w:qFormat/>
    <w:rsid w:val="00BA20AE"/>
    <w:pPr>
      <w:keepNext/>
      <w:spacing w:before="240" w:after="60"/>
      <w:outlineLvl w:val="3"/>
    </w:pPr>
    <w:rPr>
      <w:rFonts w:eastAsia="Times New Roman"/>
      <w:b/>
      <w:bCs/>
      <w:u w:val="single"/>
    </w:rPr>
  </w:style>
  <w:style w:type="paragraph" w:styleId="Titre5">
    <w:name w:val="heading 5"/>
    <w:basedOn w:val="Normal"/>
    <w:next w:val="Normal"/>
    <w:link w:val="Titre5Car"/>
    <w:uiPriority w:val="9"/>
    <w:unhideWhenUsed/>
    <w:qFormat/>
    <w:rsid w:val="315E12C3"/>
    <w:pPr>
      <w:keepNext/>
      <w:keepLines/>
      <w:spacing w:before="80" w:after="40"/>
      <w:outlineLvl w:val="4"/>
    </w:pPr>
    <w:rPr>
      <w:rFonts w:eastAsiaTheme="majorEastAsia" w:cstheme="majorBidi"/>
      <w:color w:val="007A89" w:themeColor="accent1" w:themeShade="BF"/>
    </w:rPr>
  </w:style>
  <w:style w:type="paragraph" w:styleId="Titre6">
    <w:name w:val="heading 6"/>
    <w:basedOn w:val="Normal"/>
    <w:next w:val="Normal"/>
    <w:link w:val="Titre6Car"/>
    <w:uiPriority w:val="9"/>
    <w:unhideWhenUsed/>
    <w:qFormat/>
    <w:rsid w:val="315E12C3"/>
    <w:pPr>
      <w:keepNext/>
      <w:keepLines/>
      <w:spacing w:before="40" w:after="0"/>
      <w:outlineLvl w:val="5"/>
    </w:pPr>
    <w:rPr>
      <w:rFonts w:eastAsiaTheme="majorEastAsia" w:cstheme="majorBidi"/>
      <w:i/>
      <w:iC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234917"/>
    <w:rPr>
      <w:color w:val="0000FF"/>
      <w:u w:val="single"/>
    </w:rPr>
  </w:style>
  <w:style w:type="character" w:styleId="Lienhypertextesuivivisit">
    <w:name w:val="FollowedHyperlink"/>
    <w:uiPriority w:val="99"/>
    <w:semiHidden/>
    <w:unhideWhenUsed/>
    <w:rsid w:val="00CD23A8"/>
    <w:rPr>
      <w:color w:val="800080"/>
      <w:u w:val="single"/>
    </w:rPr>
  </w:style>
  <w:style w:type="paragraph" w:styleId="Textedebulles">
    <w:name w:val="Balloon Text"/>
    <w:basedOn w:val="Normal"/>
    <w:link w:val="TextedebullesCar"/>
    <w:uiPriority w:val="99"/>
    <w:semiHidden/>
    <w:unhideWhenUsed/>
    <w:rsid w:val="00E260DD"/>
    <w:pPr>
      <w:spacing w:after="0" w:line="240" w:lineRule="auto"/>
    </w:pPr>
    <w:rPr>
      <w:rFonts w:ascii="Arial" w:hAnsi="Arial" w:cs="Arial"/>
      <w:sz w:val="16"/>
      <w:szCs w:val="16"/>
    </w:rPr>
  </w:style>
  <w:style w:type="character" w:customStyle="1" w:styleId="TextedebullesCar">
    <w:name w:val="Texte de bulles Car"/>
    <w:link w:val="Textedebulles"/>
    <w:uiPriority w:val="99"/>
    <w:semiHidden/>
    <w:rsid w:val="00E260DD"/>
    <w:rPr>
      <w:rFonts w:ascii="Arial" w:hAnsi="Arial" w:cs="Arial"/>
      <w:sz w:val="16"/>
      <w:szCs w:val="16"/>
      <w:lang w:eastAsia="en-US"/>
    </w:rPr>
  </w:style>
  <w:style w:type="paragraph" w:styleId="En-tte">
    <w:name w:val="header"/>
    <w:basedOn w:val="Normal"/>
    <w:link w:val="En-tteCar"/>
    <w:uiPriority w:val="99"/>
    <w:unhideWhenUsed/>
    <w:rsid w:val="0014052B"/>
    <w:pPr>
      <w:tabs>
        <w:tab w:val="center" w:pos="4536"/>
        <w:tab w:val="right" w:pos="9072"/>
      </w:tabs>
    </w:pPr>
  </w:style>
  <w:style w:type="character" w:customStyle="1" w:styleId="En-tteCar">
    <w:name w:val="En-tête Car"/>
    <w:link w:val="En-tte"/>
    <w:uiPriority w:val="99"/>
    <w:rsid w:val="0014052B"/>
    <w:rPr>
      <w:sz w:val="22"/>
      <w:szCs w:val="22"/>
      <w:lang w:eastAsia="en-US"/>
    </w:rPr>
  </w:style>
  <w:style w:type="paragraph" w:styleId="Pieddepage">
    <w:name w:val="footer"/>
    <w:basedOn w:val="Normal"/>
    <w:link w:val="PieddepageCar"/>
    <w:uiPriority w:val="99"/>
    <w:unhideWhenUsed/>
    <w:rsid w:val="0014052B"/>
    <w:pPr>
      <w:tabs>
        <w:tab w:val="center" w:pos="4536"/>
        <w:tab w:val="right" w:pos="9072"/>
      </w:tabs>
    </w:pPr>
  </w:style>
  <w:style w:type="character" w:customStyle="1" w:styleId="PieddepageCar">
    <w:name w:val="Pied de page Car"/>
    <w:link w:val="Pieddepage"/>
    <w:uiPriority w:val="99"/>
    <w:rsid w:val="0014052B"/>
    <w:rPr>
      <w:sz w:val="22"/>
      <w:szCs w:val="22"/>
      <w:lang w:eastAsia="en-US"/>
    </w:rPr>
  </w:style>
  <w:style w:type="character" w:customStyle="1" w:styleId="Titre1Car">
    <w:name w:val="Titre 1 Car"/>
    <w:link w:val="Titre1"/>
    <w:uiPriority w:val="9"/>
    <w:rsid w:val="001C041A"/>
    <w:rPr>
      <w:rFonts w:eastAsia="Times New Roman"/>
      <w:b/>
      <w:bCs/>
      <w:kern w:val="32"/>
      <w:u w:val="single"/>
      <w:lang w:eastAsia="fr-BE"/>
    </w:rPr>
  </w:style>
  <w:style w:type="paragraph" w:styleId="En-ttedetabledesmatires">
    <w:name w:val="TOC Heading"/>
    <w:basedOn w:val="Titre1"/>
    <w:next w:val="Normal"/>
    <w:uiPriority w:val="39"/>
    <w:unhideWhenUsed/>
    <w:qFormat/>
    <w:rsid w:val="00D224F5"/>
    <w:pPr>
      <w:keepLines/>
      <w:spacing w:before="480" w:after="0"/>
      <w:outlineLvl w:val="9"/>
    </w:pPr>
    <w:rPr>
      <w:color w:val="365F91"/>
      <w:kern w:val="0"/>
      <w:sz w:val="28"/>
      <w:szCs w:val="28"/>
    </w:rPr>
  </w:style>
  <w:style w:type="paragraph" w:styleId="TM2">
    <w:name w:val="toc 2"/>
    <w:basedOn w:val="Normal"/>
    <w:next w:val="Normal"/>
    <w:autoRedefine/>
    <w:uiPriority w:val="39"/>
    <w:unhideWhenUsed/>
    <w:qFormat/>
    <w:rsid w:val="007A7D38"/>
    <w:pPr>
      <w:spacing w:after="100"/>
      <w:ind w:left="220"/>
    </w:pPr>
    <w:rPr>
      <w:rFonts w:ascii="Calibri" w:eastAsia="Times New Roman" w:hAnsi="Calibri"/>
    </w:rPr>
  </w:style>
  <w:style w:type="paragraph" w:styleId="TM1">
    <w:name w:val="toc 1"/>
    <w:basedOn w:val="Normal"/>
    <w:next w:val="Normal"/>
    <w:autoRedefine/>
    <w:uiPriority w:val="39"/>
    <w:unhideWhenUsed/>
    <w:qFormat/>
    <w:rsid w:val="00AF7761"/>
    <w:pPr>
      <w:tabs>
        <w:tab w:val="left" w:pos="440"/>
        <w:tab w:val="right" w:leader="dot" w:pos="9062"/>
      </w:tabs>
      <w:spacing w:after="100"/>
    </w:pPr>
    <w:rPr>
      <w:rFonts w:eastAsia="Times New Roman"/>
      <w:b/>
      <w:bCs/>
      <w:noProof/>
      <w:lang w:val="nl-NL"/>
    </w:rPr>
  </w:style>
  <w:style w:type="paragraph" w:styleId="TM3">
    <w:name w:val="toc 3"/>
    <w:basedOn w:val="Normal"/>
    <w:next w:val="Normal"/>
    <w:autoRedefine/>
    <w:uiPriority w:val="39"/>
    <w:unhideWhenUsed/>
    <w:qFormat/>
    <w:rsid w:val="007A7D38"/>
    <w:pPr>
      <w:spacing w:after="100"/>
      <w:ind w:left="440"/>
    </w:pPr>
    <w:rPr>
      <w:rFonts w:ascii="Calibri" w:eastAsia="Times New Roman" w:hAnsi="Calibri"/>
    </w:rPr>
  </w:style>
  <w:style w:type="paragraph" w:styleId="Paragraphedeliste">
    <w:name w:val="List Paragraph"/>
    <w:basedOn w:val="Normal"/>
    <w:link w:val="ParagraphedelisteCar"/>
    <w:uiPriority w:val="34"/>
    <w:qFormat/>
    <w:rsid w:val="007A7D38"/>
    <w:pPr>
      <w:ind w:left="708"/>
    </w:pPr>
  </w:style>
  <w:style w:type="character" w:customStyle="1" w:styleId="tlfcemploi">
    <w:name w:val="tlf_cemploi"/>
    <w:rsid w:val="0092208A"/>
  </w:style>
  <w:style w:type="character" w:customStyle="1" w:styleId="tlfccrochet">
    <w:name w:val="tlf_ccrochet"/>
    <w:rsid w:val="0092208A"/>
  </w:style>
  <w:style w:type="character" w:customStyle="1" w:styleId="tlfcsyntagme">
    <w:name w:val="tlf_csyntagme"/>
    <w:rsid w:val="0092208A"/>
  </w:style>
  <w:style w:type="character" w:customStyle="1" w:styleId="tlfcexemple">
    <w:name w:val="tlf_cexemple"/>
    <w:rsid w:val="0092208A"/>
  </w:style>
  <w:style w:type="character" w:customStyle="1" w:styleId="tlfcauteur">
    <w:name w:val="tlf_cauteur"/>
    <w:rsid w:val="0092208A"/>
  </w:style>
  <w:style w:type="character" w:customStyle="1" w:styleId="tlfsmallcaps1">
    <w:name w:val="tlf_smallcaps1"/>
    <w:rsid w:val="0092208A"/>
    <w:rPr>
      <w:smallCaps/>
      <w:sz w:val="22"/>
      <w:szCs w:val="22"/>
    </w:rPr>
  </w:style>
  <w:style w:type="character" w:customStyle="1" w:styleId="tlfctitre">
    <w:name w:val="tlf_ctitre"/>
    <w:rsid w:val="0092208A"/>
  </w:style>
  <w:style w:type="character" w:customStyle="1" w:styleId="tlfcdate">
    <w:name w:val="tlf_cdate"/>
    <w:rsid w:val="0092208A"/>
  </w:style>
  <w:style w:type="paragraph" w:customStyle="1" w:styleId="ListParagraph0">
    <w:name w:val="List Paragraph0"/>
    <w:basedOn w:val="Normal"/>
    <w:rsid w:val="004130AA"/>
    <w:pPr>
      <w:suppressAutoHyphens/>
      <w:ind w:left="720"/>
    </w:pPr>
    <w:rPr>
      <w:rFonts w:eastAsia="SimSun" w:cs="Calibri"/>
      <w:kern w:val="1"/>
      <w:lang w:eastAsia="ar-SA"/>
    </w:rPr>
  </w:style>
  <w:style w:type="paragraph" w:styleId="Rvision">
    <w:name w:val="Revision"/>
    <w:hidden/>
    <w:uiPriority w:val="99"/>
    <w:semiHidden/>
    <w:rsid w:val="00383261"/>
    <w:rPr>
      <w:sz w:val="22"/>
      <w:szCs w:val="22"/>
      <w:lang w:eastAsia="en-US"/>
    </w:rPr>
  </w:style>
  <w:style w:type="paragraph" w:customStyle="1" w:styleId="Default">
    <w:name w:val="Default"/>
    <w:rsid w:val="00A83C77"/>
    <w:pPr>
      <w:autoSpaceDE w:val="0"/>
      <w:autoSpaceDN w:val="0"/>
      <w:adjustRightInd w:val="0"/>
    </w:pPr>
    <w:rPr>
      <w:rFonts w:ascii="Times New Roman" w:hAnsi="Times New Roman"/>
      <w:color w:val="000000"/>
      <w:sz w:val="24"/>
      <w:szCs w:val="24"/>
      <w:lang w:eastAsia="fr-BE"/>
    </w:rPr>
  </w:style>
  <w:style w:type="paragraph" w:styleId="Textebrut">
    <w:name w:val="Plain Text"/>
    <w:basedOn w:val="Normal"/>
    <w:link w:val="TextebrutCar"/>
    <w:uiPriority w:val="99"/>
    <w:semiHidden/>
    <w:unhideWhenUsed/>
    <w:rsid w:val="00390FD3"/>
    <w:pPr>
      <w:spacing w:after="0" w:line="240" w:lineRule="auto"/>
    </w:pPr>
    <w:rPr>
      <w:szCs w:val="21"/>
    </w:rPr>
  </w:style>
  <w:style w:type="character" w:customStyle="1" w:styleId="TextebrutCar">
    <w:name w:val="Texte brut Car"/>
    <w:link w:val="Textebrut"/>
    <w:uiPriority w:val="99"/>
    <w:semiHidden/>
    <w:rsid w:val="00390FD3"/>
    <w:rPr>
      <w:rFonts w:ascii="Century Gothic" w:hAnsi="Century Gothic"/>
      <w:szCs w:val="21"/>
      <w:lang w:eastAsia="en-US"/>
    </w:rPr>
  </w:style>
  <w:style w:type="paragraph" w:styleId="Corpsdetexte">
    <w:name w:val="Body Text"/>
    <w:basedOn w:val="Normal"/>
    <w:link w:val="CorpsdetexteCar"/>
    <w:semiHidden/>
    <w:unhideWhenUsed/>
    <w:rsid w:val="00404147"/>
    <w:pPr>
      <w:spacing w:after="0" w:line="240" w:lineRule="auto"/>
      <w:jc w:val="both"/>
    </w:pPr>
    <w:rPr>
      <w:rFonts w:ascii="Arial" w:eastAsia="Times New Roman" w:hAnsi="Arial" w:cs="Arial"/>
      <w:lang w:eastAsia="fr-FR"/>
    </w:rPr>
  </w:style>
  <w:style w:type="character" w:customStyle="1" w:styleId="CorpsdetexteCar">
    <w:name w:val="Corps de texte Car"/>
    <w:link w:val="Corpsdetexte"/>
    <w:semiHidden/>
    <w:rsid w:val="00404147"/>
    <w:rPr>
      <w:rFonts w:ascii="Arial" w:eastAsia="Times New Roman" w:hAnsi="Arial" w:cs="Arial"/>
      <w:sz w:val="22"/>
      <w:szCs w:val="22"/>
      <w:lang w:val="nl-BE" w:eastAsia="fr-FR"/>
    </w:rPr>
  </w:style>
  <w:style w:type="paragraph" w:styleId="Sansinterligne">
    <w:name w:val="No Spacing"/>
    <w:uiPriority w:val="1"/>
    <w:qFormat/>
    <w:rsid w:val="007D5719"/>
    <w:rPr>
      <w:sz w:val="22"/>
      <w:szCs w:val="22"/>
      <w:lang w:eastAsia="en-US"/>
    </w:rPr>
  </w:style>
  <w:style w:type="character" w:customStyle="1" w:styleId="Titre2Car">
    <w:name w:val="Titre 2 Car"/>
    <w:link w:val="Titre2"/>
    <w:uiPriority w:val="9"/>
    <w:rsid w:val="00BA20AE"/>
    <w:rPr>
      <w:rFonts w:ascii="Century Gothic" w:eastAsia="Times New Roman" w:hAnsi="Century Gothic" w:cs="Times New Roman"/>
      <w:b/>
      <w:bCs/>
      <w:iCs/>
      <w:sz w:val="22"/>
      <w:szCs w:val="22"/>
      <w:u w:val="single"/>
      <w:lang w:eastAsia="en-US"/>
    </w:rPr>
  </w:style>
  <w:style w:type="character" w:customStyle="1" w:styleId="Titre3Car">
    <w:name w:val="Titre 3 Car"/>
    <w:link w:val="Titre3"/>
    <w:uiPriority w:val="9"/>
    <w:rsid w:val="00BA20AE"/>
    <w:rPr>
      <w:rFonts w:ascii="Century Gothic" w:eastAsia="Times New Roman" w:hAnsi="Century Gothic" w:cs="Times New Roman"/>
      <w:b/>
      <w:bCs/>
      <w:sz w:val="22"/>
      <w:szCs w:val="22"/>
      <w:u w:val="single"/>
      <w:lang w:eastAsia="en-US"/>
    </w:rPr>
  </w:style>
  <w:style w:type="character" w:customStyle="1" w:styleId="Titre4Car">
    <w:name w:val="Titre 4 Car"/>
    <w:link w:val="Titre4"/>
    <w:uiPriority w:val="9"/>
    <w:rsid w:val="00BA20AE"/>
    <w:rPr>
      <w:rFonts w:ascii="Century Gothic" w:eastAsia="Times New Roman" w:hAnsi="Century Gothic" w:cs="Times New Roman"/>
      <w:b/>
      <w:bCs/>
      <w:sz w:val="22"/>
      <w:szCs w:val="22"/>
      <w:u w:val="single"/>
      <w:lang w:eastAsia="en-US"/>
    </w:rPr>
  </w:style>
  <w:style w:type="paragraph" w:styleId="TM4">
    <w:name w:val="toc 4"/>
    <w:basedOn w:val="Normal"/>
    <w:next w:val="Normal"/>
    <w:autoRedefine/>
    <w:uiPriority w:val="39"/>
    <w:unhideWhenUsed/>
    <w:rsid w:val="00302F31"/>
    <w:pPr>
      <w:ind w:left="660"/>
    </w:pPr>
  </w:style>
  <w:style w:type="character" w:styleId="Mentionnonrsolue">
    <w:name w:val="Unresolved Mention"/>
    <w:uiPriority w:val="99"/>
    <w:semiHidden/>
    <w:unhideWhenUsed/>
    <w:rsid w:val="00CB74B0"/>
    <w:rPr>
      <w:color w:val="605E5C"/>
      <w:shd w:val="clear" w:color="auto" w:fill="E1DFDD"/>
    </w:rPr>
  </w:style>
  <w:style w:type="character" w:styleId="Marquedecommentaire">
    <w:name w:val="annotation reference"/>
    <w:uiPriority w:val="99"/>
    <w:semiHidden/>
    <w:unhideWhenUsed/>
    <w:rsid w:val="00705754"/>
    <w:rPr>
      <w:sz w:val="16"/>
      <w:szCs w:val="16"/>
    </w:rPr>
  </w:style>
  <w:style w:type="paragraph" w:styleId="Commentaire">
    <w:name w:val="annotation text"/>
    <w:basedOn w:val="Normal"/>
    <w:link w:val="CommentaireCar"/>
    <w:uiPriority w:val="99"/>
    <w:unhideWhenUsed/>
    <w:rsid w:val="00705754"/>
  </w:style>
  <w:style w:type="character" w:customStyle="1" w:styleId="CommentaireCar">
    <w:name w:val="Commentaire Car"/>
    <w:basedOn w:val="Policepardfaut"/>
    <w:link w:val="Commentaire"/>
    <w:uiPriority w:val="99"/>
    <w:rsid w:val="00705754"/>
  </w:style>
  <w:style w:type="paragraph" w:styleId="Objetducommentaire">
    <w:name w:val="annotation subject"/>
    <w:basedOn w:val="Commentaire"/>
    <w:next w:val="Commentaire"/>
    <w:link w:val="ObjetducommentaireCar"/>
    <w:uiPriority w:val="99"/>
    <w:semiHidden/>
    <w:unhideWhenUsed/>
    <w:rsid w:val="00705754"/>
    <w:rPr>
      <w:b/>
      <w:bCs/>
    </w:rPr>
  </w:style>
  <w:style w:type="character" w:customStyle="1" w:styleId="ObjetducommentaireCar">
    <w:name w:val="Objet du commentaire Car"/>
    <w:link w:val="Objetducommentaire"/>
    <w:uiPriority w:val="99"/>
    <w:semiHidden/>
    <w:rsid w:val="00705754"/>
    <w:rPr>
      <w:b/>
      <w:bCs/>
    </w:rPr>
  </w:style>
  <w:style w:type="character" w:styleId="Mention">
    <w:name w:val="Mention"/>
    <w:basedOn w:val="Policepardfaut"/>
    <w:uiPriority w:val="99"/>
    <w:unhideWhenUsed/>
    <w:rPr>
      <w:color w:val="2B579A"/>
      <w:shd w:val="clear" w:color="auto" w:fill="E6E6E6"/>
    </w:rPr>
  </w:style>
  <w:style w:type="table" w:styleId="Grilledutableau">
    <w:name w:val="Table Grid"/>
    <w:basedOn w:val="TableauNormal"/>
    <w:uiPriority w:val="59"/>
    <w:rsid w:val="00FB4123"/>
    <w:tblPr>
      <w:tblInd w:w="0" w:type="nil"/>
      <w:tblCellMar>
        <w:left w:w="0" w:type="dxa"/>
        <w:right w:w="0" w:type="dxa"/>
      </w:tblCellMar>
    </w:tblPr>
  </w:style>
  <w:style w:type="character" w:customStyle="1" w:styleId="normaltextrun">
    <w:name w:val="normaltextrun"/>
    <w:basedOn w:val="Policepardfaut"/>
    <w:rsid w:val="58E78BE2"/>
  </w:style>
  <w:style w:type="character" w:customStyle="1" w:styleId="eop">
    <w:name w:val="eop"/>
    <w:basedOn w:val="Policepardfaut"/>
    <w:rsid w:val="58E78BE2"/>
  </w:style>
  <w:style w:type="paragraph" w:customStyle="1" w:styleId="paragraph">
    <w:name w:val="paragraph"/>
    <w:basedOn w:val="Normal"/>
    <w:rsid w:val="58E78BE2"/>
    <w:pPr>
      <w:spacing w:beforeAutospacing="1" w:afterAutospacing="1"/>
    </w:pPr>
    <w:rPr>
      <w:rFonts w:ascii="Times New Roman" w:eastAsia="Times New Roman" w:hAnsi="Times New Roman"/>
      <w:sz w:val="24"/>
      <w:szCs w:val="24"/>
      <w:lang w:eastAsia="fr-FR"/>
    </w:rPr>
  </w:style>
  <w:style w:type="table" w:styleId="TableauGrille1Clair-Accentuation5">
    <w:name w:val="Grid Table 1 Light Accent 5"/>
    <w:basedOn w:val="TableauNormal"/>
    <w:uiPriority w:val="46"/>
    <w:tblPr>
      <w:tblStyleRowBandSize w:val="1"/>
      <w:tblStyleColBandSize w:val="1"/>
    </w:tblPr>
    <w:tblStylePr w:type="firstRow">
      <w:rPr>
        <w:b/>
        <w:bCs/>
      </w:rPr>
      <w:tblPr/>
      <w:tcPr>
        <w:tcBorders>
          <w:bottom w:val="single" w:sz="12" w:space="0" w:color="AE89B1" w:themeColor="accent5" w:themeTint="99"/>
        </w:tcBorders>
      </w:tcPr>
    </w:tblStylePr>
    <w:tblStylePr w:type="lastRow">
      <w:rPr>
        <w:b/>
        <w:bCs/>
      </w:rPr>
      <w:tblPr/>
      <w:tcPr>
        <w:tcBorders>
          <w:top w:val="double" w:sz="2" w:space="0" w:color="AE89B1" w:themeColor="accent5" w:themeTint="99"/>
        </w:tcBorders>
      </w:tcPr>
    </w:tblStylePr>
    <w:tblStylePr w:type="firstCol">
      <w:rPr>
        <w:b/>
        <w:bCs/>
      </w:rPr>
    </w:tblStylePr>
    <w:tblStylePr w:type="lastCol">
      <w:rPr>
        <w:b/>
        <w:bCs/>
      </w:rPr>
    </w:tblStylePr>
  </w:style>
  <w:style w:type="paragraph" w:styleId="Titre">
    <w:name w:val="Title"/>
    <w:basedOn w:val="Normal"/>
    <w:next w:val="Normal"/>
    <w:link w:val="TitreCar"/>
    <w:uiPriority w:val="10"/>
    <w:qFormat/>
    <w:rsid w:val="315E12C3"/>
    <w:pPr>
      <w:spacing w:after="80"/>
      <w:contextualSpacing/>
    </w:pPr>
    <w:rPr>
      <w:rFonts w:asciiTheme="majorHAnsi" w:eastAsiaTheme="majorEastAsia" w:hAnsiTheme="majorHAnsi" w:cstheme="majorBidi"/>
      <w:sz w:val="56"/>
      <w:szCs w:val="56"/>
    </w:rPr>
  </w:style>
  <w:style w:type="character" w:customStyle="1" w:styleId="ParagraphedelisteCar">
    <w:name w:val="Paragraphe de liste Car"/>
    <w:link w:val="Paragraphedeliste"/>
    <w:uiPriority w:val="34"/>
    <w:locked/>
    <w:rsid w:val="00C72FEF"/>
    <w:rPr>
      <w:lang w:val="nl-BE" w:eastAsia="fr-BE"/>
    </w:rPr>
  </w:style>
  <w:style w:type="paragraph" w:styleId="Sous-titre">
    <w:name w:val="Subtitle"/>
    <w:basedOn w:val="Normal"/>
    <w:next w:val="Normal"/>
    <w:link w:val="Sous-titreCar"/>
    <w:uiPriority w:val="11"/>
    <w:qFormat/>
    <w:rsid w:val="001E095B"/>
    <w:pPr>
      <w:spacing w:after="160" w:line="279" w:lineRule="auto"/>
    </w:pPr>
    <w:rPr>
      <w:rFonts w:asciiTheme="minorHAnsi" w:eastAsiaTheme="majorEastAsia" w:hAnsiTheme="minorHAnsi" w:cstheme="majorBidi"/>
      <w:color w:val="595959" w:themeColor="text1" w:themeTint="A6"/>
      <w:sz w:val="28"/>
      <w:szCs w:val="28"/>
      <w:lang w:eastAsia="en-US"/>
    </w:rPr>
  </w:style>
  <w:style w:type="character" w:customStyle="1" w:styleId="Sous-titreCar">
    <w:name w:val="Sous-titre Car"/>
    <w:basedOn w:val="Policepardfaut"/>
    <w:link w:val="Sous-titre"/>
    <w:uiPriority w:val="11"/>
    <w:rsid w:val="001E095B"/>
    <w:rPr>
      <w:rFonts w:asciiTheme="minorHAnsi" w:eastAsiaTheme="majorEastAsia" w:hAnsiTheme="minorHAnsi" w:cstheme="majorBidi"/>
      <w:color w:val="595959" w:themeColor="text1" w:themeTint="A6"/>
      <w:sz w:val="28"/>
      <w:szCs w:val="28"/>
      <w:lang w:eastAsia="en-US"/>
    </w:rPr>
  </w:style>
  <w:style w:type="paragraph" w:styleId="TM5">
    <w:name w:val="toc 5"/>
    <w:basedOn w:val="Normal"/>
    <w:next w:val="Normal"/>
    <w:autoRedefine/>
    <w:uiPriority w:val="39"/>
    <w:unhideWhenUsed/>
    <w:rsid w:val="00932FBC"/>
    <w:pPr>
      <w:spacing w:after="100" w:line="278" w:lineRule="auto"/>
      <w:ind w:left="960"/>
    </w:pPr>
    <w:rPr>
      <w:rFonts w:asciiTheme="minorHAnsi" w:eastAsiaTheme="minorEastAsia" w:hAnsiTheme="minorHAnsi" w:cstheme="minorBidi"/>
      <w:kern w:val="2"/>
      <w:sz w:val="24"/>
      <w:szCs w:val="24"/>
      <w:lang w:eastAsia="fr-FR"/>
      <w14:ligatures w14:val="standardContextual"/>
    </w:rPr>
  </w:style>
  <w:style w:type="paragraph" w:styleId="TM6">
    <w:name w:val="toc 6"/>
    <w:basedOn w:val="Normal"/>
    <w:next w:val="Normal"/>
    <w:autoRedefine/>
    <w:uiPriority w:val="39"/>
    <w:unhideWhenUsed/>
    <w:rsid w:val="00932FBC"/>
    <w:pPr>
      <w:spacing w:after="100" w:line="278" w:lineRule="auto"/>
      <w:ind w:left="1200"/>
    </w:pPr>
    <w:rPr>
      <w:rFonts w:asciiTheme="minorHAnsi" w:eastAsiaTheme="minorEastAsia" w:hAnsiTheme="minorHAnsi" w:cstheme="minorBidi"/>
      <w:kern w:val="2"/>
      <w:sz w:val="24"/>
      <w:szCs w:val="24"/>
      <w:lang w:eastAsia="fr-FR"/>
      <w14:ligatures w14:val="standardContextual"/>
    </w:rPr>
  </w:style>
  <w:style w:type="paragraph" w:styleId="TM7">
    <w:name w:val="toc 7"/>
    <w:basedOn w:val="Normal"/>
    <w:next w:val="Normal"/>
    <w:autoRedefine/>
    <w:uiPriority w:val="39"/>
    <w:unhideWhenUsed/>
    <w:rsid w:val="00932FBC"/>
    <w:pPr>
      <w:spacing w:after="100" w:line="278" w:lineRule="auto"/>
      <w:ind w:left="1440"/>
    </w:pPr>
    <w:rPr>
      <w:rFonts w:asciiTheme="minorHAnsi" w:eastAsiaTheme="minorEastAsia" w:hAnsiTheme="minorHAnsi" w:cstheme="minorBidi"/>
      <w:kern w:val="2"/>
      <w:sz w:val="24"/>
      <w:szCs w:val="24"/>
      <w:lang w:eastAsia="fr-FR"/>
      <w14:ligatures w14:val="standardContextual"/>
    </w:rPr>
  </w:style>
  <w:style w:type="paragraph" w:styleId="TM8">
    <w:name w:val="toc 8"/>
    <w:basedOn w:val="Normal"/>
    <w:next w:val="Normal"/>
    <w:autoRedefine/>
    <w:uiPriority w:val="39"/>
    <w:unhideWhenUsed/>
    <w:rsid w:val="00932FBC"/>
    <w:pPr>
      <w:spacing w:after="100" w:line="278" w:lineRule="auto"/>
      <w:ind w:left="1680"/>
    </w:pPr>
    <w:rPr>
      <w:rFonts w:asciiTheme="minorHAnsi" w:eastAsiaTheme="minorEastAsia" w:hAnsiTheme="minorHAnsi" w:cstheme="minorBidi"/>
      <w:kern w:val="2"/>
      <w:sz w:val="24"/>
      <w:szCs w:val="24"/>
      <w:lang w:eastAsia="fr-FR"/>
      <w14:ligatures w14:val="standardContextual"/>
    </w:rPr>
  </w:style>
  <w:style w:type="paragraph" w:styleId="TM9">
    <w:name w:val="toc 9"/>
    <w:basedOn w:val="Normal"/>
    <w:next w:val="Normal"/>
    <w:autoRedefine/>
    <w:uiPriority w:val="39"/>
    <w:unhideWhenUsed/>
    <w:rsid w:val="00932FBC"/>
    <w:pPr>
      <w:spacing w:after="100" w:line="278" w:lineRule="auto"/>
      <w:ind w:left="1920"/>
    </w:pPr>
    <w:rPr>
      <w:rFonts w:asciiTheme="minorHAnsi" w:eastAsiaTheme="minorEastAsia" w:hAnsiTheme="minorHAnsi" w:cstheme="minorBidi"/>
      <w:kern w:val="2"/>
      <w:sz w:val="24"/>
      <w:szCs w:val="24"/>
      <w:lang w:eastAsia="fr-FR"/>
      <w14:ligatures w14:val="standardContextual"/>
    </w:rPr>
  </w:style>
  <w:style w:type="table" w:styleId="Grilledetableauclaire">
    <w:name w:val="Grid Table Light"/>
    <w:basedOn w:val="TableauNormal"/>
    <w:uiPriority w:val="40"/>
    <w:rsid w:val="004F47BE"/>
    <w:tblPr/>
  </w:style>
  <w:style w:type="table" w:customStyle="1" w:styleId="Tabelraster1">
    <w:name w:val="Tabelraster1"/>
    <w:basedOn w:val="TableauNormal"/>
    <w:next w:val="Grilledutableau"/>
    <w:uiPriority w:val="59"/>
    <w:rsid w:val="00D75FA5"/>
    <w:rPr>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raster2">
    <w:name w:val="Tabelraster2"/>
    <w:basedOn w:val="TableauNormal"/>
    <w:next w:val="Grilledutableau"/>
    <w:uiPriority w:val="59"/>
    <w:rsid w:val="00160B32"/>
    <w:rPr>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5Car">
    <w:name w:val="Titre 5 Car"/>
    <w:basedOn w:val="Policepardfaut"/>
    <w:link w:val="Titre5"/>
    <w:uiPriority w:val="9"/>
    <w:rsid w:val="001E5C46"/>
    <w:rPr>
      <w:rFonts w:eastAsiaTheme="majorEastAsia" w:cstheme="majorBidi"/>
      <w:color w:val="007A89" w:themeColor="accent1" w:themeShade="BF"/>
      <w:lang w:eastAsia="fr-BE"/>
    </w:rPr>
  </w:style>
  <w:style w:type="character" w:customStyle="1" w:styleId="Titre6Car">
    <w:name w:val="Titre 6 Car"/>
    <w:basedOn w:val="Policepardfaut"/>
    <w:link w:val="Titre6"/>
    <w:uiPriority w:val="9"/>
    <w:rsid w:val="001E5C46"/>
    <w:rPr>
      <w:rFonts w:eastAsiaTheme="majorEastAsia" w:cstheme="majorBidi"/>
      <w:i/>
      <w:iCs/>
      <w:color w:val="595959" w:themeColor="text1" w:themeTint="A6"/>
      <w:lang w:eastAsia="fr-BE"/>
    </w:rPr>
  </w:style>
  <w:style w:type="character" w:customStyle="1" w:styleId="TitreCar">
    <w:name w:val="Titre Car"/>
    <w:basedOn w:val="Policepardfaut"/>
    <w:link w:val="Titre"/>
    <w:uiPriority w:val="10"/>
    <w:rsid w:val="001E5C46"/>
    <w:rPr>
      <w:rFonts w:asciiTheme="majorHAnsi" w:eastAsiaTheme="majorEastAsia" w:hAnsiTheme="majorHAnsi" w:cstheme="majorBidi"/>
      <w:sz w:val="56"/>
      <w:szCs w:val="56"/>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2908">
      <w:bodyDiv w:val="1"/>
      <w:marLeft w:val="0"/>
      <w:marRight w:val="0"/>
      <w:marTop w:val="0"/>
      <w:marBottom w:val="0"/>
      <w:divBdr>
        <w:top w:val="none" w:sz="0" w:space="0" w:color="auto"/>
        <w:left w:val="none" w:sz="0" w:space="0" w:color="auto"/>
        <w:bottom w:val="none" w:sz="0" w:space="0" w:color="auto"/>
        <w:right w:val="none" w:sz="0" w:space="0" w:color="auto"/>
      </w:divBdr>
    </w:div>
    <w:div w:id="364717981">
      <w:bodyDiv w:val="1"/>
      <w:marLeft w:val="0"/>
      <w:marRight w:val="0"/>
      <w:marTop w:val="0"/>
      <w:marBottom w:val="0"/>
      <w:divBdr>
        <w:top w:val="none" w:sz="0" w:space="0" w:color="auto"/>
        <w:left w:val="none" w:sz="0" w:space="0" w:color="auto"/>
        <w:bottom w:val="none" w:sz="0" w:space="0" w:color="auto"/>
        <w:right w:val="none" w:sz="0" w:space="0" w:color="auto"/>
      </w:divBdr>
    </w:div>
    <w:div w:id="365956978">
      <w:bodyDiv w:val="1"/>
      <w:marLeft w:val="0"/>
      <w:marRight w:val="0"/>
      <w:marTop w:val="0"/>
      <w:marBottom w:val="0"/>
      <w:divBdr>
        <w:top w:val="none" w:sz="0" w:space="0" w:color="auto"/>
        <w:left w:val="none" w:sz="0" w:space="0" w:color="auto"/>
        <w:bottom w:val="none" w:sz="0" w:space="0" w:color="auto"/>
        <w:right w:val="none" w:sz="0" w:space="0" w:color="auto"/>
      </w:divBdr>
      <w:divsChild>
        <w:div w:id="286787547">
          <w:marLeft w:val="0"/>
          <w:marRight w:val="0"/>
          <w:marTop w:val="0"/>
          <w:marBottom w:val="0"/>
          <w:divBdr>
            <w:top w:val="none" w:sz="0" w:space="0" w:color="auto"/>
            <w:left w:val="none" w:sz="0" w:space="0" w:color="auto"/>
            <w:bottom w:val="none" w:sz="0" w:space="0" w:color="auto"/>
            <w:right w:val="none" w:sz="0" w:space="0" w:color="auto"/>
          </w:divBdr>
        </w:div>
        <w:div w:id="1734350179">
          <w:marLeft w:val="0"/>
          <w:marRight w:val="0"/>
          <w:marTop w:val="0"/>
          <w:marBottom w:val="0"/>
          <w:divBdr>
            <w:top w:val="none" w:sz="0" w:space="0" w:color="auto"/>
            <w:left w:val="none" w:sz="0" w:space="0" w:color="auto"/>
            <w:bottom w:val="none" w:sz="0" w:space="0" w:color="auto"/>
            <w:right w:val="none" w:sz="0" w:space="0" w:color="auto"/>
          </w:divBdr>
        </w:div>
        <w:div w:id="1911040500">
          <w:marLeft w:val="0"/>
          <w:marRight w:val="0"/>
          <w:marTop w:val="0"/>
          <w:marBottom w:val="0"/>
          <w:divBdr>
            <w:top w:val="none" w:sz="0" w:space="0" w:color="auto"/>
            <w:left w:val="none" w:sz="0" w:space="0" w:color="auto"/>
            <w:bottom w:val="none" w:sz="0" w:space="0" w:color="auto"/>
            <w:right w:val="none" w:sz="0" w:space="0" w:color="auto"/>
          </w:divBdr>
        </w:div>
      </w:divsChild>
    </w:div>
    <w:div w:id="367265202">
      <w:bodyDiv w:val="1"/>
      <w:marLeft w:val="0"/>
      <w:marRight w:val="0"/>
      <w:marTop w:val="0"/>
      <w:marBottom w:val="0"/>
      <w:divBdr>
        <w:top w:val="none" w:sz="0" w:space="0" w:color="auto"/>
        <w:left w:val="none" w:sz="0" w:space="0" w:color="auto"/>
        <w:bottom w:val="none" w:sz="0" w:space="0" w:color="auto"/>
        <w:right w:val="none" w:sz="0" w:space="0" w:color="auto"/>
      </w:divBdr>
    </w:div>
    <w:div w:id="488833968">
      <w:bodyDiv w:val="1"/>
      <w:marLeft w:val="0"/>
      <w:marRight w:val="0"/>
      <w:marTop w:val="0"/>
      <w:marBottom w:val="0"/>
      <w:divBdr>
        <w:top w:val="none" w:sz="0" w:space="0" w:color="auto"/>
        <w:left w:val="none" w:sz="0" w:space="0" w:color="auto"/>
        <w:bottom w:val="none" w:sz="0" w:space="0" w:color="auto"/>
        <w:right w:val="none" w:sz="0" w:space="0" w:color="auto"/>
      </w:divBdr>
    </w:div>
    <w:div w:id="583802872">
      <w:bodyDiv w:val="1"/>
      <w:marLeft w:val="0"/>
      <w:marRight w:val="0"/>
      <w:marTop w:val="0"/>
      <w:marBottom w:val="0"/>
      <w:divBdr>
        <w:top w:val="none" w:sz="0" w:space="0" w:color="auto"/>
        <w:left w:val="none" w:sz="0" w:space="0" w:color="auto"/>
        <w:bottom w:val="none" w:sz="0" w:space="0" w:color="auto"/>
        <w:right w:val="none" w:sz="0" w:space="0" w:color="auto"/>
      </w:divBdr>
    </w:div>
    <w:div w:id="653411608">
      <w:bodyDiv w:val="1"/>
      <w:marLeft w:val="0"/>
      <w:marRight w:val="0"/>
      <w:marTop w:val="0"/>
      <w:marBottom w:val="0"/>
      <w:divBdr>
        <w:top w:val="none" w:sz="0" w:space="0" w:color="auto"/>
        <w:left w:val="none" w:sz="0" w:space="0" w:color="auto"/>
        <w:bottom w:val="none" w:sz="0" w:space="0" w:color="auto"/>
        <w:right w:val="none" w:sz="0" w:space="0" w:color="auto"/>
      </w:divBdr>
      <w:divsChild>
        <w:div w:id="269746216">
          <w:marLeft w:val="0"/>
          <w:marRight w:val="0"/>
          <w:marTop w:val="0"/>
          <w:marBottom w:val="0"/>
          <w:divBdr>
            <w:top w:val="none" w:sz="0" w:space="0" w:color="auto"/>
            <w:left w:val="none" w:sz="0" w:space="0" w:color="auto"/>
            <w:bottom w:val="none" w:sz="0" w:space="0" w:color="auto"/>
            <w:right w:val="none" w:sz="0" w:space="0" w:color="auto"/>
          </w:divBdr>
        </w:div>
        <w:div w:id="338776062">
          <w:marLeft w:val="0"/>
          <w:marRight w:val="0"/>
          <w:marTop w:val="0"/>
          <w:marBottom w:val="0"/>
          <w:divBdr>
            <w:top w:val="none" w:sz="0" w:space="0" w:color="auto"/>
            <w:left w:val="none" w:sz="0" w:space="0" w:color="auto"/>
            <w:bottom w:val="none" w:sz="0" w:space="0" w:color="auto"/>
            <w:right w:val="none" w:sz="0" w:space="0" w:color="auto"/>
          </w:divBdr>
        </w:div>
        <w:div w:id="681318523">
          <w:marLeft w:val="0"/>
          <w:marRight w:val="0"/>
          <w:marTop w:val="0"/>
          <w:marBottom w:val="0"/>
          <w:divBdr>
            <w:top w:val="none" w:sz="0" w:space="0" w:color="auto"/>
            <w:left w:val="none" w:sz="0" w:space="0" w:color="auto"/>
            <w:bottom w:val="none" w:sz="0" w:space="0" w:color="auto"/>
            <w:right w:val="none" w:sz="0" w:space="0" w:color="auto"/>
          </w:divBdr>
        </w:div>
        <w:div w:id="1242763459">
          <w:marLeft w:val="0"/>
          <w:marRight w:val="0"/>
          <w:marTop w:val="0"/>
          <w:marBottom w:val="0"/>
          <w:divBdr>
            <w:top w:val="none" w:sz="0" w:space="0" w:color="auto"/>
            <w:left w:val="none" w:sz="0" w:space="0" w:color="auto"/>
            <w:bottom w:val="none" w:sz="0" w:space="0" w:color="auto"/>
            <w:right w:val="none" w:sz="0" w:space="0" w:color="auto"/>
          </w:divBdr>
        </w:div>
        <w:div w:id="1811091816">
          <w:marLeft w:val="0"/>
          <w:marRight w:val="0"/>
          <w:marTop w:val="0"/>
          <w:marBottom w:val="0"/>
          <w:divBdr>
            <w:top w:val="none" w:sz="0" w:space="0" w:color="auto"/>
            <w:left w:val="none" w:sz="0" w:space="0" w:color="auto"/>
            <w:bottom w:val="none" w:sz="0" w:space="0" w:color="auto"/>
            <w:right w:val="none" w:sz="0" w:space="0" w:color="auto"/>
          </w:divBdr>
        </w:div>
        <w:div w:id="2100789022">
          <w:marLeft w:val="0"/>
          <w:marRight w:val="0"/>
          <w:marTop w:val="0"/>
          <w:marBottom w:val="0"/>
          <w:divBdr>
            <w:top w:val="none" w:sz="0" w:space="0" w:color="auto"/>
            <w:left w:val="none" w:sz="0" w:space="0" w:color="auto"/>
            <w:bottom w:val="none" w:sz="0" w:space="0" w:color="auto"/>
            <w:right w:val="none" w:sz="0" w:space="0" w:color="auto"/>
          </w:divBdr>
        </w:div>
      </w:divsChild>
    </w:div>
    <w:div w:id="659121158">
      <w:bodyDiv w:val="1"/>
      <w:marLeft w:val="0"/>
      <w:marRight w:val="0"/>
      <w:marTop w:val="0"/>
      <w:marBottom w:val="0"/>
      <w:divBdr>
        <w:top w:val="none" w:sz="0" w:space="0" w:color="auto"/>
        <w:left w:val="none" w:sz="0" w:space="0" w:color="auto"/>
        <w:bottom w:val="none" w:sz="0" w:space="0" w:color="auto"/>
        <w:right w:val="none" w:sz="0" w:space="0" w:color="auto"/>
      </w:divBdr>
    </w:div>
    <w:div w:id="713771343">
      <w:bodyDiv w:val="1"/>
      <w:marLeft w:val="0"/>
      <w:marRight w:val="0"/>
      <w:marTop w:val="0"/>
      <w:marBottom w:val="0"/>
      <w:divBdr>
        <w:top w:val="none" w:sz="0" w:space="0" w:color="auto"/>
        <w:left w:val="none" w:sz="0" w:space="0" w:color="auto"/>
        <w:bottom w:val="none" w:sz="0" w:space="0" w:color="auto"/>
        <w:right w:val="none" w:sz="0" w:space="0" w:color="auto"/>
      </w:divBdr>
    </w:div>
    <w:div w:id="724379474">
      <w:bodyDiv w:val="1"/>
      <w:marLeft w:val="0"/>
      <w:marRight w:val="0"/>
      <w:marTop w:val="0"/>
      <w:marBottom w:val="0"/>
      <w:divBdr>
        <w:top w:val="none" w:sz="0" w:space="0" w:color="auto"/>
        <w:left w:val="none" w:sz="0" w:space="0" w:color="auto"/>
        <w:bottom w:val="none" w:sz="0" w:space="0" w:color="auto"/>
        <w:right w:val="none" w:sz="0" w:space="0" w:color="auto"/>
      </w:divBdr>
      <w:divsChild>
        <w:div w:id="423379085">
          <w:marLeft w:val="0"/>
          <w:marRight w:val="0"/>
          <w:marTop w:val="0"/>
          <w:marBottom w:val="0"/>
          <w:divBdr>
            <w:top w:val="none" w:sz="0" w:space="0" w:color="auto"/>
            <w:left w:val="none" w:sz="0" w:space="0" w:color="auto"/>
            <w:bottom w:val="none" w:sz="0" w:space="0" w:color="auto"/>
            <w:right w:val="none" w:sz="0" w:space="0" w:color="auto"/>
          </w:divBdr>
        </w:div>
        <w:div w:id="472334111">
          <w:marLeft w:val="0"/>
          <w:marRight w:val="0"/>
          <w:marTop w:val="0"/>
          <w:marBottom w:val="0"/>
          <w:divBdr>
            <w:top w:val="none" w:sz="0" w:space="0" w:color="auto"/>
            <w:left w:val="none" w:sz="0" w:space="0" w:color="auto"/>
            <w:bottom w:val="none" w:sz="0" w:space="0" w:color="auto"/>
            <w:right w:val="none" w:sz="0" w:space="0" w:color="auto"/>
          </w:divBdr>
        </w:div>
        <w:div w:id="1778796710">
          <w:marLeft w:val="0"/>
          <w:marRight w:val="0"/>
          <w:marTop w:val="0"/>
          <w:marBottom w:val="0"/>
          <w:divBdr>
            <w:top w:val="none" w:sz="0" w:space="0" w:color="auto"/>
            <w:left w:val="none" w:sz="0" w:space="0" w:color="auto"/>
            <w:bottom w:val="none" w:sz="0" w:space="0" w:color="auto"/>
            <w:right w:val="none" w:sz="0" w:space="0" w:color="auto"/>
          </w:divBdr>
        </w:div>
        <w:div w:id="1820614035">
          <w:marLeft w:val="0"/>
          <w:marRight w:val="0"/>
          <w:marTop w:val="0"/>
          <w:marBottom w:val="0"/>
          <w:divBdr>
            <w:top w:val="none" w:sz="0" w:space="0" w:color="auto"/>
            <w:left w:val="none" w:sz="0" w:space="0" w:color="auto"/>
            <w:bottom w:val="none" w:sz="0" w:space="0" w:color="auto"/>
            <w:right w:val="none" w:sz="0" w:space="0" w:color="auto"/>
          </w:divBdr>
        </w:div>
      </w:divsChild>
    </w:div>
    <w:div w:id="758716171">
      <w:bodyDiv w:val="1"/>
      <w:marLeft w:val="0"/>
      <w:marRight w:val="0"/>
      <w:marTop w:val="0"/>
      <w:marBottom w:val="0"/>
      <w:divBdr>
        <w:top w:val="none" w:sz="0" w:space="0" w:color="auto"/>
        <w:left w:val="none" w:sz="0" w:space="0" w:color="auto"/>
        <w:bottom w:val="none" w:sz="0" w:space="0" w:color="auto"/>
        <w:right w:val="none" w:sz="0" w:space="0" w:color="auto"/>
      </w:divBdr>
    </w:div>
    <w:div w:id="876814557">
      <w:bodyDiv w:val="1"/>
      <w:marLeft w:val="0"/>
      <w:marRight w:val="0"/>
      <w:marTop w:val="0"/>
      <w:marBottom w:val="0"/>
      <w:divBdr>
        <w:top w:val="none" w:sz="0" w:space="0" w:color="auto"/>
        <w:left w:val="none" w:sz="0" w:space="0" w:color="auto"/>
        <w:bottom w:val="none" w:sz="0" w:space="0" w:color="auto"/>
        <w:right w:val="none" w:sz="0" w:space="0" w:color="auto"/>
      </w:divBdr>
    </w:div>
    <w:div w:id="909847215">
      <w:bodyDiv w:val="1"/>
      <w:marLeft w:val="0"/>
      <w:marRight w:val="0"/>
      <w:marTop w:val="0"/>
      <w:marBottom w:val="0"/>
      <w:divBdr>
        <w:top w:val="none" w:sz="0" w:space="0" w:color="auto"/>
        <w:left w:val="none" w:sz="0" w:space="0" w:color="auto"/>
        <w:bottom w:val="none" w:sz="0" w:space="0" w:color="auto"/>
        <w:right w:val="none" w:sz="0" w:space="0" w:color="auto"/>
      </w:divBdr>
    </w:div>
    <w:div w:id="921447360">
      <w:bodyDiv w:val="1"/>
      <w:marLeft w:val="0"/>
      <w:marRight w:val="0"/>
      <w:marTop w:val="0"/>
      <w:marBottom w:val="0"/>
      <w:divBdr>
        <w:top w:val="none" w:sz="0" w:space="0" w:color="auto"/>
        <w:left w:val="none" w:sz="0" w:space="0" w:color="auto"/>
        <w:bottom w:val="none" w:sz="0" w:space="0" w:color="auto"/>
        <w:right w:val="none" w:sz="0" w:space="0" w:color="auto"/>
      </w:divBdr>
    </w:div>
    <w:div w:id="1007943714">
      <w:bodyDiv w:val="1"/>
      <w:marLeft w:val="0"/>
      <w:marRight w:val="0"/>
      <w:marTop w:val="0"/>
      <w:marBottom w:val="0"/>
      <w:divBdr>
        <w:top w:val="none" w:sz="0" w:space="0" w:color="auto"/>
        <w:left w:val="none" w:sz="0" w:space="0" w:color="auto"/>
        <w:bottom w:val="none" w:sz="0" w:space="0" w:color="auto"/>
        <w:right w:val="none" w:sz="0" w:space="0" w:color="auto"/>
      </w:divBdr>
      <w:divsChild>
        <w:div w:id="721103637">
          <w:marLeft w:val="0"/>
          <w:marRight w:val="0"/>
          <w:marTop w:val="0"/>
          <w:marBottom w:val="0"/>
          <w:divBdr>
            <w:top w:val="none" w:sz="0" w:space="0" w:color="auto"/>
            <w:left w:val="none" w:sz="0" w:space="0" w:color="auto"/>
            <w:bottom w:val="none" w:sz="0" w:space="0" w:color="auto"/>
            <w:right w:val="none" w:sz="0" w:space="0" w:color="auto"/>
          </w:divBdr>
        </w:div>
        <w:div w:id="921138072">
          <w:marLeft w:val="0"/>
          <w:marRight w:val="0"/>
          <w:marTop w:val="0"/>
          <w:marBottom w:val="0"/>
          <w:divBdr>
            <w:top w:val="none" w:sz="0" w:space="0" w:color="auto"/>
            <w:left w:val="none" w:sz="0" w:space="0" w:color="auto"/>
            <w:bottom w:val="none" w:sz="0" w:space="0" w:color="auto"/>
            <w:right w:val="none" w:sz="0" w:space="0" w:color="auto"/>
          </w:divBdr>
        </w:div>
        <w:div w:id="1370302942">
          <w:marLeft w:val="0"/>
          <w:marRight w:val="0"/>
          <w:marTop w:val="0"/>
          <w:marBottom w:val="0"/>
          <w:divBdr>
            <w:top w:val="none" w:sz="0" w:space="0" w:color="auto"/>
            <w:left w:val="none" w:sz="0" w:space="0" w:color="auto"/>
            <w:bottom w:val="none" w:sz="0" w:space="0" w:color="auto"/>
            <w:right w:val="none" w:sz="0" w:space="0" w:color="auto"/>
          </w:divBdr>
        </w:div>
        <w:div w:id="1600941078">
          <w:marLeft w:val="0"/>
          <w:marRight w:val="0"/>
          <w:marTop w:val="0"/>
          <w:marBottom w:val="0"/>
          <w:divBdr>
            <w:top w:val="none" w:sz="0" w:space="0" w:color="auto"/>
            <w:left w:val="none" w:sz="0" w:space="0" w:color="auto"/>
            <w:bottom w:val="none" w:sz="0" w:space="0" w:color="auto"/>
            <w:right w:val="none" w:sz="0" w:space="0" w:color="auto"/>
          </w:divBdr>
        </w:div>
      </w:divsChild>
    </w:div>
    <w:div w:id="1036543958">
      <w:bodyDiv w:val="1"/>
      <w:marLeft w:val="0"/>
      <w:marRight w:val="0"/>
      <w:marTop w:val="0"/>
      <w:marBottom w:val="0"/>
      <w:divBdr>
        <w:top w:val="none" w:sz="0" w:space="0" w:color="auto"/>
        <w:left w:val="none" w:sz="0" w:space="0" w:color="auto"/>
        <w:bottom w:val="none" w:sz="0" w:space="0" w:color="auto"/>
        <w:right w:val="none" w:sz="0" w:space="0" w:color="auto"/>
      </w:divBdr>
    </w:div>
    <w:div w:id="1219395467">
      <w:bodyDiv w:val="1"/>
      <w:marLeft w:val="0"/>
      <w:marRight w:val="0"/>
      <w:marTop w:val="0"/>
      <w:marBottom w:val="0"/>
      <w:divBdr>
        <w:top w:val="none" w:sz="0" w:space="0" w:color="auto"/>
        <w:left w:val="none" w:sz="0" w:space="0" w:color="auto"/>
        <w:bottom w:val="none" w:sz="0" w:space="0" w:color="auto"/>
        <w:right w:val="none" w:sz="0" w:space="0" w:color="auto"/>
      </w:divBdr>
      <w:divsChild>
        <w:div w:id="773287295">
          <w:marLeft w:val="0"/>
          <w:marRight w:val="0"/>
          <w:marTop w:val="0"/>
          <w:marBottom w:val="0"/>
          <w:divBdr>
            <w:top w:val="none" w:sz="0" w:space="0" w:color="auto"/>
            <w:left w:val="none" w:sz="0" w:space="0" w:color="auto"/>
            <w:bottom w:val="none" w:sz="0" w:space="0" w:color="auto"/>
            <w:right w:val="none" w:sz="0" w:space="0" w:color="auto"/>
          </w:divBdr>
        </w:div>
        <w:div w:id="995036235">
          <w:marLeft w:val="0"/>
          <w:marRight w:val="0"/>
          <w:marTop w:val="0"/>
          <w:marBottom w:val="0"/>
          <w:divBdr>
            <w:top w:val="none" w:sz="0" w:space="0" w:color="auto"/>
            <w:left w:val="none" w:sz="0" w:space="0" w:color="auto"/>
            <w:bottom w:val="none" w:sz="0" w:space="0" w:color="auto"/>
            <w:right w:val="none" w:sz="0" w:space="0" w:color="auto"/>
          </w:divBdr>
        </w:div>
        <w:div w:id="1755518273">
          <w:marLeft w:val="0"/>
          <w:marRight w:val="0"/>
          <w:marTop w:val="0"/>
          <w:marBottom w:val="0"/>
          <w:divBdr>
            <w:top w:val="none" w:sz="0" w:space="0" w:color="auto"/>
            <w:left w:val="none" w:sz="0" w:space="0" w:color="auto"/>
            <w:bottom w:val="none" w:sz="0" w:space="0" w:color="auto"/>
            <w:right w:val="none" w:sz="0" w:space="0" w:color="auto"/>
          </w:divBdr>
        </w:div>
        <w:div w:id="1836144447">
          <w:marLeft w:val="0"/>
          <w:marRight w:val="0"/>
          <w:marTop w:val="0"/>
          <w:marBottom w:val="0"/>
          <w:divBdr>
            <w:top w:val="none" w:sz="0" w:space="0" w:color="auto"/>
            <w:left w:val="none" w:sz="0" w:space="0" w:color="auto"/>
            <w:bottom w:val="none" w:sz="0" w:space="0" w:color="auto"/>
            <w:right w:val="none" w:sz="0" w:space="0" w:color="auto"/>
          </w:divBdr>
        </w:div>
      </w:divsChild>
    </w:div>
    <w:div w:id="1270966153">
      <w:bodyDiv w:val="1"/>
      <w:marLeft w:val="0"/>
      <w:marRight w:val="0"/>
      <w:marTop w:val="0"/>
      <w:marBottom w:val="0"/>
      <w:divBdr>
        <w:top w:val="none" w:sz="0" w:space="0" w:color="auto"/>
        <w:left w:val="none" w:sz="0" w:space="0" w:color="auto"/>
        <w:bottom w:val="none" w:sz="0" w:space="0" w:color="auto"/>
        <w:right w:val="none" w:sz="0" w:space="0" w:color="auto"/>
      </w:divBdr>
    </w:div>
    <w:div w:id="1335064376">
      <w:bodyDiv w:val="1"/>
      <w:marLeft w:val="0"/>
      <w:marRight w:val="0"/>
      <w:marTop w:val="0"/>
      <w:marBottom w:val="0"/>
      <w:divBdr>
        <w:top w:val="none" w:sz="0" w:space="0" w:color="auto"/>
        <w:left w:val="none" w:sz="0" w:space="0" w:color="auto"/>
        <w:bottom w:val="none" w:sz="0" w:space="0" w:color="auto"/>
        <w:right w:val="none" w:sz="0" w:space="0" w:color="auto"/>
      </w:divBdr>
    </w:div>
    <w:div w:id="1472599539">
      <w:bodyDiv w:val="1"/>
      <w:marLeft w:val="0"/>
      <w:marRight w:val="0"/>
      <w:marTop w:val="0"/>
      <w:marBottom w:val="0"/>
      <w:divBdr>
        <w:top w:val="none" w:sz="0" w:space="0" w:color="auto"/>
        <w:left w:val="none" w:sz="0" w:space="0" w:color="auto"/>
        <w:bottom w:val="none" w:sz="0" w:space="0" w:color="auto"/>
        <w:right w:val="none" w:sz="0" w:space="0" w:color="auto"/>
      </w:divBdr>
    </w:div>
    <w:div w:id="1527013359">
      <w:bodyDiv w:val="1"/>
      <w:marLeft w:val="0"/>
      <w:marRight w:val="0"/>
      <w:marTop w:val="0"/>
      <w:marBottom w:val="0"/>
      <w:divBdr>
        <w:top w:val="none" w:sz="0" w:space="0" w:color="auto"/>
        <w:left w:val="none" w:sz="0" w:space="0" w:color="auto"/>
        <w:bottom w:val="none" w:sz="0" w:space="0" w:color="auto"/>
        <w:right w:val="none" w:sz="0" w:space="0" w:color="auto"/>
      </w:divBdr>
    </w:div>
    <w:div w:id="1631011627">
      <w:bodyDiv w:val="1"/>
      <w:marLeft w:val="0"/>
      <w:marRight w:val="0"/>
      <w:marTop w:val="0"/>
      <w:marBottom w:val="0"/>
      <w:divBdr>
        <w:top w:val="none" w:sz="0" w:space="0" w:color="auto"/>
        <w:left w:val="none" w:sz="0" w:space="0" w:color="auto"/>
        <w:bottom w:val="none" w:sz="0" w:space="0" w:color="auto"/>
        <w:right w:val="none" w:sz="0" w:space="0" w:color="auto"/>
      </w:divBdr>
    </w:div>
    <w:div w:id="1761562850">
      <w:bodyDiv w:val="1"/>
      <w:marLeft w:val="0"/>
      <w:marRight w:val="0"/>
      <w:marTop w:val="0"/>
      <w:marBottom w:val="0"/>
      <w:divBdr>
        <w:top w:val="none" w:sz="0" w:space="0" w:color="auto"/>
        <w:left w:val="none" w:sz="0" w:space="0" w:color="auto"/>
        <w:bottom w:val="none" w:sz="0" w:space="0" w:color="auto"/>
        <w:right w:val="none" w:sz="0" w:space="0" w:color="auto"/>
      </w:divBdr>
    </w:div>
    <w:div w:id="1940945918">
      <w:bodyDiv w:val="1"/>
      <w:marLeft w:val="0"/>
      <w:marRight w:val="0"/>
      <w:marTop w:val="0"/>
      <w:marBottom w:val="0"/>
      <w:divBdr>
        <w:top w:val="none" w:sz="0" w:space="0" w:color="auto"/>
        <w:left w:val="none" w:sz="0" w:space="0" w:color="auto"/>
        <w:bottom w:val="none" w:sz="0" w:space="0" w:color="auto"/>
        <w:right w:val="none" w:sz="0" w:space="0" w:color="auto"/>
      </w:divBdr>
    </w:div>
    <w:div w:id="2018849324">
      <w:bodyDiv w:val="1"/>
      <w:marLeft w:val="0"/>
      <w:marRight w:val="0"/>
      <w:marTop w:val="0"/>
      <w:marBottom w:val="0"/>
      <w:divBdr>
        <w:top w:val="none" w:sz="0" w:space="0" w:color="auto"/>
        <w:left w:val="none" w:sz="0" w:space="0" w:color="auto"/>
        <w:bottom w:val="none" w:sz="0" w:space="0" w:color="auto"/>
        <w:right w:val="none" w:sz="0" w:space="0" w:color="auto"/>
      </w:divBdr>
    </w:div>
    <w:div w:id="2062318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vitam-material.be/nl/contacts/" TargetMode="External"/><Relationship Id="rId18" Type="http://schemas.openxmlformats.org/officeDocument/2006/relationships/hyperlink" Target="https://www.ejustice.just.fgov.be/cgi_loi/loi_a1.pl?language=nl&amp;la=N&amp;cn=2013011409&amp;table_name=wet&amp;&amp;caller=list&amp;N&amp;fromtab=wet&amp;tri=dd+AS+RANK&amp;rech=1&amp;numero=1&amp;sql=(text+contains+(%27%27))"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slrb-bghm.brussels/nl/technische-documenten/fase-iii-uitwerking-project-en-aanbestedingsbasisdossier/iii" TargetMode="External"/><Relationship Id="rId7" Type="http://schemas.openxmlformats.org/officeDocument/2006/relationships/settings" Target="settings.xml"/><Relationship Id="rId12" Type="http://schemas.openxmlformats.org/officeDocument/2006/relationships/hyperlink" Target="https://slrbghm.sharepoint.com/sites/RenoSiteOcc/SitePages/MARCHE-DE-TRAVAUX.aspx" TargetMode="External"/><Relationship Id="rId17" Type="http://schemas.openxmlformats.org/officeDocument/2006/relationships/hyperlink" Target="https://bosa.belgium.be/nl/services/helpdesk-e-procurem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lrbghm.sharepoint.com/sites/RenoSiteOcc/SitePages/MARCHE-DE-TRAVAUX.aspx" TargetMode="External"/><Relationship Id="rId20" Type="http://schemas.openxmlformats.org/officeDocument/2006/relationships/hyperlink" Target="https://view.officeapps.live.com/op/view.aspx?src=https://slrb-bghm.brussels/sites/default/files/2025-04/RP%2520partielle%2520et%2520prise%2520de%2520possession%2520-%2520synth%25C3%25A8se_FR_04%25202025.docx&amp;wdOrigin=BROWSE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onomie.fgov.be/sites/default/files/Files/Entreprises/Indeling-klassen-Erkende-Aannemers.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justice.just.fgov.be/cgi_loi/loi_a1.pl?language=nl&amp;la=N&amp;cn=2013011409&amp;table_name=wet&amp;&amp;caller=list&amp;N&amp;fromtab=wet&amp;tri=dd+AS+RANK&amp;rech=1&amp;numero=1&amp;sql=(text+contains+(%27%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onomie.fgov.be/sites/default/files/Files/Entreprises/Indeling-klassen-Erkende-Aannemers.pdf"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3BAFC6AE-7E91-462D-86C9-149FB026B049}">
    <t:Anchor>
      <t:Comment id="527000781"/>
    </t:Anchor>
    <t:History>
      <t:Event id="{65410D9A-2BB8-4E6F-B0B2-3E1A85731E0D}" time="2024-03-01T08:23:16.464Z">
        <t:Attribution userId="S::grodriguez@slrb.brussels::5eab91c1-1081-4f15-b25c-5e3e0b67c73c" userProvider="AD" userName="Gaëlle RODRIGUEZ"/>
        <t:Anchor>
          <t:Comment id="527000781"/>
        </t:Anchor>
        <t:Create/>
      </t:Event>
      <t:Event id="{CC7E764A-B110-4298-8C28-1BDF6EAA4628}" time="2024-03-01T08:23:16.464Z">
        <t:Attribution userId="S::grodriguez@slrb.brussels::5eab91c1-1081-4f15-b25c-5e3e0b67c73c" userProvider="AD" userName="Gaëlle RODRIGUEZ"/>
        <t:Anchor>
          <t:Comment id="527000781"/>
        </t:Anchor>
        <t:Assign userId="S::mvossaert@slrb.brussels::ba82051a-59fc-4887-9af6-c2908fb83b37" userProvider="AD" userName="Malou VOSSAERT"/>
      </t:Event>
      <t:Event id="{A8F37A79-0AFE-40D8-A1B5-06766066D2AF}" time="2024-03-01T08:23:16.464Z">
        <t:Attribution userId="S::grodriguez@slrb.brussels::5eab91c1-1081-4f15-b25c-5e3e0b67c73c" userProvider="AD" userName="Gaëlle RODRIGUEZ"/>
        <t:Anchor>
          <t:Comment id="527000781"/>
        </t:Anchor>
        <t:SetTitle title="@Malou VOSSAERT ? Ok pour toi ? "/>
      </t:Event>
    </t:History>
  </t:Task>
  <t:Task id="{3B305DBC-84BC-4247-B53E-20CE5A61F918}">
    <t:Anchor>
      <t:Comment id="1029398574"/>
    </t:Anchor>
    <t:History>
      <t:Event id="{DE118F56-E8D9-4386-B0C0-D05C9E6E2832}" time="2024-11-29T14:59:54.713Z">
        <t:Attribution userId="S::grodriguez@slrb.brussels::5eab91c1-1081-4f15-b25c-5e3e0b67c73c" userProvider="AD" userName="Gaëlle RODRIGUEZ"/>
        <t:Anchor>
          <t:Comment id="1029398574"/>
        </t:Anchor>
        <t:Create/>
      </t:Event>
      <t:Event id="{76D9B5D8-5EEE-41E3-AC9C-9FE1F164C8C5}" time="2024-11-29T14:59:54.713Z">
        <t:Attribution userId="S::grodriguez@slrb.brussels::5eab91c1-1081-4f15-b25c-5e3e0b67c73c" userProvider="AD" userName="Gaëlle RODRIGUEZ"/>
        <t:Anchor>
          <t:Comment id="1029398574"/>
        </t:Anchor>
        <t:Assign userId="S::aewbank@slrb.brussels::adf72991-3103-4b42-b022-3c37eab43773" userProvider="AD" userName="Audrey EWBANK"/>
      </t:Event>
      <t:Event id="{58EDADDD-1249-4319-BF84-1215AA2BC79B}" time="2024-11-29T14:59:54.713Z">
        <t:Attribution userId="S::grodriguez@slrb.brussels::5eab91c1-1081-4f15-b25c-5e3e0b67c73c" userProvider="AD" userName="Gaëlle RODRIGUEZ"/>
        <t:Anchor>
          <t:Comment id="1029398574"/>
        </t:Anchor>
        <t:SetTitle title="@Audrey @Malou j'ai du mal : je ne veut pas expliquer le financement de la SISP dans le contrat qu'elle passe avec l'EG. Mais en même temps citer la SLRB et cette obligation sans expliquer que c'est elle qui finance la SISP me parait bizarre. Pourriez …"/>
      </t:Event>
      <t:Event id="{949FB8B4-A669-448D-B1EF-16C95DD03D8F}" time="2024-12-13T10:38:03.001Z">
        <t:Attribution userId="S::mvossaert@slrb.brussels::ba82051a-59fc-4887-9af6-c2908fb83b37" userProvider="AD" userName="Malou VOSSAERT"/>
        <t:Progress percentComplete="100"/>
      </t:Event>
    </t:History>
  </t:Task>
  <t:Task id="{C38F6E1B-8ED2-4339-B07D-9CC5CDD0AB03}">
    <t:Anchor>
      <t:Comment id="419981235"/>
    </t:Anchor>
    <t:History>
      <t:Event id="{143AF093-589C-4A30-990A-886F9FB48267}" time="2024-11-29T14:59:54.713Z">
        <t:Attribution userId="S::grodriguez@slrb.brussels::5eab91c1-1081-4f15-b25c-5e3e0b67c73c" userProvider="AD" userName="Gaëlle RODRIGUEZ"/>
        <t:Anchor>
          <t:Comment id="419981235"/>
        </t:Anchor>
        <t:Create/>
      </t:Event>
      <t:Event id="{ADF6390C-72D2-4502-A231-03EE038DBA1F}" time="2024-11-29T14:59:54.713Z">
        <t:Attribution userId="S::grodriguez@slrb.brussels::5eab91c1-1081-4f15-b25c-5e3e0b67c73c" userProvider="AD" userName="Gaëlle RODRIGUEZ"/>
        <t:Anchor>
          <t:Comment id="419981235"/>
        </t:Anchor>
        <t:Assign userId="S::aewbank@slrb.brussels::adf72991-3103-4b42-b022-3c37eab43773" userProvider="AD" userName="Audrey EWBANK"/>
      </t:Event>
      <t:Event id="{928130FE-480B-456A-BA08-0188E5B6843B}" time="2024-11-29T14:59:54.713Z">
        <t:Attribution userId="S::grodriguez@slrb.brussels::5eab91c1-1081-4f15-b25c-5e3e0b67c73c" userProvider="AD" userName="Gaëlle RODRIGUEZ"/>
        <t:Anchor>
          <t:Comment id="419981235"/>
        </t:Anchor>
        <t:SetTitle title="@Audrey @Malou j'ai du mal : je ne veut pas expliquer le financement de la SISP dans le contrat qu'elle passe avec l'EG. Mais en même temps citer la SLRB et cette obligation sans expliquer que c'est elle qui finance la SISP me parait bizarre. Pourriez …"/>
      </t:Event>
      <t:Event id="{31A9DB9D-23A1-4564-83A7-6D8A96B5EB3D}" time="2024-12-13T10:38:03.001Z">
        <t:Attribution userId="S::mvossaert@slrb.brussels::ba82051a-59fc-4887-9af6-c2908fb83b37" userProvider="AD" userName="Malou VOSSAERT"/>
        <t:Progress percentComplete="100"/>
      </t:Event>
    </t:History>
  </t:Task>
</t:Tasks>
</file>

<file path=word/theme/theme1.xml><?xml version="1.0" encoding="utf-8"?>
<a:theme xmlns:a="http://schemas.openxmlformats.org/drawingml/2006/main" name="ThèmeSLRB">
  <a:themeElements>
    <a:clrScheme name="Personnalisé 1">
      <a:dk1>
        <a:sysClr val="windowText" lastClr="000000"/>
      </a:dk1>
      <a:lt1>
        <a:sysClr val="window" lastClr="FFFFFF"/>
      </a:lt1>
      <a:dk2>
        <a:srgbClr val="44546A"/>
      </a:dk2>
      <a:lt2>
        <a:srgbClr val="E7E6E6"/>
      </a:lt2>
      <a:accent1>
        <a:srgbClr val="00A4B7"/>
      </a:accent1>
      <a:accent2>
        <a:srgbClr val="008594"/>
      </a:accent2>
      <a:accent3>
        <a:srgbClr val="3E5B7B"/>
      </a:accent3>
      <a:accent4>
        <a:srgbClr val="E5004D"/>
      </a:accent4>
      <a:accent5>
        <a:srgbClr val="6C496F"/>
      </a:accent5>
      <a:accent6>
        <a:srgbClr val="C8C5C5"/>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D9BF2E6D4EC34FBC29E62A15BBF8E8" ma:contentTypeVersion="17" ma:contentTypeDescription="Crée un document." ma:contentTypeScope="" ma:versionID="344d1ffd5e3ae067d46029b25acdf0ad">
  <xsd:schema xmlns:xsd="http://www.w3.org/2001/XMLSchema" xmlns:xs="http://www.w3.org/2001/XMLSchema" xmlns:p="http://schemas.microsoft.com/office/2006/metadata/properties" xmlns:ns2="90d36ca8-3775-4e67-8fde-944c9a0b113a" xmlns:ns3="0f4491c0-0eb5-41a8-997a-1b3dad6c562c" targetNamespace="http://schemas.microsoft.com/office/2006/metadata/properties" ma:root="true" ma:fieldsID="2eb6080bc214f4ba6eac51372acafa8b" ns2:_="" ns3:_="">
    <xsd:import namespace="90d36ca8-3775-4e67-8fde-944c9a0b113a"/>
    <xsd:import namespace="0f4491c0-0eb5-41a8-997a-1b3dad6c56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Th_x00e8_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36ca8-3775-4e67-8fde-944c9a0b1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e3cce23-1788-4ece-a9c2-5ee310c6a8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Th_x00e8_me" ma:index="24" nillable="true" ma:displayName="Thème" ma:format="Dropdown" ma:internalName="Th_x00e8_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91c0-0eb5-41a8-997a-1b3dad6c562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ec6d25c4-233f-4957-bac2-18627d3d0db9}" ma:internalName="TaxCatchAll" ma:showField="CatchAllData" ma:web="0f4491c0-0eb5-41a8-997a-1b3dad6c5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d36ca8-3775-4e67-8fde-944c9a0b113a">
      <Terms xmlns="http://schemas.microsoft.com/office/infopath/2007/PartnerControls"/>
    </lcf76f155ced4ddcb4097134ff3c332f>
    <TaxCatchAll xmlns="0f4491c0-0eb5-41a8-997a-1b3dad6c562c" xsi:nil="true"/>
    <Th_x00e8_me xmlns="90d36ca8-3775-4e67-8fde-944c9a0b113a" xsi:nil="true"/>
  </documentManagement>
</p:properties>
</file>

<file path=customXml/itemProps1.xml><?xml version="1.0" encoding="utf-8"?>
<ds:datastoreItem xmlns:ds="http://schemas.openxmlformats.org/officeDocument/2006/customXml" ds:itemID="{68CF0624-37E5-4634-8E95-D35A854A1F78}">
  <ds:schemaRefs>
    <ds:schemaRef ds:uri="http://schemas.openxmlformats.org/officeDocument/2006/bibliography"/>
  </ds:schemaRefs>
</ds:datastoreItem>
</file>

<file path=customXml/itemProps2.xml><?xml version="1.0" encoding="utf-8"?>
<ds:datastoreItem xmlns:ds="http://schemas.openxmlformats.org/officeDocument/2006/customXml" ds:itemID="{F98E0D1D-EC70-4560-8156-70FC805C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36ca8-3775-4e67-8fde-944c9a0b113a"/>
    <ds:schemaRef ds:uri="0f4491c0-0eb5-41a8-997a-1b3dad6c5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681851-2033-4F80-B7EB-C96B40A74CA6}">
  <ds:schemaRefs>
    <ds:schemaRef ds:uri="http://schemas.microsoft.com/sharepoint/v3/contenttype/forms"/>
  </ds:schemaRefs>
</ds:datastoreItem>
</file>

<file path=customXml/itemProps4.xml><?xml version="1.0" encoding="utf-8"?>
<ds:datastoreItem xmlns:ds="http://schemas.openxmlformats.org/officeDocument/2006/customXml" ds:itemID="{54317D2F-7273-4AFF-A964-3E8A8E3609D3}">
  <ds:schemaRefs>
    <ds:schemaRef ds:uri="http://schemas.microsoft.com/office/2006/metadata/properties"/>
    <ds:schemaRef ds:uri="http://schemas.microsoft.com/office/infopath/2007/PartnerControls"/>
    <ds:schemaRef ds:uri="90d36ca8-3775-4e67-8fde-944c9a0b113a"/>
    <ds:schemaRef ds:uri="0f4491c0-0eb5-41a8-997a-1b3dad6c562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31474</Words>
  <Characters>173110</Characters>
  <Application>Microsoft Office Word</Application>
  <DocSecurity>0</DocSecurity>
  <Lines>1442</Lines>
  <Paragraphs>408</Paragraphs>
  <ScaleCrop>false</ScaleCrop>
  <Company>SLRB BGHM</Company>
  <LinksUpToDate>false</LinksUpToDate>
  <CharactersWithSpaces>204176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Ewbank</dc:creator>
  <cp:keywords/>
  <dc:description/>
  <cp:lastModifiedBy>Malou VOSSAERT</cp:lastModifiedBy>
  <cp:revision>43</cp:revision>
  <cp:lastPrinted>2025-12-16T13:49:00Z</cp:lastPrinted>
  <dcterms:created xsi:type="dcterms:W3CDTF">2025-12-23T10:40:00Z</dcterms:created>
  <dcterms:modified xsi:type="dcterms:W3CDTF">2026-04-01T14:08:00Z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0x010100B1D9BF2E6D4EC34FBC29E62A15BBF8E8</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