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27B9" w:rsidRPr="005C67EA" w:rsidRDefault="00225C1D" w:rsidP="005C67EA">
      <w:pPr>
        <w:spacing w:after="0" w:line="240" w:lineRule="auto"/>
        <w:rPr>
          <w:b/>
          <w:u w:val="single"/>
        </w:rPr>
      </w:pPr>
      <w:bookmarkStart w:id="0" w:name="_Hlk27470917"/>
      <w:r w:rsidRPr="005C67EA">
        <w:rPr>
          <w:noProof/>
          <w:color w:val="2B579A"/>
          <w:shd w:val="clear" w:color="auto" w:fill="E6E6E6"/>
        </w:rPr>
        <w:drawing>
          <wp:inline distT="0" distB="0" distL="0" distR="0" wp14:anchorId="70774BE8" wp14:editId="10BBADBF">
            <wp:extent cx="1596043" cy="929869"/>
            <wp:effectExtent l="0" t="0" r="4445" b="3810"/>
            <wp:docPr id="2" name="Image 2" descr="LOGO SLRB 22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LRB 22122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861" cy="935006"/>
                    </a:xfrm>
                    <a:prstGeom prst="rect">
                      <a:avLst/>
                    </a:prstGeom>
                    <a:noFill/>
                    <a:ln>
                      <a:noFill/>
                    </a:ln>
                  </pic:spPr>
                </pic:pic>
              </a:graphicData>
            </a:graphic>
          </wp:inline>
        </w:drawing>
      </w:r>
      <w:bookmarkEnd w:id="0"/>
    </w:p>
    <w:p w14:paraId="0A37501D" w14:textId="77777777" w:rsidR="00D727B9" w:rsidRPr="005C67EA" w:rsidRDefault="00D727B9" w:rsidP="00B804AE">
      <w:pPr>
        <w:spacing w:after="0" w:line="240" w:lineRule="auto"/>
        <w:jc w:val="center"/>
        <w:rPr>
          <w:b/>
          <w:u w:val="single"/>
        </w:rPr>
      </w:pPr>
    </w:p>
    <w:p w14:paraId="5A39BBE3" w14:textId="655AAAE9" w:rsidR="002D7504" w:rsidRDefault="002D7504" w:rsidP="7474FE79">
      <w:pPr>
        <w:spacing w:after="0" w:line="240" w:lineRule="auto"/>
        <w:jc w:val="center"/>
        <w:rPr>
          <w:b/>
          <w:u w:val="single"/>
        </w:rPr>
      </w:pPr>
    </w:p>
    <w:p w14:paraId="1188EBF6" w14:textId="115FDEDC" w:rsidR="00587933" w:rsidRPr="00587933" w:rsidRDefault="00587933"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rPr>
      </w:pPr>
      <w:bookmarkStart w:id="1" w:name="_Hlk27471155"/>
      <w:r w:rsidRPr="00594030">
        <w:rPr>
          <w:b/>
          <w:sz w:val="40"/>
          <w:szCs w:val="40"/>
        </w:rPr>
        <w:t>CLAUSES ADMINISTRATIVES</w:t>
      </w:r>
    </w:p>
    <w:p w14:paraId="41C8F396" w14:textId="77777777" w:rsidR="005C67EA" w:rsidRPr="005C67EA" w:rsidRDefault="005C67EA"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rPr>
      </w:pPr>
    </w:p>
    <w:p w14:paraId="5D2173A3" w14:textId="43C44F08" w:rsidR="003E4885" w:rsidRPr="005C67EA" w:rsidRDefault="00E0612A"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rPr>
      </w:pPr>
      <w:r w:rsidRPr="39CC4A7F">
        <w:rPr>
          <w:b/>
          <w:bCs/>
          <w:sz w:val="40"/>
          <w:szCs w:val="40"/>
        </w:rPr>
        <w:t xml:space="preserve">MARCHE DE TRAVAUX </w:t>
      </w:r>
    </w:p>
    <w:p w14:paraId="69B33882" w14:textId="76C39B43" w:rsidR="7474FE79" w:rsidRDefault="7474FE79" w:rsidP="7474FE79">
      <w:pPr>
        <w:pBdr>
          <w:top w:val="single" w:sz="4" w:space="1" w:color="000000"/>
          <w:left w:val="single" w:sz="4" w:space="4" w:color="000000"/>
          <w:bottom w:val="single" w:sz="4" w:space="1" w:color="000000"/>
          <w:right w:val="single" w:sz="4" w:space="4" w:color="000000"/>
        </w:pBdr>
        <w:spacing w:after="0" w:line="240" w:lineRule="auto"/>
        <w:jc w:val="center"/>
        <w:rPr>
          <w:b/>
          <w:bCs/>
          <w:i/>
          <w:iCs/>
          <w:color w:val="E5004D" w:themeColor="accent4"/>
          <w:sz w:val="32"/>
          <w:szCs w:val="32"/>
        </w:rPr>
      </w:pPr>
    </w:p>
    <w:p w14:paraId="77C5C6B5" w14:textId="009C434A" w:rsidR="528C31B0" w:rsidRDefault="412B6385" w:rsidP="7474FE79">
      <w:pPr>
        <w:pBdr>
          <w:top w:val="single" w:sz="4" w:space="1" w:color="000000"/>
          <w:left w:val="single" w:sz="4" w:space="4" w:color="000000"/>
          <w:bottom w:val="single" w:sz="4" w:space="1" w:color="000000"/>
          <w:right w:val="single" w:sz="4" w:space="4" w:color="000000"/>
        </w:pBdr>
        <w:spacing w:after="0" w:line="240" w:lineRule="auto"/>
        <w:jc w:val="center"/>
        <w:rPr>
          <w:b/>
          <w:bCs/>
          <w:i/>
          <w:iCs/>
          <w:color w:val="00A4B7" w:themeColor="accent1"/>
          <w:sz w:val="32"/>
          <w:szCs w:val="32"/>
        </w:rPr>
      </w:pPr>
      <w:r w:rsidRPr="7474FE79">
        <w:rPr>
          <w:b/>
          <w:bCs/>
          <w:i/>
          <w:iCs/>
          <w:color w:val="E5004D" w:themeColor="accent4"/>
          <w:sz w:val="32"/>
          <w:szCs w:val="32"/>
        </w:rPr>
        <w:t xml:space="preserve">(x) </w:t>
      </w:r>
      <w:r w:rsidRPr="00E3028D">
        <w:rPr>
          <w:b/>
          <w:i/>
          <w:color w:val="AE89B1" w:themeColor="accent5" w:themeTint="99"/>
          <w:sz w:val="32"/>
          <w:szCs w:val="32"/>
        </w:rPr>
        <w:t>en milieu habité</w:t>
      </w:r>
    </w:p>
    <w:p w14:paraId="670627F2" w14:textId="366DA075" w:rsidR="528C31B0" w:rsidRDefault="528C31B0" w:rsidP="7474FE79">
      <w:pPr>
        <w:pBdr>
          <w:top w:val="single" w:sz="4" w:space="1" w:color="000000"/>
          <w:left w:val="single" w:sz="4" w:space="4" w:color="000000"/>
          <w:bottom w:val="single" w:sz="4" w:space="1" w:color="000000"/>
          <w:right w:val="single" w:sz="4" w:space="4" w:color="000000"/>
        </w:pBdr>
        <w:spacing w:after="0" w:line="240" w:lineRule="auto"/>
        <w:jc w:val="center"/>
        <w:rPr>
          <w:b/>
          <w:bCs/>
          <w:i/>
          <w:iCs/>
          <w:color w:val="00A4B7" w:themeColor="accent1"/>
          <w:sz w:val="32"/>
          <w:szCs w:val="32"/>
        </w:rPr>
      </w:pPr>
    </w:p>
    <w:p w14:paraId="546A4182" w14:textId="53BD1282" w:rsidR="528C31B0" w:rsidRDefault="2FE58645" w:rsidP="3C7CB661">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rPr>
      </w:pPr>
      <w:r w:rsidRPr="7474FE79">
        <w:rPr>
          <w:b/>
          <w:i/>
          <w:color w:val="E5004D" w:themeColor="accent4"/>
          <w:sz w:val="32"/>
          <w:szCs w:val="32"/>
        </w:rPr>
        <w:t xml:space="preserve">(x) </w:t>
      </w:r>
      <w:r w:rsidRPr="7474FE79">
        <w:rPr>
          <w:b/>
          <w:i/>
          <w:color w:val="00A4B7" w:themeColor="accent1"/>
          <w:sz w:val="32"/>
          <w:szCs w:val="32"/>
        </w:rPr>
        <w:t xml:space="preserve">intégrant des éléments de réemploi dans le gros </w:t>
      </w:r>
      <w:r w:rsidR="630B605E" w:rsidRPr="7474FE79">
        <w:rPr>
          <w:b/>
          <w:i/>
          <w:color w:val="00A4B7" w:themeColor="accent1"/>
          <w:sz w:val="32"/>
          <w:szCs w:val="32"/>
        </w:rPr>
        <w:t>œuvre</w:t>
      </w:r>
      <w:r w:rsidRPr="7474FE79">
        <w:rPr>
          <w:b/>
          <w:i/>
          <w:color w:val="00A4B7" w:themeColor="accent1"/>
          <w:sz w:val="32"/>
          <w:szCs w:val="32"/>
        </w:rPr>
        <w:t xml:space="preserve"> et</w:t>
      </w:r>
      <w:r w:rsidR="1CC1F651" w:rsidRPr="7474FE79">
        <w:rPr>
          <w:b/>
          <w:i/>
          <w:color w:val="00A4B7" w:themeColor="accent1"/>
          <w:sz w:val="32"/>
          <w:szCs w:val="32"/>
        </w:rPr>
        <w:t>/ou les parachèvemen</w:t>
      </w:r>
      <w:r w:rsidR="46604D7D" w:rsidRPr="7474FE79">
        <w:rPr>
          <w:b/>
          <w:i/>
          <w:color w:val="00A4B7" w:themeColor="accent1"/>
          <w:sz w:val="32"/>
          <w:szCs w:val="32"/>
        </w:rPr>
        <w:t>t</w:t>
      </w:r>
      <w:r w:rsidR="1CC1F651" w:rsidRPr="7474FE79">
        <w:rPr>
          <w:b/>
          <w:i/>
          <w:color w:val="00A4B7" w:themeColor="accent1"/>
          <w:sz w:val="32"/>
          <w:szCs w:val="32"/>
        </w:rPr>
        <w:t>s et/ou les équipements</w:t>
      </w:r>
    </w:p>
    <w:p w14:paraId="041360EF" w14:textId="77777777" w:rsidR="00657EF9" w:rsidRDefault="00657EF9" w:rsidP="3C7CB661">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rPr>
      </w:pPr>
    </w:p>
    <w:p w14:paraId="59CC4FB1" w14:textId="118BA09D" w:rsidR="00C77A79" w:rsidRDefault="00C77A79" w:rsidP="3C7CB661">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rPr>
      </w:pPr>
      <w:r w:rsidRPr="00C77A79">
        <w:rPr>
          <w:b/>
          <w:i/>
          <w:color w:val="E5004D" w:themeColor="accent4"/>
          <w:sz w:val="32"/>
          <w:szCs w:val="32"/>
        </w:rPr>
        <w:t>(x)</w:t>
      </w:r>
      <w:r w:rsidRPr="00657EF9">
        <w:rPr>
          <w:color w:val="00636E" w:themeColor="accent2" w:themeShade="BF"/>
        </w:rPr>
        <w:t xml:space="preserve"> </w:t>
      </w:r>
      <w:r w:rsidRPr="00657EF9">
        <w:rPr>
          <w:b/>
          <w:bCs/>
          <w:i/>
          <w:iCs/>
          <w:color w:val="00636E" w:themeColor="accent2" w:themeShade="BF"/>
          <w:sz w:val="32"/>
          <w:szCs w:val="32"/>
        </w:rPr>
        <w:t>soumis au princip</w:t>
      </w:r>
      <w:r w:rsidR="00594030">
        <w:rPr>
          <w:b/>
          <w:bCs/>
          <w:i/>
          <w:iCs/>
          <w:color w:val="00636E" w:themeColor="accent2" w:themeShade="BF"/>
          <w:sz w:val="32"/>
          <w:szCs w:val="32"/>
        </w:rPr>
        <w:t xml:space="preserve">e </w:t>
      </w:r>
      <w:r w:rsidRPr="00657EF9">
        <w:rPr>
          <w:b/>
          <w:bCs/>
          <w:i/>
          <w:iCs/>
          <w:color w:val="00636E" w:themeColor="accent2" w:themeShade="BF"/>
          <w:sz w:val="32"/>
          <w:szCs w:val="32"/>
        </w:rPr>
        <w:t>DNSH</w:t>
      </w:r>
    </w:p>
    <w:p w14:paraId="72A3D3EC" w14:textId="72199810" w:rsidR="005C67EA" w:rsidRPr="005C67EA" w:rsidRDefault="005C67EA" w:rsidP="7474FE79">
      <w:pPr>
        <w:pBdr>
          <w:top w:val="single" w:sz="4" w:space="1" w:color="000000"/>
          <w:left w:val="single" w:sz="4" w:space="4" w:color="000000"/>
          <w:bottom w:val="single" w:sz="4" w:space="1" w:color="000000"/>
          <w:right w:val="single" w:sz="4" w:space="4" w:color="000000"/>
        </w:pBdr>
        <w:spacing w:after="0" w:line="240" w:lineRule="auto"/>
        <w:jc w:val="center"/>
        <w:rPr>
          <w:b/>
          <w:i/>
          <w:color w:val="00A4B7" w:themeColor="accent1"/>
          <w:sz w:val="32"/>
          <w:szCs w:val="32"/>
        </w:rPr>
      </w:pPr>
    </w:p>
    <w:p w14:paraId="39C00992" w14:textId="77777777" w:rsidR="006F425A" w:rsidRPr="005C67EA" w:rsidRDefault="00DC022B" w:rsidP="006F425A">
      <w:pPr>
        <w:pBdr>
          <w:top w:val="single" w:sz="4" w:space="1" w:color="auto"/>
          <w:left w:val="single" w:sz="4" w:space="4" w:color="auto"/>
          <w:bottom w:val="single" w:sz="4" w:space="1" w:color="auto"/>
          <w:right w:val="single" w:sz="4" w:space="4" w:color="auto"/>
        </w:pBdr>
        <w:spacing w:after="0" w:line="240" w:lineRule="auto"/>
        <w:jc w:val="center"/>
        <w:rPr>
          <w:b/>
          <w:sz w:val="40"/>
          <w:szCs w:val="40"/>
        </w:rPr>
      </w:pPr>
      <w:r w:rsidRPr="005C67EA">
        <w:rPr>
          <w:b/>
          <w:sz w:val="40"/>
          <w:szCs w:val="40"/>
        </w:rPr>
        <w:t xml:space="preserve">Par </w:t>
      </w:r>
      <w:r w:rsidR="00E86D21">
        <w:rPr>
          <w:b/>
          <w:sz w:val="40"/>
          <w:szCs w:val="40"/>
        </w:rPr>
        <w:t xml:space="preserve">procédure </w:t>
      </w:r>
      <w:r w:rsidR="00744ED6" w:rsidRPr="005C67EA">
        <w:rPr>
          <w:b/>
          <w:sz w:val="40"/>
          <w:szCs w:val="40"/>
        </w:rPr>
        <w:t>ouverte</w:t>
      </w:r>
    </w:p>
    <w:p w14:paraId="0D0B940D" w14:textId="77777777" w:rsidR="005C67EA" w:rsidRPr="005C67EA" w:rsidRDefault="005C67EA" w:rsidP="00D727B9">
      <w:pPr>
        <w:pBdr>
          <w:top w:val="single" w:sz="4" w:space="1" w:color="auto"/>
          <w:left w:val="single" w:sz="4" w:space="4" w:color="auto"/>
          <w:bottom w:val="single" w:sz="4" w:space="1" w:color="auto"/>
          <w:right w:val="single" w:sz="4" w:space="4" w:color="auto"/>
        </w:pBdr>
        <w:spacing w:after="0" w:line="240" w:lineRule="auto"/>
        <w:jc w:val="center"/>
        <w:rPr>
          <w:b/>
          <w:sz w:val="40"/>
          <w:szCs w:val="40"/>
        </w:rPr>
      </w:pPr>
    </w:p>
    <w:bookmarkEnd w:id="1"/>
    <w:p w14:paraId="0E27B00A" w14:textId="5B3C0DD2" w:rsidR="002D7504" w:rsidRPr="00594030" w:rsidRDefault="00E0612A" w:rsidP="1C96F231">
      <w:pPr>
        <w:pBdr>
          <w:top w:val="single" w:sz="4" w:space="1" w:color="auto"/>
          <w:left w:val="single" w:sz="4" w:space="4" w:color="auto"/>
          <w:bottom w:val="single" w:sz="4" w:space="1" w:color="auto"/>
          <w:right w:val="single" w:sz="4" w:space="4" w:color="auto"/>
        </w:pBdr>
        <w:spacing w:after="0" w:line="240" w:lineRule="auto"/>
        <w:jc w:val="center"/>
        <w:rPr>
          <w:b/>
          <w:bCs/>
          <w:sz w:val="40"/>
          <w:szCs w:val="40"/>
        </w:rPr>
      </w:pPr>
      <w:r w:rsidRPr="00594030">
        <w:rPr>
          <w:b/>
          <w:bCs/>
          <w:sz w:val="40"/>
          <w:szCs w:val="40"/>
        </w:rPr>
        <w:t>SLRB</w:t>
      </w:r>
      <w:r w:rsidR="00A70068" w:rsidRPr="00594030">
        <w:rPr>
          <w:b/>
          <w:bCs/>
          <w:sz w:val="40"/>
          <w:szCs w:val="40"/>
        </w:rPr>
        <w:t>/</w:t>
      </w:r>
      <w:r w:rsidR="008F72F3" w:rsidRPr="00BD625F">
        <w:rPr>
          <w:b/>
          <w:bCs/>
          <w:sz w:val="40"/>
          <w:szCs w:val="40"/>
        </w:rPr>
        <w:t xml:space="preserve">MT </w:t>
      </w:r>
      <w:r w:rsidR="005C67EA" w:rsidRPr="00BD625F">
        <w:rPr>
          <w:b/>
          <w:bCs/>
          <w:sz w:val="40"/>
          <w:szCs w:val="40"/>
        </w:rPr>
        <w:t>20</w:t>
      </w:r>
      <w:r w:rsidR="0D5AF94F" w:rsidRPr="00BD625F">
        <w:rPr>
          <w:b/>
          <w:bCs/>
          <w:sz w:val="40"/>
          <w:szCs w:val="40"/>
        </w:rPr>
        <w:t>2</w:t>
      </w:r>
      <w:r w:rsidR="00732DAC" w:rsidRPr="00BD625F">
        <w:rPr>
          <w:b/>
          <w:bCs/>
          <w:sz w:val="40"/>
          <w:szCs w:val="40"/>
        </w:rPr>
        <w:t>6</w:t>
      </w:r>
    </w:p>
    <w:p w14:paraId="3DEEC669" w14:textId="6056A691" w:rsidR="00D224F5" w:rsidRPr="00594030" w:rsidRDefault="00D224F5" w:rsidP="40374C97">
      <w:pPr>
        <w:spacing w:after="0" w:line="240" w:lineRule="auto"/>
        <w:jc w:val="both"/>
        <w:rPr>
          <w:b/>
          <w:bCs/>
          <w:u w:val="single"/>
        </w:rPr>
      </w:pPr>
    </w:p>
    <w:p w14:paraId="3656B9AB" w14:textId="77777777" w:rsidR="000E317B" w:rsidRPr="00594030" w:rsidRDefault="000E317B" w:rsidP="00D224F5">
      <w:pPr>
        <w:spacing w:after="0" w:line="240" w:lineRule="auto"/>
        <w:jc w:val="both"/>
        <w:rPr>
          <w:b/>
          <w:u w:val="single"/>
        </w:rPr>
      </w:pPr>
    </w:p>
    <w:p w14:paraId="67F9E099" w14:textId="4ACFD392" w:rsidR="00D224F5" w:rsidRPr="00594030" w:rsidRDefault="00981A5B" w:rsidP="40374C97">
      <w:pPr>
        <w:spacing w:after="0" w:line="240" w:lineRule="auto"/>
        <w:jc w:val="both"/>
        <w:rPr>
          <w:u w:val="single"/>
        </w:rPr>
      </w:pPr>
      <w:r w:rsidRPr="00594030">
        <w:rPr>
          <w:b/>
          <w:bCs/>
          <w:u w:val="single"/>
        </w:rPr>
        <w:t>A</w:t>
      </w:r>
      <w:r w:rsidR="000E317B" w:rsidRPr="00594030">
        <w:rPr>
          <w:b/>
          <w:bCs/>
          <w:u w:val="single"/>
        </w:rPr>
        <w:t>djudicateur</w:t>
      </w:r>
      <w:r w:rsidR="000E317B" w:rsidRPr="00594030">
        <w:t> :</w:t>
      </w:r>
      <w:r w:rsidR="00D222C3" w:rsidRPr="00594030">
        <w:t xml:space="preserve"> </w:t>
      </w:r>
      <w:r w:rsidR="00D222C3" w:rsidRPr="00594030">
        <w:rPr>
          <w:b/>
          <w:bCs/>
          <w:i/>
          <w:iCs/>
          <w:color w:val="E5004D" w:themeColor="accent4"/>
        </w:rPr>
        <w:t>(x)</w:t>
      </w:r>
      <w:r w:rsidR="000E317B" w:rsidRPr="00594030">
        <w:rPr>
          <w:color w:val="E5004D" w:themeColor="accent4"/>
        </w:rPr>
        <w:t xml:space="preserve"> </w:t>
      </w:r>
      <w:r w:rsidR="007C0F62" w:rsidRPr="00594030">
        <w:rPr>
          <w:b/>
          <w:bCs/>
          <w:i/>
          <w:iCs/>
          <w:color w:val="7D9BBD" w:themeColor="accent3" w:themeTint="99"/>
        </w:rPr>
        <w:t>[nom de la SISP]</w:t>
      </w:r>
      <w:r w:rsidR="16A0FBB0" w:rsidRPr="00594030">
        <w:rPr>
          <w:b/>
          <w:bCs/>
          <w:i/>
          <w:iCs/>
          <w:color w:val="7D9BBD" w:themeColor="accent3" w:themeTint="99"/>
        </w:rPr>
        <w:t xml:space="preserve"> </w:t>
      </w:r>
      <w:r w:rsidR="00D222C3" w:rsidRPr="00365499">
        <w:rPr>
          <w:b/>
          <w:bCs/>
          <w:i/>
          <w:iCs/>
          <w:color w:val="E5004D" w:themeColor="accent4"/>
        </w:rPr>
        <w:t>(x)</w:t>
      </w:r>
      <w:r w:rsidR="16A0FBB0" w:rsidRPr="00365499">
        <w:rPr>
          <w:color w:val="E5004D" w:themeColor="accent4"/>
        </w:rPr>
        <w:t xml:space="preserve"> </w:t>
      </w:r>
      <w:r w:rsidR="16A0FBB0" w:rsidRPr="00594030">
        <w:t>Société du Logement de la Région de Bruxelles-Capitale</w:t>
      </w:r>
    </w:p>
    <w:p w14:paraId="45FB0818" w14:textId="359CA663" w:rsidR="007C0F62" w:rsidRPr="00594030" w:rsidRDefault="007C0F62" w:rsidP="0F67C1D4">
      <w:pPr>
        <w:spacing w:after="0" w:line="240" w:lineRule="auto"/>
        <w:jc w:val="both"/>
        <w:rPr>
          <w:color w:val="FF0000"/>
        </w:rPr>
      </w:pPr>
    </w:p>
    <w:p w14:paraId="049F31CB" w14:textId="1037B822" w:rsidR="007C0F62" w:rsidRPr="00594030" w:rsidRDefault="7ACFE784" w:rsidP="0F67C1D4">
      <w:pPr>
        <w:spacing w:after="0" w:line="240" w:lineRule="auto"/>
        <w:jc w:val="both"/>
        <w:rPr>
          <w:color w:val="FF0000"/>
        </w:rPr>
      </w:pPr>
      <w:r w:rsidRPr="00594030">
        <w:rPr>
          <w:b/>
          <w:bCs/>
          <w:u w:val="single"/>
        </w:rPr>
        <w:t>Nature de travaux</w:t>
      </w:r>
      <w:r w:rsidRPr="00594030">
        <w:rPr>
          <w:b/>
          <w:bCs/>
        </w:rPr>
        <w:t> </w:t>
      </w:r>
      <w:r w:rsidRPr="00594030">
        <w:t xml:space="preserve">: </w:t>
      </w:r>
      <w:r w:rsidR="1FDD025C" w:rsidRPr="00594030">
        <w:rPr>
          <w:b/>
          <w:bCs/>
          <w:i/>
          <w:iCs/>
          <w:color w:val="7D9BBD" w:themeColor="accent3" w:themeTint="99"/>
        </w:rPr>
        <w:t>[Intitulé et adresse des travaux]</w:t>
      </w:r>
    </w:p>
    <w:p w14:paraId="65231E5C" w14:textId="357933B0" w:rsidR="0F67C1D4" w:rsidRPr="00594030" w:rsidRDefault="0F67C1D4" w:rsidP="0F67C1D4">
      <w:pPr>
        <w:spacing w:after="0" w:line="240" w:lineRule="auto"/>
        <w:jc w:val="both"/>
        <w:rPr>
          <w:b/>
          <w:bCs/>
          <w:i/>
          <w:iCs/>
          <w:color w:val="7D9BBD" w:themeColor="accent3" w:themeTint="99"/>
        </w:rPr>
      </w:pPr>
    </w:p>
    <w:p w14:paraId="26A8A078" w14:textId="31AA3418" w:rsidR="32DB7A57" w:rsidRPr="00594030" w:rsidRDefault="32DB7A57" w:rsidP="0F67C1D4">
      <w:pPr>
        <w:spacing w:after="0" w:line="240" w:lineRule="auto"/>
        <w:jc w:val="both"/>
        <w:rPr>
          <w:color w:val="FF0000"/>
        </w:rPr>
      </w:pPr>
      <w:r w:rsidRPr="00594030">
        <w:rPr>
          <w:b/>
          <w:bCs/>
          <w:i/>
          <w:iCs/>
          <w:color w:val="E5004D" w:themeColor="accent4"/>
        </w:rPr>
        <w:t xml:space="preserve">(x) </w:t>
      </w:r>
      <w:r w:rsidRPr="00594030">
        <w:rPr>
          <w:b/>
          <w:bCs/>
          <w:u w:val="single"/>
        </w:rPr>
        <w:t>Futur gestionnaire des logements</w:t>
      </w:r>
      <w:r w:rsidRPr="00594030">
        <w:t xml:space="preserve"> :  </w:t>
      </w:r>
      <w:r w:rsidRPr="00594030">
        <w:rPr>
          <w:b/>
          <w:bCs/>
          <w:i/>
          <w:iCs/>
          <w:color w:val="7D9BBD" w:themeColor="accent3" w:themeTint="99"/>
        </w:rPr>
        <w:t>XXX</w:t>
      </w:r>
    </w:p>
    <w:p w14:paraId="21160363" w14:textId="06F0E7D8" w:rsidR="0F67C1D4" w:rsidRDefault="0F67C1D4" w:rsidP="0F67C1D4">
      <w:pPr>
        <w:spacing w:after="0" w:line="240" w:lineRule="auto"/>
        <w:jc w:val="both"/>
        <w:rPr>
          <w:b/>
          <w:bCs/>
          <w:u w:val="single"/>
        </w:rPr>
      </w:pPr>
    </w:p>
    <w:p w14:paraId="15CC3027" w14:textId="0A9B98F2" w:rsidR="00744ED6" w:rsidRPr="00FC399B" w:rsidRDefault="00744ED6" w:rsidP="0F67C1D4">
      <w:pPr>
        <w:spacing w:after="0" w:line="240" w:lineRule="auto"/>
        <w:jc w:val="both"/>
        <w:rPr>
          <w:b/>
          <w:bCs/>
          <w:color w:val="E5004D" w:themeColor="accent4"/>
        </w:rPr>
      </w:pPr>
      <w:r w:rsidRPr="0F67C1D4">
        <w:rPr>
          <w:b/>
          <w:bCs/>
          <w:u w:val="single"/>
        </w:rPr>
        <w:t>Numéro de chantier</w:t>
      </w:r>
      <w:r>
        <w:t> :</w:t>
      </w:r>
      <w:r w:rsidR="00880BBA">
        <w:t xml:space="preserve"> </w:t>
      </w:r>
      <w:r w:rsidR="007C0F62" w:rsidRPr="0F67C1D4">
        <w:rPr>
          <w:b/>
          <w:bCs/>
          <w:i/>
          <w:iCs/>
          <w:color w:val="7D9BBD" w:themeColor="accent3" w:themeTint="99"/>
        </w:rPr>
        <w:t>[numéro sous format 0000/</w:t>
      </w:r>
      <w:r w:rsidR="260F17C9" w:rsidRPr="104BF9AA">
        <w:rPr>
          <w:b/>
          <w:bCs/>
          <w:i/>
          <w:iCs/>
          <w:color w:val="7D9BBD" w:themeColor="accent3" w:themeTint="99"/>
        </w:rPr>
        <w:t>0000</w:t>
      </w:r>
      <w:r w:rsidR="007C0F62" w:rsidRPr="0F67C1D4">
        <w:rPr>
          <w:b/>
          <w:bCs/>
          <w:i/>
          <w:iCs/>
          <w:color w:val="7D9BBD" w:themeColor="accent3" w:themeTint="99"/>
        </w:rPr>
        <w:t>/00/00]</w:t>
      </w:r>
    </w:p>
    <w:p w14:paraId="53128261" w14:textId="77777777" w:rsidR="00D727B9" w:rsidRPr="005C67EA" w:rsidRDefault="00D727B9" w:rsidP="00624656">
      <w:pPr>
        <w:spacing w:after="0" w:line="240" w:lineRule="auto"/>
        <w:jc w:val="both"/>
        <w:rPr>
          <w:b/>
          <w:u w:val="single"/>
        </w:rPr>
      </w:pPr>
    </w:p>
    <w:p w14:paraId="62486C05" w14:textId="77777777" w:rsidR="00A121EF" w:rsidRPr="005C67EA" w:rsidRDefault="00A121EF" w:rsidP="00624656">
      <w:pPr>
        <w:spacing w:after="0" w:line="240" w:lineRule="auto"/>
        <w:jc w:val="both"/>
        <w:rPr>
          <w:b/>
          <w:u w:val="single"/>
        </w:rPr>
      </w:pPr>
    </w:p>
    <w:p w14:paraId="4101652C" w14:textId="77777777" w:rsidR="00D836DD" w:rsidRPr="005C67EA" w:rsidRDefault="00D836DD" w:rsidP="00624656">
      <w:pPr>
        <w:spacing w:after="0" w:line="240" w:lineRule="auto"/>
        <w:jc w:val="both"/>
        <w:rPr>
          <w:b/>
          <w:u w:val="single"/>
        </w:rPr>
      </w:pPr>
    </w:p>
    <w:p w14:paraId="4B99056E" w14:textId="77777777" w:rsidR="00D727B9" w:rsidRPr="005C67EA" w:rsidRDefault="00D727B9" w:rsidP="00624656">
      <w:pPr>
        <w:spacing w:after="0" w:line="240" w:lineRule="auto"/>
        <w:jc w:val="both"/>
        <w:rPr>
          <w:b/>
          <w:u w:val="single"/>
        </w:rPr>
      </w:pPr>
    </w:p>
    <w:p w14:paraId="3273B716" w14:textId="2CD7DD12" w:rsidR="00880BBA" w:rsidRPr="005C67EA" w:rsidRDefault="00D727B9" w:rsidP="00BA07C8">
      <w:pPr>
        <w:spacing w:after="0" w:line="240" w:lineRule="auto"/>
        <w:rPr>
          <w:b/>
          <w:bCs/>
          <w:u w:val="single"/>
        </w:rPr>
      </w:pPr>
      <w:r w:rsidRPr="005C67EA">
        <w:rPr>
          <w:b/>
          <w:u w:val="single"/>
        </w:rPr>
        <w:br w:type="page"/>
      </w:r>
    </w:p>
    <w:p w14:paraId="3FF360BF" w14:textId="4DD275CE" w:rsidR="00880BBA" w:rsidRPr="005434B1" w:rsidRDefault="6477272E" w:rsidP="762529E2">
      <w:pPr>
        <w:spacing w:after="0" w:line="240" w:lineRule="auto"/>
        <w:jc w:val="center"/>
        <w:rPr>
          <w:b/>
          <w:bCs/>
          <w:sz w:val="24"/>
          <w:szCs w:val="24"/>
          <w:u w:val="single"/>
        </w:rPr>
      </w:pPr>
      <w:r w:rsidRPr="005434B1">
        <w:rPr>
          <w:b/>
          <w:bCs/>
          <w:sz w:val="24"/>
          <w:szCs w:val="24"/>
          <w:u w:val="single"/>
        </w:rPr>
        <w:t>PREAMBULE</w:t>
      </w:r>
    </w:p>
    <w:p w14:paraId="13B0D10E" w14:textId="6D556A57" w:rsidR="440ED155" w:rsidRDefault="440ED155" w:rsidP="440ED155">
      <w:pPr>
        <w:spacing w:after="0" w:line="240" w:lineRule="auto"/>
        <w:jc w:val="center"/>
        <w:rPr>
          <w:b/>
          <w:bCs/>
          <w:u w:val="single"/>
        </w:rPr>
      </w:pPr>
    </w:p>
    <w:tbl>
      <w:tblPr>
        <w:tblStyle w:val="TableGrid"/>
        <w:tblW w:w="0" w:type="auto"/>
        <w:tblInd w:w="-6"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9060"/>
      </w:tblGrid>
      <w:tr w:rsidR="762529E2" w14:paraId="1E89E403" w14:textId="77777777" w:rsidTr="7F7FD5E1">
        <w:trPr>
          <w:trHeight w:val="300"/>
        </w:trPr>
        <w:tc>
          <w:tcPr>
            <w:tcW w:w="9060" w:type="dxa"/>
          </w:tcPr>
          <w:p w14:paraId="785C8BC5" w14:textId="5A8E1EB3" w:rsidR="762529E2" w:rsidRDefault="0EC13915" w:rsidP="362A5EAB">
            <w:pPr>
              <w:spacing w:after="0" w:line="240" w:lineRule="auto"/>
              <w:jc w:val="center"/>
              <w:rPr>
                <w:b/>
                <w:bCs/>
                <w:u w:val="single"/>
              </w:rPr>
            </w:pPr>
            <w:r w:rsidRPr="362A5EAB">
              <w:rPr>
                <w:b/>
                <w:bCs/>
                <w:u w:val="single"/>
              </w:rPr>
              <w:t>Code-couleur</w:t>
            </w:r>
            <w:r w:rsidR="027F6ECD" w:rsidRPr="362A5EAB">
              <w:rPr>
                <w:b/>
                <w:bCs/>
                <w:u w:val="single"/>
              </w:rPr>
              <w:t xml:space="preserve"> :</w:t>
            </w:r>
          </w:p>
          <w:p w14:paraId="442E6295" w14:textId="507B800A" w:rsidR="762529E2" w:rsidRDefault="11181307" w:rsidP="00882998">
            <w:pPr>
              <w:pStyle w:val="ListParagraph"/>
              <w:numPr>
                <w:ilvl w:val="0"/>
                <w:numId w:val="28"/>
              </w:numPr>
              <w:spacing w:after="0" w:line="240" w:lineRule="auto"/>
              <w:jc w:val="both"/>
            </w:pPr>
            <w:r>
              <w:t xml:space="preserve">Les mentions en </w:t>
            </w:r>
            <w:r w:rsidRPr="7F7FD5E1">
              <w:rPr>
                <w:color w:val="E5004C"/>
              </w:rPr>
              <w:t>rose</w:t>
            </w:r>
            <w:r>
              <w:t xml:space="preserve"> </w:t>
            </w:r>
            <w:r w:rsidR="397B094A">
              <w:t>ainsi que les encadrés “Aide-mémoire”</w:t>
            </w:r>
            <w:r w:rsidR="49614AF5">
              <w:t xml:space="preserve"> </w:t>
            </w:r>
            <w:r>
              <w:t>sont des instructions qui doivent être supprimées dans le document final ;</w:t>
            </w:r>
          </w:p>
          <w:p w14:paraId="6DA11127" w14:textId="52F65A68" w:rsidR="00CD6BC4" w:rsidRDefault="00CD6BC4" w:rsidP="00882998">
            <w:pPr>
              <w:pStyle w:val="ListParagraph"/>
              <w:numPr>
                <w:ilvl w:val="0"/>
                <w:numId w:val="28"/>
              </w:numPr>
              <w:spacing w:after="0" w:line="240" w:lineRule="auto"/>
              <w:jc w:val="both"/>
            </w:pPr>
            <w:r>
              <w:t xml:space="preserve">Les mentions précédées d’une </w:t>
            </w:r>
            <w:r w:rsidRPr="362A5EAB">
              <w:rPr>
                <w:b/>
                <w:bCs/>
                <w:i/>
                <w:iCs/>
                <w:color w:val="E5004D" w:themeColor="accent4"/>
              </w:rPr>
              <w:t>(x)</w:t>
            </w:r>
            <w:r w:rsidRPr="362A5EAB">
              <w:rPr>
                <w:color w:val="E5004D" w:themeColor="accent4"/>
              </w:rPr>
              <w:t xml:space="preserve"> rose </w:t>
            </w:r>
            <w:r>
              <w:t>peuvent être supprimées ou indiquent qu’un choix est à faire ;</w:t>
            </w:r>
          </w:p>
          <w:p w14:paraId="10DC8105" w14:textId="433E106F" w:rsidR="762529E2" w:rsidRDefault="11181307" w:rsidP="00882998">
            <w:pPr>
              <w:pStyle w:val="ListParagraph"/>
              <w:numPr>
                <w:ilvl w:val="0"/>
                <w:numId w:val="28"/>
              </w:numPr>
              <w:spacing w:after="0" w:line="240" w:lineRule="auto"/>
              <w:jc w:val="both"/>
            </w:pPr>
            <w:r>
              <w:t xml:space="preserve">Les mentions en </w:t>
            </w:r>
            <w:r w:rsidRPr="7F7FD5E1">
              <w:rPr>
                <w:color w:val="00A4B7" w:themeColor="accent1"/>
              </w:rPr>
              <w:t xml:space="preserve">bleu </w:t>
            </w:r>
            <w:r>
              <w:t>sont les instructions</w:t>
            </w:r>
            <w:r w:rsidR="5B029C56">
              <w:t xml:space="preserve"> / clauses</w:t>
            </w:r>
            <w:r>
              <w:t xml:space="preserve"> relatives au réemploi ;</w:t>
            </w:r>
          </w:p>
          <w:p w14:paraId="78D29007" w14:textId="42092F3A" w:rsidR="14F1D78E" w:rsidRPr="00C67126" w:rsidRDefault="14F1D78E" w:rsidP="00882998">
            <w:pPr>
              <w:pStyle w:val="ListParagraph"/>
              <w:numPr>
                <w:ilvl w:val="0"/>
                <w:numId w:val="28"/>
              </w:numPr>
              <w:spacing w:after="0" w:line="240" w:lineRule="auto"/>
              <w:jc w:val="both"/>
            </w:pPr>
            <w:r w:rsidRPr="00C67126">
              <w:t xml:space="preserve">Les mentions en </w:t>
            </w:r>
            <w:r w:rsidRPr="00D466C8">
              <w:rPr>
                <w:color w:val="AE89B1" w:themeColor="accent5" w:themeTint="99"/>
              </w:rPr>
              <w:t>mauve</w:t>
            </w:r>
            <w:r w:rsidRPr="00C67126">
              <w:rPr>
                <w:color w:val="6C496F" w:themeColor="accent5"/>
              </w:rPr>
              <w:t xml:space="preserve"> </w:t>
            </w:r>
            <w:r w:rsidRPr="00C67126">
              <w:t>sont les instructions / clauses relatives au milieu habité ;</w:t>
            </w:r>
            <w:r>
              <w:t xml:space="preserve"> </w:t>
            </w:r>
          </w:p>
          <w:p w14:paraId="245816D6" w14:textId="4CAF755C" w:rsidR="00046DAC" w:rsidRPr="00C67126" w:rsidRDefault="74D89790" w:rsidP="00882998">
            <w:pPr>
              <w:pStyle w:val="ListParagraph"/>
              <w:numPr>
                <w:ilvl w:val="0"/>
                <w:numId w:val="28"/>
              </w:numPr>
              <w:spacing w:after="0" w:line="240" w:lineRule="auto"/>
              <w:jc w:val="both"/>
            </w:pPr>
            <w:r w:rsidRPr="00C67126">
              <w:t>Les mentions en</w:t>
            </w:r>
            <w:r w:rsidRPr="00C67126">
              <w:rPr>
                <w:color w:val="720026" w:themeColor="accent4" w:themeShade="80"/>
              </w:rPr>
              <w:t xml:space="preserve"> </w:t>
            </w:r>
            <w:r w:rsidRPr="00C67126">
              <w:rPr>
                <w:color w:val="00636E" w:themeColor="accent2" w:themeShade="BF"/>
              </w:rPr>
              <w:t>vert</w:t>
            </w:r>
            <w:r w:rsidRPr="00C67126">
              <w:rPr>
                <w:color w:val="720026" w:themeColor="accent4" w:themeShade="80"/>
              </w:rPr>
              <w:t xml:space="preserve"> </w:t>
            </w:r>
            <w:r w:rsidR="00046DAC" w:rsidRPr="00C67126">
              <w:t>s</w:t>
            </w:r>
            <w:r w:rsidRPr="00C67126">
              <w:t xml:space="preserve">ont les instructions / clauses relatives au </w:t>
            </w:r>
            <w:r w:rsidR="00046DAC" w:rsidRPr="00C67126">
              <w:t>DNSH ;</w:t>
            </w:r>
          </w:p>
          <w:p w14:paraId="12DCCAA3" w14:textId="75C8D189" w:rsidR="762529E2" w:rsidRDefault="0EC13915" w:rsidP="00882998">
            <w:pPr>
              <w:pStyle w:val="ListParagraph"/>
              <w:numPr>
                <w:ilvl w:val="0"/>
                <w:numId w:val="28"/>
              </w:numPr>
              <w:spacing w:after="0" w:line="240" w:lineRule="auto"/>
              <w:jc w:val="both"/>
            </w:pPr>
            <w:r>
              <w:t xml:space="preserve">Les mentions en </w:t>
            </w:r>
            <w:r w:rsidR="00BB778E" w:rsidRPr="362A5EAB">
              <w:rPr>
                <w:b/>
                <w:bCs/>
                <w:i/>
                <w:iCs/>
                <w:color w:val="7D9BBD" w:themeColor="accent3" w:themeTint="99"/>
              </w:rPr>
              <w:t>gris</w:t>
            </w:r>
            <w:r w:rsidRPr="362A5EAB">
              <w:rPr>
                <w:b/>
                <w:bCs/>
                <w:i/>
                <w:iCs/>
                <w:color w:val="7D9BBD" w:themeColor="accent3" w:themeTint="99"/>
              </w:rPr>
              <w:t xml:space="preserve"> [ ]</w:t>
            </w:r>
            <w:r w:rsidRPr="362A5EAB">
              <w:rPr>
                <w:color w:val="7D9BBD" w:themeColor="accent3" w:themeTint="99"/>
              </w:rPr>
              <w:t xml:space="preserve"> </w:t>
            </w:r>
            <w:r w:rsidR="129D7FF9">
              <w:t>ou</w:t>
            </w:r>
            <w:r w:rsidR="129D7FF9" w:rsidRPr="362A5EAB">
              <w:rPr>
                <w:color w:val="7D9BBD" w:themeColor="accent3" w:themeTint="99"/>
              </w:rPr>
              <w:t xml:space="preserve"> </w:t>
            </w:r>
            <w:r w:rsidR="129D7FF9" w:rsidRPr="362A5EAB">
              <w:rPr>
                <w:b/>
                <w:bCs/>
                <w:i/>
                <w:iCs/>
                <w:color w:val="7D9BBD" w:themeColor="accent3" w:themeTint="99"/>
              </w:rPr>
              <w:t>XXX</w:t>
            </w:r>
            <w:r w:rsidR="129D7FF9" w:rsidRPr="362A5EAB">
              <w:rPr>
                <w:b/>
                <w:bCs/>
                <w:color w:val="7D9BBD" w:themeColor="accent3" w:themeTint="99"/>
              </w:rPr>
              <w:t xml:space="preserve"> </w:t>
            </w:r>
            <w:r>
              <w:t>i</w:t>
            </w:r>
            <w:r w:rsidR="2CB9A04C">
              <w:t>mpliquent de compléter le texte ;</w:t>
            </w:r>
          </w:p>
          <w:p w14:paraId="3681AB62" w14:textId="796E320E" w:rsidR="762529E2" w:rsidRDefault="2CB9A04C" w:rsidP="00882998">
            <w:pPr>
              <w:pStyle w:val="ListParagraph"/>
              <w:numPr>
                <w:ilvl w:val="0"/>
                <w:numId w:val="28"/>
              </w:numPr>
              <w:spacing w:after="0" w:line="240" w:lineRule="auto"/>
              <w:jc w:val="both"/>
            </w:pPr>
            <w:r>
              <w:t xml:space="preserve">Les autres mentions en </w:t>
            </w:r>
            <w:r w:rsidRPr="362A5EAB">
              <w:rPr>
                <w:b/>
                <w:bCs/>
              </w:rPr>
              <w:t>noir</w:t>
            </w:r>
            <w:r>
              <w:t xml:space="preserve"> doivent être respectées. Toute modification doit impérativement être signalée et motivée.</w:t>
            </w:r>
          </w:p>
        </w:tc>
      </w:tr>
    </w:tbl>
    <w:p w14:paraId="3A5C1F12" w14:textId="206A99E3" w:rsidR="00880BBA" w:rsidRPr="005C67EA" w:rsidRDefault="00880BBA" w:rsidP="680A3EEF">
      <w:pPr>
        <w:spacing w:after="0" w:line="240" w:lineRule="auto"/>
        <w:jc w:val="center"/>
        <w:rPr>
          <w:b/>
          <w:bCs/>
          <w:u w:val="single"/>
        </w:rPr>
      </w:pPr>
    </w:p>
    <w:p w14:paraId="0AE5BE98" w14:textId="385298F7" w:rsidR="00880BBA" w:rsidRPr="005C67EA" w:rsidRDefault="2CB42D87" w:rsidP="362A5EAB">
      <w:pPr>
        <w:spacing w:after="0" w:line="240" w:lineRule="auto"/>
        <w:jc w:val="both"/>
        <w:rPr>
          <w:color w:val="E5004D" w:themeColor="accent4"/>
        </w:rPr>
      </w:pPr>
      <w:r w:rsidRPr="362A5EAB">
        <w:rPr>
          <w:color w:val="E5004D" w:themeColor="accent4"/>
        </w:rPr>
        <w:t xml:space="preserve">Veuillez insérer les éventuelles dispositions spécifiques à votre marché dans les clauses administratives. </w:t>
      </w:r>
      <w:r w:rsidR="044E0C86" w:rsidRPr="362A5EAB">
        <w:rPr>
          <w:color w:val="E5004D" w:themeColor="accent4"/>
        </w:rPr>
        <w:t>Dans le cas où celles-ci complètent des clauses déjà existantes, veuillez vous référer à l’article en question.</w:t>
      </w:r>
      <w:r w:rsidR="2E1A0F4C" w:rsidRPr="362A5EAB">
        <w:rPr>
          <w:color w:val="E5004D" w:themeColor="accent4"/>
        </w:rPr>
        <w:t xml:space="preserve"> </w:t>
      </w:r>
      <w:r w:rsidR="2E1A0F4C" w:rsidRPr="362A5EAB">
        <w:rPr>
          <w:color w:val="E5004D" w:themeColor="accent4"/>
          <w:u w:val="single"/>
        </w:rPr>
        <w:t>Merci de bien vouloir mettre ces ajouts en évidence de manière à les identifier aisément.</w:t>
      </w:r>
    </w:p>
    <w:p w14:paraId="550667A3" w14:textId="1BC0F0AE" w:rsidR="00880BBA" w:rsidRPr="005C67EA" w:rsidRDefault="2CB42D87" w:rsidP="362A5EAB">
      <w:pPr>
        <w:spacing w:after="0" w:line="240" w:lineRule="auto"/>
        <w:jc w:val="both"/>
        <w:rPr>
          <w:b/>
          <w:bCs/>
          <w:color w:val="E5004D" w:themeColor="accent4"/>
          <w:u w:val="single"/>
        </w:rPr>
      </w:pPr>
      <w:r w:rsidRPr="362A5EAB">
        <w:rPr>
          <w:b/>
          <w:bCs/>
          <w:color w:val="E5004D" w:themeColor="accent4"/>
          <w:u w:val="single"/>
        </w:rPr>
        <w:t>Ces ajouts doivent être exceptionnels, justifiés par les exigences particulières du marché et expressément autorisés préalablement par la SLRB.</w:t>
      </w:r>
      <w:r w:rsidRPr="362A5EAB">
        <w:rPr>
          <w:b/>
          <w:bCs/>
          <w:color w:val="E5004D" w:themeColor="accent4"/>
        </w:rPr>
        <w:t xml:space="preserve">  </w:t>
      </w:r>
    </w:p>
    <w:p w14:paraId="469EAA0D" w14:textId="77777777" w:rsidR="005736B0" w:rsidRDefault="005736B0" w:rsidP="00D4232B">
      <w:pPr>
        <w:spacing w:after="0" w:line="240" w:lineRule="auto"/>
        <w:rPr>
          <w:b/>
          <w:bCs/>
          <w:color w:val="E5004D" w:themeColor="accent4"/>
          <w:u w:val="single"/>
        </w:rPr>
      </w:pPr>
    </w:p>
    <w:p w14:paraId="188DA3AF" w14:textId="228C8C6A" w:rsidR="002E5BCB" w:rsidRPr="00AF4F5C" w:rsidRDefault="002E5BCB" w:rsidP="00030690">
      <w:pPr>
        <w:spacing w:after="0" w:line="240" w:lineRule="auto"/>
        <w:jc w:val="both"/>
        <w:rPr>
          <w:b/>
          <w:iCs/>
          <w:color w:val="AE89B1" w:themeColor="accent5" w:themeTint="99"/>
        </w:rPr>
      </w:pPr>
      <w:r w:rsidRPr="00AF4F5C">
        <w:rPr>
          <w:b/>
          <w:iCs/>
          <w:color w:val="AE89B1" w:themeColor="accent5" w:themeTint="99"/>
        </w:rPr>
        <w:t>Pour toute</w:t>
      </w:r>
      <w:r w:rsidR="00C667F1" w:rsidRPr="00AF4F5C">
        <w:rPr>
          <w:b/>
          <w:iCs/>
          <w:color w:val="AE89B1" w:themeColor="accent5" w:themeTint="99"/>
        </w:rPr>
        <w:t xml:space="preserve">s les clauses </w:t>
      </w:r>
      <w:r w:rsidR="00A35D8B" w:rsidRPr="00AF4F5C">
        <w:rPr>
          <w:b/>
          <w:iCs/>
          <w:color w:val="AE89B1" w:themeColor="accent5" w:themeTint="99"/>
        </w:rPr>
        <w:t xml:space="preserve">relatives au Milieu Habité, </w:t>
      </w:r>
      <w:r w:rsidRPr="00AF4F5C">
        <w:rPr>
          <w:b/>
          <w:iCs/>
          <w:color w:val="AE89B1" w:themeColor="accent5" w:themeTint="99"/>
        </w:rPr>
        <w:t>consultez</w:t>
      </w:r>
      <w:r w:rsidR="00A35D8B" w:rsidRPr="00AF4F5C">
        <w:rPr>
          <w:b/>
          <w:iCs/>
          <w:color w:val="AE89B1" w:themeColor="accent5" w:themeTint="99"/>
        </w:rPr>
        <w:t xml:space="preserve"> le Vademecum et </w:t>
      </w:r>
      <w:r w:rsidRPr="00AF4F5C">
        <w:rPr>
          <w:b/>
          <w:iCs/>
          <w:color w:val="AE89B1" w:themeColor="accent5" w:themeTint="99"/>
        </w:rPr>
        <w:t xml:space="preserve">la toolbox « Rénovation en milieu habité » : </w:t>
      </w:r>
    </w:p>
    <w:p w14:paraId="0CCD1F8F" w14:textId="4E5A2E62" w:rsidR="002E5BCB" w:rsidRPr="00AF4F5C" w:rsidRDefault="002E5BCB" w:rsidP="00030690">
      <w:pPr>
        <w:spacing w:after="0" w:line="240" w:lineRule="auto"/>
        <w:jc w:val="both"/>
        <w:rPr>
          <w:b/>
          <w:iCs/>
          <w:color w:val="AE89B1" w:themeColor="accent5" w:themeTint="99"/>
        </w:rPr>
      </w:pPr>
      <w:hyperlink r:id="rId12" w:history="1">
        <w:r w:rsidRPr="00AF4F5C">
          <w:rPr>
            <w:b/>
            <w:iCs/>
            <w:color w:val="AE89B1" w:themeColor="accent5" w:themeTint="99"/>
          </w:rPr>
          <w:t>https://slrbghm.sharepoint.com/sites/RenoSiteOcc/SitePages/MARCHE-DE-TRAVAUX.aspx</w:t>
        </w:r>
      </w:hyperlink>
    </w:p>
    <w:p w14:paraId="67017F3D" w14:textId="2A5F2E3F" w:rsidR="00783C05" w:rsidRDefault="00D4232B" w:rsidP="00D4232B">
      <w:pPr>
        <w:spacing w:after="0" w:line="240" w:lineRule="auto"/>
        <w:rPr>
          <w:b/>
          <w:bCs/>
          <w:color w:val="E5004D" w:themeColor="accent4"/>
          <w:u w:val="single"/>
        </w:rPr>
      </w:pPr>
      <w:r>
        <w:rPr>
          <w:b/>
          <w:bCs/>
          <w:color w:val="E5004D" w:themeColor="accent4"/>
          <w:u w:val="single"/>
        </w:rPr>
        <w:br w:type="page"/>
      </w:r>
    </w:p>
    <w:sdt>
      <w:sdtPr>
        <w:rPr>
          <w:rFonts w:eastAsia="Calibri"/>
          <w:b w:val="0"/>
          <w:bCs w:val="0"/>
          <w:color w:val="auto"/>
          <w:sz w:val="20"/>
          <w:szCs w:val="20"/>
          <w:u w:val="none"/>
          <w:lang w:val="fr-FR"/>
        </w:rPr>
        <w:id w:val="-905443563"/>
        <w:docPartObj>
          <w:docPartGallery w:val="Table of Contents"/>
          <w:docPartUnique/>
        </w:docPartObj>
      </w:sdtPr>
      <w:sdtEndPr>
        <w:rPr>
          <w:lang w:val="fr-BE"/>
        </w:rPr>
      </w:sdtEndPr>
      <w:sdtContent>
        <w:p w14:paraId="7042CDF3" w14:textId="47861463" w:rsidR="007B5CFA" w:rsidRPr="00F76B99" w:rsidRDefault="00EF55D8" w:rsidP="00EF55D8">
          <w:pPr>
            <w:pStyle w:val="TOCHeading"/>
            <w:numPr>
              <w:ilvl w:val="0"/>
              <w:numId w:val="0"/>
            </w:numPr>
            <w:ind w:left="1080"/>
            <w:rPr>
              <w:color w:val="auto"/>
              <w:kern w:val="32"/>
              <w:sz w:val="24"/>
              <w:szCs w:val="24"/>
            </w:rPr>
          </w:pPr>
          <w:r w:rsidRPr="00F76B99">
            <w:rPr>
              <w:color w:val="auto"/>
              <w:kern w:val="32"/>
              <w:sz w:val="24"/>
              <w:szCs w:val="24"/>
            </w:rPr>
            <w:t>TABLES DES MATIERES</w:t>
          </w:r>
        </w:p>
        <w:p w14:paraId="201304F6" w14:textId="77777777" w:rsidR="00EF55D8" w:rsidRPr="00EF55D8" w:rsidRDefault="00EF55D8" w:rsidP="00EF55D8">
          <w:pPr>
            <w:rPr>
              <w:lang w:val="fr-FR"/>
            </w:rPr>
          </w:pPr>
        </w:p>
        <w:p w14:paraId="4C266094" w14:textId="4F29454B" w:rsidR="00594030" w:rsidRPr="00EF3D42" w:rsidRDefault="007B6D58">
          <w:pPr>
            <w:pStyle w:val="TOC1"/>
            <w:rPr>
              <w:rFonts w:ascii="Century Gothic" w:eastAsiaTheme="minorEastAsia" w:hAnsi="Century Gothic" w:cstheme="minorBidi"/>
              <w:b w:val="0"/>
              <w:bCs w:val="0"/>
              <w:kern w:val="2"/>
              <w:lang w:val="fr-FR" w:eastAsia="fr-FR"/>
              <w14:ligatures w14:val="standardContextual"/>
            </w:rPr>
          </w:pPr>
          <w:r w:rsidRPr="00EF3D42">
            <w:rPr>
              <w:rFonts w:ascii="Century Gothic" w:hAnsi="Century Gothic"/>
              <w:b w:val="0"/>
              <w:bCs w:val="0"/>
            </w:rPr>
            <w:fldChar w:fldCharType="begin"/>
          </w:r>
          <w:r w:rsidRPr="00EF3D42">
            <w:rPr>
              <w:rFonts w:ascii="Century Gothic" w:hAnsi="Century Gothic"/>
              <w:b w:val="0"/>
              <w:bCs w:val="0"/>
            </w:rPr>
            <w:instrText xml:space="preserve"> TOC \o "1-4" \h \z \u </w:instrText>
          </w:r>
          <w:r w:rsidRPr="00EF3D42">
            <w:rPr>
              <w:rFonts w:ascii="Century Gothic" w:hAnsi="Century Gothic"/>
              <w:b w:val="0"/>
              <w:bCs w:val="0"/>
            </w:rPr>
            <w:fldChar w:fldCharType="separate"/>
          </w:r>
          <w:hyperlink w:anchor="_Toc214455285" w:history="1">
            <w:r w:rsidR="00594030" w:rsidRPr="00EF3D42">
              <w:rPr>
                <w:rStyle w:val="Hyperlink"/>
                <w:rFonts w:ascii="Century Gothic" w:hAnsi="Century Gothic"/>
                <w:color w:val="auto"/>
              </w:rPr>
              <w:t>LEXIQUE DES ABREVIATIONS</w:t>
            </w:r>
            <w:r w:rsidR="00594030" w:rsidRPr="00EF3D42">
              <w:rPr>
                <w:rFonts w:ascii="Century Gothic" w:hAnsi="Century Gothic"/>
                <w:webHidden/>
              </w:rPr>
              <w:tab/>
            </w:r>
            <w:r w:rsidR="00594030" w:rsidRPr="00EF3D42">
              <w:rPr>
                <w:rFonts w:ascii="Century Gothic" w:hAnsi="Century Gothic"/>
                <w:webHidden/>
              </w:rPr>
              <w:fldChar w:fldCharType="begin"/>
            </w:r>
            <w:r w:rsidR="00594030" w:rsidRPr="00EF3D42">
              <w:rPr>
                <w:rFonts w:ascii="Century Gothic" w:hAnsi="Century Gothic"/>
                <w:webHidden/>
              </w:rPr>
              <w:instrText xml:space="preserve"> PAGEREF _Toc214455285 \h </w:instrText>
            </w:r>
            <w:r w:rsidR="00594030" w:rsidRPr="00EF3D42">
              <w:rPr>
                <w:rFonts w:ascii="Century Gothic" w:hAnsi="Century Gothic"/>
                <w:webHidden/>
              </w:rPr>
            </w:r>
            <w:r w:rsidR="00594030" w:rsidRPr="00EF3D42">
              <w:rPr>
                <w:rFonts w:ascii="Century Gothic" w:hAnsi="Century Gothic"/>
                <w:webHidden/>
              </w:rPr>
              <w:fldChar w:fldCharType="separate"/>
            </w:r>
            <w:r w:rsidR="00594030" w:rsidRPr="00EF3D42">
              <w:rPr>
                <w:rFonts w:ascii="Century Gothic" w:hAnsi="Century Gothic"/>
                <w:webHidden/>
              </w:rPr>
              <w:t>7</w:t>
            </w:r>
            <w:r w:rsidR="00594030" w:rsidRPr="00EF3D42">
              <w:rPr>
                <w:rFonts w:ascii="Century Gothic" w:hAnsi="Century Gothic"/>
                <w:webHidden/>
              </w:rPr>
              <w:fldChar w:fldCharType="end"/>
            </w:r>
          </w:hyperlink>
        </w:p>
        <w:p w14:paraId="7753F264" w14:textId="20C0A399" w:rsidR="00594030" w:rsidRPr="00EF3D42" w:rsidRDefault="00594030">
          <w:pPr>
            <w:pStyle w:val="TOC1"/>
            <w:rPr>
              <w:rFonts w:ascii="Century Gothic" w:eastAsiaTheme="minorEastAsia" w:hAnsi="Century Gothic" w:cstheme="minorBidi"/>
              <w:b w:val="0"/>
              <w:bCs w:val="0"/>
              <w:kern w:val="2"/>
              <w:lang w:val="fr-FR" w:eastAsia="fr-FR"/>
              <w14:ligatures w14:val="standardContextual"/>
            </w:rPr>
          </w:pPr>
          <w:hyperlink w:anchor="_Toc214455286" w:history="1">
            <w:r w:rsidRPr="00EF3D42">
              <w:rPr>
                <w:rStyle w:val="Hyperlink"/>
                <w:rFonts w:ascii="Century Gothic" w:hAnsi="Century Gothic"/>
                <w:color w:val="auto"/>
              </w:rPr>
              <w:t>INTRODUCTION</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_Toc214455286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10</w:t>
            </w:r>
            <w:r w:rsidRPr="00EF3D42">
              <w:rPr>
                <w:rFonts w:ascii="Century Gothic" w:hAnsi="Century Gothic"/>
                <w:webHidden/>
              </w:rPr>
              <w:fldChar w:fldCharType="end"/>
            </w:r>
          </w:hyperlink>
        </w:p>
        <w:p w14:paraId="6A86E45B" w14:textId="4F0FF704"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287" w:history="1">
            <w:r w:rsidRPr="00EF3D42">
              <w:rPr>
                <w:rStyle w:val="Hyperlink"/>
                <w:rFonts w:ascii="Century Gothic" w:hAnsi="Century Gothic"/>
                <w:noProof/>
                <w:color w:val="auto"/>
              </w:rPr>
              <w:t>Description détaillée de l’objet du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_Toc214455287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11</w:t>
            </w:r>
            <w:r w:rsidRPr="00EF3D42">
              <w:rPr>
                <w:rFonts w:ascii="Century Gothic" w:hAnsi="Century Gothic"/>
                <w:noProof/>
                <w:webHidden/>
              </w:rPr>
              <w:fldChar w:fldCharType="end"/>
            </w:r>
          </w:hyperlink>
        </w:p>
        <w:p w14:paraId="53F364FA" w14:textId="13A60849"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288" w:history="1">
            <w:r w:rsidRPr="00EF3D42">
              <w:rPr>
                <w:rStyle w:val="Hyperlink"/>
                <w:rFonts w:eastAsia="Century Gothic"/>
                <w:i/>
                <w:noProof/>
                <w:color w:val="auto"/>
              </w:rPr>
              <w:t>(x)</w:t>
            </w:r>
            <w:r w:rsidRPr="00EF3D42">
              <w:rPr>
                <w:rStyle w:val="Hyperlink"/>
                <w:i/>
                <w:noProof/>
                <w:color w:val="auto"/>
                <w:lang w:val="fr-FR"/>
              </w:rPr>
              <w:t xml:space="preserve"> DNSH</w:t>
            </w:r>
            <w:r w:rsidRPr="00EF3D42">
              <w:rPr>
                <w:noProof/>
                <w:webHidden/>
              </w:rPr>
              <w:tab/>
            </w:r>
            <w:r w:rsidRPr="00EF3D42">
              <w:rPr>
                <w:noProof/>
                <w:webHidden/>
              </w:rPr>
              <w:fldChar w:fldCharType="begin"/>
            </w:r>
            <w:r w:rsidRPr="00EF3D42">
              <w:rPr>
                <w:noProof/>
                <w:webHidden/>
              </w:rPr>
              <w:instrText xml:space="preserve"> PAGEREF _Toc214455288 \h </w:instrText>
            </w:r>
            <w:r w:rsidRPr="00EF3D42">
              <w:rPr>
                <w:noProof/>
                <w:webHidden/>
              </w:rPr>
            </w:r>
            <w:r w:rsidRPr="00EF3D42">
              <w:rPr>
                <w:noProof/>
                <w:webHidden/>
              </w:rPr>
              <w:fldChar w:fldCharType="separate"/>
            </w:r>
            <w:r w:rsidRPr="00EF3D42">
              <w:rPr>
                <w:noProof/>
                <w:webHidden/>
              </w:rPr>
              <w:t>12</w:t>
            </w:r>
            <w:r w:rsidRPr="00EF3D42">
              <w:rPr>
                <w:noProof/>
                <w:webHidden/>
              </w:rPr>
              <w:fldChar w:fldCharType="end"/>
            </w:r>
          </w:hyperlink>
        </w:p>
        <w:p w14:paraId="3B75B691" w14:textId="6CFD95CA" w:rsidR="00594030" w:rsidRPr="00EF3D42" w:rsidRDefault="00594030">
          <w:pPr>
            <w:pStyle w:val="TOC1"/>
            <w:tabs>
              <w:tab w:val="left" w:pos="440"/>
            </w:tabs>
            <w:rPr>
              <w:rFonts w:ascii="Century Gothic" w:eastAsiaTheme="minorEastAsia" w:hAnsi="Century Gothic" w:cstheme="minorBidi"/>
              <w:b w:val="0"/>
              <w:bCs w:val="0"/>
              <w:kern w:val="2"/>
              <w:lang w:val="fr-FR" w:eastAsia="fr-FR"/>
              <w14:ligatures w14:val="standardContextual"/>
            </w:rPr>
          </w:pPr>
          <w:hyperlink w:anchor="_Toc214455289" w:history="1">
            <w:r w:rsidRPr="00EF3D42">
              <w:rPr>
                <w:rStyle w:val="Hyperlink"/>
                <w:rFonts w:ascii="Century Gothic" w:hAnsi="Century Gothic"/>
                <w:color w:val="auto"/>
              </w:rPr>
              <w:t>I.</w:t>
            </w:r>
            <w:r w:rsidRPr="00EF3D42">
              <w:rPr>
                <w:rFonts w:ascii="Century Gothic" w:eastAsiaTheme="minorEastAsia" w:hAnsi="Century Gothic" w:cstheme="minorBidi"/>
                <w:b w:val="0"/>
                <w:bCs w:val="0"/>
                <w:kern w:val="2"/>
                <w:lang w:val="fr-FR" w:eastAsia="fr-FR"/>
                <w14:ligatures w14:val="standardContextual"/>
              </w:rPr>
              <w:tab/>
            </w:r>
            <w:r w:rsidRPr="00EF3D42">
              <w:rPr>
                <w:rStyle w:val="Hyperlink"/>
                <w:rFonts w:ascii="Century Gothic" w:hAnsi="Century Gothic"/>
                <w:color w:val="auto"/>
              </w:rPr>
              <w:t>DISPOSITIONS LEGALES</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_Toc214455289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13</w:t>
            </w:r>
            <w:r w:rsidRPr="00EF3D42">
              <w:rPr>
                <w:rFonts w:ascii="Century Gothic" w:hAnsi="Century Gothic"/>
                <w:webHidden/>
              </w:rPr>
              <w:fldChar w:fldCharType="end"/>
            </w:r>
          </w:hyperlink>
        </w:p>
        <w:p w14:paraId="2DE9BA29" w14:textId="5B5118F2"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290" w:history="1">
            <w:r w:rsidRPr="00EF3D42">
              <w:rPr>
                <w:rStyle w:val="Hyperlink"/>
                <w:rFonts w:ascii="Century Gothic" w:hAnsi="Century Gothic"/>
                <w:noProof/>
                <w:color w:val="auto"/>
              </w:rPr>
              <w:t>Liste des dispositions de l’arrêté royal du 14 janvier 2013 auxquelles il est dérogé :</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13</w:t>
            </w:r>
            <w:r w:rsidRPr="00EF3D42">
              <w:rPr>
                <w:rFonts w:ascii="Century Gothic" w:hAnsi="Century Gothic"/>
                <w:noProof/>
                <w:webHidden/>
              </w:rPr>
              <w:fldChar w:fldCharType="end"/>
            </w:r>
          </w:hyperlink>
        </w:p>
        <w:p w14:paraId="7A97766E" w14:textId="403FF873"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291" w:history="1">
            <w:r w:rsidRPr="00EF3D42">
              <w:rPr>
                <w:rStyle w:val="Hyperlink"/>
                <w:rFonts w:ascii="Century Gothic" w:hAnsi="Century Gothic"/>
                <w:noProof/>
                <w:color w:val="auto"/>
              </w:rPr>
              <w:t>Partie I. Loi du 17 juin 2016</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14</w:t>
            </w:r>
            <w:r w:rsidRPr="00EF3D42">
              <w:rPr>
                <w:rFonts w:ascii="Century Gothic" w:hAnsi="Century Gothic"/>
                <w:noProof/>
                <w:webHidden/>
              </w:rPr>
              <w:fldChar w:fldCharType="end"/>
            </w:r>
          </w:hyperlink>
        </w:p>
        <w:p w14:paraId="1FA75B5D" w14:textId="1EEC8A4F"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2" w:history="1">
            <w:r w:rsidRPr="00EF3D42">
              <w:rPr>
                <w:rStyle w:val="Hyperlink"/>
                <w:rFonts w:ascii="Century Gothic" w:hAnsi="Century Gothic"/>
                <w:noProof/>
                <w:color w:val="auto"/>
              </w:rPr>
              <w:t>Art.7 : Respect du droit environnemental, social et du travail</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14</w:t>
            </w:r>
            <w:r w:rsidRPr="00EF3D42">
              <w:rPr>
                <w:rFonts w:ascii="Century Gothic" w:hAnsi="Century Gothic"/>
                <w:noProof/>
                <w:webHidden/>
              </w:rPr>
              <w:fldChar w:fldCharType="end"/>
            </w:r>
          </w:hyperlink>
        </w:p>
        <w:p w14:paraId="7268CCEF" w14:textId="77DD42F7"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3" w:history="1">
            <w:r w:rsidRPr="00EF3D42">
              <w:rPr>
                <w:rStyle w:val="Hyperlink"/>
                <w:rFonts w:ascii="Century Gothic" w:hAnsi="Century Gothic"/>
                <w:i/>
                <w:iCs/>
                <w:noProof/>
                <w:color w:val="auto"/>
              </w:rPr>
              <w:t xml:space="preserve">(x) </w:t>
            </w:r>
            <w:r w:rsidRPr="00EF3D42">
              <w:rPr>
                <w:rStyle w:val="Hyperlink"/>
                <w:rFonts w:ascii="Century Gothic" w:hAnsi="Century Gothic"/>
                <w:noProof/>
                <w:color w:val="auto"/>
              </w:rPr>
              <w:t>Art.12/1 à 12/8 : Avances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15</w:t>
            </w:r>
            <w:r w:rsidRPr="00EF3D42">
              <w:rPr>
                <w:rFonts w:ascii="Century Gothic" w:hAnsi="Century Gothic"/>
                <w:noProof/>
                <w:webHidden/>
              </w:rPr>
              <w:fldChar w:fldCharType="end"/>
            </w:r>
          </w:hyperlink>
        </w:p>
        <w:p w14:paraId="398AD7F9" w14:textId="1A32AEC0"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4" w:history="1">
            <w:r w:rsidRPr="00EF3D42">
              <w:rPr>
                <w:rStyle w:val="Hyperlink"/>
                <w:rFonts w:ascii="Century Gothic" w:hAnsi="Century Gothic"/>
                <w:noProof/>
                <w:color w:val="auto"/>
              </w:rPr>
              <w:t>Art.42, §1er, 2° : Répétition de travaux similaires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16</w:t>
            </w:r>
            <w:r w:rsidRPr="00EF3D42">
              <w:rPr>
                <w:rFonts w:ascii="Century Gothic" w:hAnsi="Century Gothic"/>
                <w:noProof/>
                <w:webHidden/>
              </w:rPr>
              <w:fldChar w:fldCharType="end"/>
            </w:r>
          </w:hyperlink>
        </w:p>
        <w:p w14:paraId="1E8C3BB5" w14:textId="719BFBE0"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5" w:history="1">
            <w:r w:rsidRPr="00EF3D42">
              <w:rPr>
                <w:rStyle w:val="Hyperlink"/>
                <w:rFonts w:ascii="Century Gothic" w:hAnsi="Century Gothic"/>
                <w:noProof/>
                <w:color w:val="auto"/>
              </w:rPr>
              <w:t>Art. 56 : Variantes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16</w:t>
            </w:r>
            <w:r w:rsidRPr="00EF3D42">
              <w:rPr>
                <w:rFonts w:ascii="Century Gothic" w:hAnsi="Century Gothic"/>
                <w:noProof/>
                <w:webHidden/>
              </w:rPr>
              <w:fldChar w:fldCharType="end"/>
            </w:r>
          </w:hyperlink>
        </w:p>
        <w:p w14:paraId="04DB56D7" w14:textId="0280A05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6" w:history="1">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Art. 57 : Marché à tranches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16</w:t>
            </w:r>
            <w:r w:rsidRPr="00EF3D42">
              <w:rPr>
                <w:rFonts w:ascii="Century Gothic" w:hAnsi="Century Gothic"/>
                <w:noProof/>
                <w:webHidden/>
              </w:rPr>
              <w:fldChar w:fldCharType="end"/>
            </w:r>
          </w:hyperlink>
        </w:p>
        <w:p w14:paraId="6D9F1F8A" w14:textId="37B174E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7" w:history="1">
            <w:r w:rsidRPr="00EF3D42">
              <w:rPr>
                <w:rStyle w:val="Hyperlink"/>
                <w:rFonts w:ascii="Century Gothic" w:hAnsi="Century Gothic"/>
                <w:noProof/>
                <w:color w:val="auto"/>
              </w:rPr>
              <w:t>Art. 58 :   Division en lot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17</w:t>
            </w:r>
            <w:r w:rsidRPr="00EF3D42">
              <w:rPr>
                <w:rFonts w:ascii="Century Gothic" w:hAnsi="Century Gothic"/>
                <w:noProof/>
                <w:webHidden/>
              </w:rPr>
              <w:fldChar w:fldCharType="end"/>
            </w:r>
          </w:hyperlink>
        </w:p>
        <w:p w14:paraId="0C89DC22" w14:textId="30C1DB74"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298" w:history="1">
            <w:r w:rsidRPr="00EF3D42">
              <w:rPr>
                <w:rStyle w:val="Hyperlink"/>
                <w:i/>
                <w:iCs/>
                <w:noProof/>
                <w:color w:val="auto"/>
              </w:rPr>
              <w:t>(x)</w:t>
            </w:r>
            <w:r w:rsidRPr="00EF3D42">
              <w:rPr>
                <w:rStyle w:val="Hyperlink"/>
                <w:noProof/>
                <w:color w:val="auto"/>
              </w:rPr>
              <w:t xml:space="preserve"> </w:t>
            </w:r>
            <w:r w:rsidRPr="00EF3D42">
              <w:rPr>
                <w:rStyle w:val="Hyperlink"/>
                <w:i/>
                <w:noProof/>
                <w:color w:val="auto"/>
                <w:lang w:eastAsia="en-US"/>
              </w:rPr>
              <w:t>Milieu habité</w:t>
            </w:r>
            <w:r w:rsidRPr="00EF3D42">
              <w:rPr>
                <w:noProof/>
                <w:webHidden/>
              </w:rPr>
              <w:tab/>
            </w:r>
            <w:r w:rsidRPr="00EF3D42">
              <w:rPr>
                <w:noProof/>
                <w:webHidden/>
              </w:rPr>
              <w:fldChar w:fldCharType="begin"/>
            </w:r>
            <w:r w:rsidRPr="00EF3D42">
              <w:rPr>
                <w:noProof/>
                <w:webHidden/>
              </w:rPr>
              <w:instrText xml:space="preserve"> PAGEREF _Toc214455298 \h </w:instrText>
            </w:r>
            <w:r w:rsidRPr="00EF3D42">
              <w:rPr>
                <w:noProof/>
                <w:webHidden/>
              </w:rPr>
            </w:r>
            <w:r w:rsidRPr="00EF3D42">
              <w:rPr>
                <w:noProof/>
                <w:webHidden/>
              </w:rPr>
              <w:fldChar w:fldCharType="separate"/>
            </w:r>
            <w:r w:rsidRPr="00EF3D42">
              <w:rPr>
                <w:noProof/>
                <w:webHidden/>
              </w:rPr>
              <w:t>17</w:t>
            </w:r>
            <w:r w:rsidRPr="00EF3D42">
              <w:rPr>
                <w:noProof/>
                <w:webHidden/>
              </w:rPr>
              <w:fldChar w:fldCharType="end"/>
            </w:r>
          </w:hyperlink>
        </w:p>
        <w:p w14:paraId="1FCEC684" w14:textId="399B017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299" w:history="1">
            <w:r w:rsidRPr="00EF3D42">
              <w:rPr>
                <w:rStyle w:val="Hyperlink"/>
                <w:rFonts w:ascii="Century Gothic" w:hAnsi="Century Gothic"/>
                <w:noProof/>
                <w:color w:val="auto"/>
                <w:lang w:val="fr-FR"/>
              </w:rPr>
              <w:t>Art. 59 : Renseignements complémentaires / Questions des soumissionnaires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_Toc214455299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17</w:t>
            </w:r>
            <w:r w:rsidRPr="00EF3D42">
              <w:rPr>
                <w:rFonts w:ascii="Century Gothic" w:hAnsi="Century Gothic"/>
                <w:noProof/>
                <w:webHidden/>
              </w:rPr>
              <w:fldChar w:fldCharType="end"/>
            </w:r>
          </w:hyperlink>
        </w:p>
        <w:p w14:paraId="5AA27857" w14:textId="05CC7E44"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00" w:history="1">
            <w:r w:rsidRPr="00EF3D42">
              <w:rPr>
                <w:rStyle w:val="Hyperlink"/>
                <w:rFonts w:ascii="Century Gothic" w:hAnsi="Century Gothic"/>
                <w:noProof/>
                <w:color w:val="auto"/>
                <w:lang w:val="fr-FR"/>
              </w:rPr>
              <w:t>Art. 71 : Critères de sélection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18</w:t>
            </w:r>
            <w:r w:rsidRPr="00EF3D42">
              <w:rPr>
                <w:rFonts w:ascii="Century Gothic" w:hAnsi="Century Gothic"/>
                <w:noProof/>
                <w:webHidden/>
              </w:rPr>
              <w:fldChar w:fldCharType="end"/>
            </w:r>
          </w:hyperlink>
        </w:p>
        <w:p w14:paraId="25EF78E6" w14:textId="61ABEE8D"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01" w:history="1">
            <w:r w:rsidRPr="00EF3D42">
              <w:rPr>
                <w:rStyle w:val="Hyperlink"/>
                <w:i/>
                <w:iCs/>
                <w:noProof/>
                <w:color w:val="auto"/>
                <w:lang w:val="fr-FR" w:eastAsia="en-US"/>
              </w:rPr>
              <w:t>Agréation</w:t>
            </w:r>
            <w:r w:rsidRPr="00EF3D42">
              <w:rPr>
                <w:noProof/>
                <w:webHidden/>
              </w:rPr>
              <w:tab/>
            </w:r>
            <w:r w:rsidRPr="00EF3D42">
              <w:rPr>
                <w:noProof/>
                <w:webHidden/>
              </w:rPr>
              <w:fldChar w:fldCharType="begin"/>
            </w:r>
            <w:r w:rsidRPr="00EF3D42">
              <w:rPr>
                <w:noProof/>
                <w:webHidden/>
              </w:rPr>
              <w:instrText xml:space="preserve"> PAGEREF _Toc214455301 \h </w:instrText>
            </w:r>
            <w:r w:rsidRPr="00EF3D42">
              <w:rPr>
                <w:noProof/>
                <w:webHidden/>
              </w:rPr>
            </w:r>
            <w:r w:rsidRPr="00EF3D42">
              <w:rPr>
                <w:noProof/>
                <w:webHidden/>
              </w:rPr>
              <w:fldChar w:fldCharType="separate"/>
            </w:r>
            <w:r w:rsidRPr="00EF3D42">
              <w:rPr>
                <w:noProof/>
                <w:webHidden/>
              </w:rPr>
              <w:t>18</w:t>
            </w:r>
            <w:r w:rsidRPr="00EF3D42">
              <w:rPr>
                <w:noProof/>
                <w:webHidden/>
              </w:rPr>
              <w:fldChar w:fldCharType="end"/>
            </w:r>
          </w:hyperlink>
        </w:p>
        <w:p w14:paraId="6EFDDA7B" w14:textId="371A4DE9"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02" w:history="1">
            <w:r w:rsidRPr="00EF3D42">
              <w:rPr>
                <w:rStyle w:val="Hyperlink"/>
                <w:rFonts w:eastAsia="Century Gothic"/>
                <w:i/>
                <w:iCs/>
                <w:noProof/>
                <w:color w:val="auto"/>
              </w:rPr>
              <w:t>(x) Références</w:t>
            </w:r>
            <w:r w:rsidRPr="00EF3D42">
              <w:rPr>
                <w:noProof/>
                <w:webHidden/>
              </w:rPr>
              <w:tab/>
            </w:r>
            <w:r w:rsidRPr="00EF3D42">
              <w:rPr>
                <w:noProof/>
                <w:webHidden/>
              </w:rPr>
              <w:fldChar w:fldCharType="begin"/>
            </w:r>
            <w:r w:rsidRPr="00EF3D42">
              <w:rPr>
                <w:noProof/>
                <w:webHidden/>
              </w:rPr>
              <w:instrText xml:space="preserve"> PAGEREF _Toc214455302 \h </w:instrText>
            </w:r>
            <w:r w:rsidRPr="00EF3D42">
              <w:rPr>
                <w:noProof/>
                <w:webHidden/>
              </w:rPr>
            </w:r>
            <w:r w:rsidRPr="00EF3D42">
              <w:rPr>
                <w:noProof/>
                <w:webHidden/>
              </w:rPr>
              <w:fldChar w:fldCharType="separate"/>
            </w:r>
            <w:r w:rsidRPr="00EF3D42">
              <w:rPr>
                <w:noProof/>
                <w:webHidden/>
              </w:rPr>
              <w:t>19</w:t>
            </w:r>
            <w:r w:rsidRPr="00EF3D42">
              <w:rPr>
                <w:noProof/>
                <w:webHidden/>
              </w:rPr>
              <w:fldChar w:fldCharType="end"/>
            </w:r>
          </w:hyperlink>
        </w:p>
        <w:p w14:paraId="1BB3931A" w14:textId="3217267B"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03" w:history="1">
            <w:r w:rsidRPr="00EF3D42">
              <w:rPr>
                <w:rStyle w:val="Hyperlink"/>
                <w:rFonts w:eastAsia="Century Gothic"/>
                <w:i/>
                <w:noProof/>
                <w:color w:val="auto"/>
              </w:rPr>
              <w:t>Formalités</w:t>
            </w:r>
            <w:r w:rsidRPr="00EF3D42">
              <w:rPr>
                <w:noProof/>
                <w:webHidden/>
              </w:rPr>
              <w:tab/>
            </w:r>
            <w:r w:rsidRPr="00EF3D42">
              <w:rPr>
                <w:noProof/>
                <w:webHidden/>
              </w:rPr>
              <w:fldChar w:fldCharType="begin"/>
            </w:r>
            <w:r w:rsidRPr="00EF3D42">
              <w:rPr>
                <w:noProof/>
                <w:webHidden/>
              </w:rPr>
              <w:instrText xml:space="preserve"> PAGEREF _Toc214455303 \h </w:instrText>
            </w:r>
            <w:r w:rsidRPr="00EF3D42">
              <w:rPr>
                <w:noProof/>
                <w:webHidden/>
              </w:rPr>
            </w:r>
            <w:r w:rsidRPr="00EF3D42">
              <w:rPr>
                <w:noProof/>
                <w:webHidden/>
              </w:rPr>
              <w:fldChar w:fldCharType="separate"/>
            </w:r>
            <w:r w:rsidRPr="00EF3D42">
              <w:rPr>
                <w:noProof/>
                <w:webHidden/>
              </w:rPr>
              <w:t>20</w:t>
            </w:r>
            <w:r w:rsidRPr="00EF3D42">
              <w:rPr>
                <w:noProof/>
                <w:webHidden/>
              </w:rPr>
              <w:fldChar w:fldCharType="end"/>
            </w:r>
          </w:hyperlink>
        </w:p>
        <w:p w14:paraId="531F0E02" w14:textId="5ECDAB5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04" w:history="1">
            <w:r w:rsidRPr="00EF3D42">
              <w:rPr>
                <w:rStyle w:val="Hyperlink"/>
                <w:rFonts w:ascii="Century Gothic" w:eastAsia="Century Gothic" w:hAnsi="Century Gothic"/>
                <w:noProof/>
                <w:color w:val="auto"/>
              </w:rPr>
              <w:t>Art. 81 : Critères d’attribution du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21</w:t>
            </w:r>
            <w:r w:rsidRPr="00EF3D42">
              <w:rPr>
                <w:rFonts w:ascii="Century Gothic" w:hAnsi="Century Gothic"/>
                <w:noProof/>
                <w:webHidden/>
              </w:rPr>
              <w:fldChar w:fldCharType="end"/>
            </w:r>
          </w:hyperlink>
        </w:p>
        <w:p w14:paraId="69693A17" w14:textId="1FFB7145"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05" w:history="1">
            <w:r w:rsidRPr="00EF3D42">
              <w:rPr>
                <w:rStyle w:val="Hyperlink"/>
                <w:rFonts w:eastAsia="Century Gothic"/>
                <w:i/>
                <w:noProof/>
                <w:color w:val="auto"/>
              </w:rPr>
              <w:t>(x)</w:t>
            </w:r>
            <w:r w:rsidRPr="00EF3D42">
              <w:rPr>
                <w:rStyle w:val="Hyperlink"/>
                <w:rFonts w:eastAsia="Century Gothic"/>
                <w:noProof/>
                <w:color w:val="auto"/>
              </w:rPr>
              <w:t xml:space="preserve"> </w:t>
            </w:r>
            <w:r w:rsidRPr="00EF3D42">
              <w:rPr>
                <w:rStyle w:val="Hyperlink"/>
                <w:rFonts w:eastAsia="Century Gothic"/>
                <w:i/>
                <w:noProof/>
                <w:color w:val="auto"/>
              </w:rPr>
              <w:t>Réemploi</w:t>
            </w:r>
            <w:r w:rsidRPr="00EF3D42">
              <w:rPr>
                <w:noProof/>
                <w:webHidden/>
              </w:rPr>
              <w:tab/>
            </w:r>
            <w:r w:rsidRPr="00EF3D42">
              <w:rPr>
                <w:noProof/>
                <w:webHidden/>
              </w:rPr>
              <w:fldChar w:fldCharType="begin"/>
            </w:r>
            <w:r w:rsidRPr="00EF3D42">
              <w:rPr>
                <w:noProof/>
                <w:webHidden/>
              </w:rPr>
              <w:instrText xml:space="preserve"> PAGEREF _Toc214455305 \h </w:instrText>
            </w:r>
            <w:r w:rsidRPr="00EF3D42">
              <w:rPr>
                <w:noProof/>
                <w:webHidden/>
              </w:rPr>
            </w:r>
            <w:r w:rsidRPr="00EF3D42">
              <w:rPr>
                <w:noProof/>
                <w:webHidden/>
              </w:rPr>
              <w:fldChar w:fldCharType="separate"/>
            </w:r>
            <w:r w:rsidRPr="00EF3D42">
              <w:rPr>
                <w:noProof/>
                <w:webHidden/>
              </w:rPr>
              <w:t>22</w:t>
            </w:r>
            <w:r w:rsidRPr="00EF3D42">
              <w:rPr>
                <w:noProof/>
                <w:webHidden/>
              </w:rPr>
              <w:fldChar w:fldCharType="end"/>
            </w:r>
          </w:hyperlink>
        </w:p>
        <w:p w14:paraId="04E67C9F" w14:textId="6F391A1C"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06" w:history="1">
            <w:r w:rsidRPr="00EF3D42">
              <w:rPr>
                <w:rStyle w:val="Hyperlink"/>
                <w:rFonts w:eastAsia="Century Gothic"/>
                <w:i/>
                <w:noProof/>
                <w:color w:val="auto"/>
              </w:rPr>
              <w:t>(x) Milieu habité</w:t>
            </w:r>
            <w:r w:rsidRPr="00EF3D42">
              <w:rPr>
                <w:noProof/>
                <w:webHidden/>
              </w:rPr>
              <w:tab/>
            </w:r>
            <w:r w:rsidRPr="00EF3D42">
              <w:rPr>
                <w:noProof/>
                <w:webHidden/>
              </w:rPr>
              <w:fldChar w:fldCharType="begin"/>
            </w:r>
            <w:r w:rsidRPr="00EF3D42">
              <w:rPr>
                <w:noProof/>
                <w:webHidden/>
              </w:rPr>
              <w:instrText xml:space="preserve"> PAGEREF _Toc214455306 \h </w:instrText>
            </w:r>
            <w:r w:rsidRPr="00EF3D42">
              <w:rPr>
                <w:noProof/>
                <w:webHidden/>
              </w:rPr>
            </w:r>
            <w:r w:rsidRPr="00EF3D42">
              <w:rPr>
                <w:noProof/>
                <w:webHidden/>
              </w:rPr>
              <w:fldChar w:fldCharType="separate"/>
            </w:r>
            <w:r w:rsidRPr="00EF3D42">
              <w:rPr>
                <w:noProof/>
                <w:webHidden/>
              </w:rPr>
              <w:t>23</w:t>
            </w:r>
            <w:r w:rsidRPr="00EF3D42">
              <w:rPr>
                <w:noProof/>
                <w:webHidden/>
              </w:rPr>
              <w:fldChar w:fldCharType="end"/>
            </w:r>
          </w:hyperlink>
        </w:p>
        <w:p w14:paraId="19478155" w14:textId="5D32E6A0"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307" w:history="1">
            <w:r w:rsidRPr="00EF3D42">
              <w:rPr>
                <w:rStyle w:val="Hyperlink"/>
                <w:rFonts w:ascii="Century Gothic" w:hAnsi="Century Gothic"/>
                <w:noProof/>
                <w:color w:val="auto"/>
              </w:rPr>
              <w:t>Partie II. Arrêté royal du 18 avril 2017 (arrêté « passation »)</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25</w:t>
            </w:r>
            <w:r w:rsidRPr="00EF3D42">
              <w:rPr>
                <w:rFonts w:ascii="Century Gothic" w:hAnsi="Century Gothic"/>
                <w:noProof/>
                <w:webHidden/>
              </w:rPr>
              <w:fldChar w:fldCharType="end"/>
            </w:r>
          </w:hyperlink>
        </w:p>
        <w:p w14:paraId="67395BBD" w14:textId="4A330C3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08" w:history="1">
            <w:r w:rsidRPr="00EF3D42">
              <w:rPr>
                <w:rStyle w:val="Hyperlink"/>
                <w:rFonts w:ascii="Century Gothic" w:hAnsi="Century Gothic"/>
                <w:noProof/>
                <w:color w:val="auto"/>
              </w:rPr>
              <w:t>Art. 26-28 : Détermination et composantes des prix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_Toc214455308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25</w:t>
            </w:r>
            <w:r w:rsidRPr="00EF3D42">
              <w:rPr>
                <w:rFonts w:ascii="Century Gothic" w:hAnsi="Century Gothic"/>
                <w:noProof/>
                <w:webHidden/>
              </w:rPr>
              <w:fldChar w:fldCharType="end"/>
            </w:r>
          </w:hyperlink>
        </w:p>
        <w:p w14:paraId="1E8154E7" w14:textId="5B7A2728"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09" w:history="1">
            <w:r w:rsidRPr="00EF3D42">
              <w:rPr>
                <w:rStyle w:val="Hyperlink"/>
                <w:rFonts w:eastAsia="Century Gothic"/>
                <w:i/>
                <w:noProof/>
                <w:color w:val="auto"/>
              </w:rPr>
              <w:t>(x) Réemploi</w:t>
            </w:r>
            <w:r w:rsidRPr="00EF3D42">
              <w:rPr>
                <w:noProof/>
                <w:webHidden/>
              </w:rPr>
              <w:tab/>
            </w:r>
            <w:r w:rsidRPr="00EF3D42">
              <w:rPr>
                <w:noProof/>
                <w:webHidden/>
              </w:rPr>
              <w:fldChar w:fldCharType="begin"/>
            </w:r>
            <w:r w:rsidRPr="00EF3D42">
              <w:rPr>
                <w:noProof/>
                <w:webHidden/>
              </w:rPr>
              <w:instrText xml:space="preserve"> PAGEREF _Toc214455309 \h </w:instrText>
            </w:r>
            <w:r w:rsidRPr="00EF3D42">
              <w:rPr>
                <w:noProof/>
                <w:webHidden/>
              </w:rPr>
            </w:r>
            <w:r w:rsidRPr="00EF3D42">
              <w:rPr>
                <w:noProof/>
                <w:webHidden/>
              </w:rPr>
              <w:fldChar w:fldCharType="separate"/>
            </w:r>
            <w:r w:rsidRPr="00EF3D42">
              <w:rPr>
                <w:noProof/>
                <w:webHidden/>
              </w:rPr>
              <w:t>25</w:t>
            </w:r>
            <w:r w:rsidRPr="00EF3D42">
              <w:rPr>
                <w:noProof/>
                <w:webHidden/>
              </w:rPr>
              <w:fldChar w:fldCharType="end"/>
            </w:r>
          </w:hyperlink>
        </w:p>
        <w:p w14:paraId="62A2E354" w14:textId="5904962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0" w:history="1">
            <w:r w:rsidRPr="00EF3D42">
              <w:rPr>
                <w:rStyle w:val="Hyperlink"/>
                <w:rFonts w:ascii="Century Gothic" w:hAnsi="Century Gothic"/>
                <w:noProof/>
                <w:color w:val="auto"/>
              </w:rPr>
              <w:t>Art. 29 : Taxe sur la valeur ajoutée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25</w:t>
            </w:r>
            <w:r w:rsidRPr="00EF3D42">
              <w:rPr>
                <w:rFonts w:ascii="Century Gothic" w:hAnsi="Century Gothic"/>
                <w:noProof/>
                <w:webHidden/>
              </w:rPr>
              <w:fldChar w:fldCharType="end"/>
            </w:r>
          </w:hyperlink>
        </w:p>
        <w:p w14:paraId="1DF7FD50" w14:textId="13E79BB9"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1" w:history="1">
            <w:r w:rsidRPr="00EF3D42">
              <w:rPr>
                <w:rStyle w:val="Hyperlink"/>
                <w:rFonts w:ascii="Century Gothic" w:hAnsi="Century Gothic"/>
                <w:noProof/>
                <w:color w:val="auto"/>
              </w:rPr>
              <w:t>Art. 31 : Frais de réception technique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26</w:t>
            </w:r>
            <w:r w:rsidRPr="00EF3D42">
              <w:rPr>
                <w:rFonts w:ascii="Century Gothic" w:hAnsi="Century Gothic"/>
                <w:noProof/>
                <w:webHidden/>
              </w:rPr>
              <w:fldChar w:fldCharType="end"/>
            </w:r>
          </w:hyperlink>
        </w:p>
        <w:p w14:paraId="4DBD99D6" w14:textId="3AD2C98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2" w:history="1">
            <w:r w:rsidRPr="00EF3D42">
              <w:rPr>
                <w:rStyle w:val="Hyperlink"/>
                <w:rFonts w:ascii="Century Gothic" w:hAnsi="Century Gothic"/>
                <w:noProof/>
                <w:color w:val="auto"/>
                <w:lang w:val="fr-FR"/>
              </w:rPr>
              <w:t>Art. 32 : Frais</w:t>
            </w:r>
            <w:r w:rsidRPr="00EF3D42">
              <w:rPr>
                <w:rStyle w:val="Hyperlink"/>
                <w:rFonts w:ascii="Century Gothic" w:hAnsi="Century Gothic"/>
                <w:noProof/>
                <w:color w:val="auto"/>
              </w:rPr>
              <w:t xml:space="preserve"> inclus dans les prix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26</w:t>
            </w:r>
            <w:r w:rsidRPr="00EF3D42">
              <w:rPr>
                <w:rFonts w:ascii="Century Gothic" w:hAnsi="Century Gothic"/>
                <w:noProof/>
                <w:webHidden/>
              </w:rPr>
              <w:fldChar w:fldCharType="end"/>
            </w:r>
          </w:hyperlink>
        </w:p>
        <w:p w14:paraId="7DC39449" w14:textId="0562A618"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13" w:history="1">
            <w:r w:rsidRPr="00EF3D42">
              <w:rPr>
                <w:rStyle w:val="Hyperlink"/>
                <w:rFonts w:eastAsia="Century Gothic" w:cs="Century Gothic"/>
                <w:i/>
                <w:noProof/>
                <w:color w:val="auto"/>
              </w:rPr>
              <w:t>(x) Réemploi</w:t>
            </w:r>
            <w:r w:rsidRPr="00EF3D42">
              <w:rPr>
                <w:noProof/>
                <w:webHidden/>
              </w:rPr>
              <w:tab/>
            </w:r>
            <w:r w:rsidRPr="00EF3D42">
              <w:rPr>
                <w:noProof/>
                <w:webHidden/>
              </w:rPr>
              <w:fldChar w:fldCharType="begin"/>
            </w:r>
            <w:r w:rsidRPr="00EF3D42">
              <w:rPr>
                <w:noProof/>
                <w:webHidden/>
              </w:rPr>
              <w:instrText xml:space="preserve"> PAGEREF _Toc214455313 \h </w:instrText>
            </w:r>
            <w:r w:rsidRPr="00EF3D42">
              <w:rPr>
                <w:noProof/>
                <w:webHidden/>
              </w:rPr>
            </w:r>
            <w:r w:rsidRPr="00EF3D42">
              <w:rPr>
                <w:noProof/>
                <w:webHidden/>
              </w:rPr>
              <w:fldChar w:fldCharType="separate"/>
            </w:r>
            <w:r w:rsidRPr="00EF3D42">
              <w:rPr>
                <w:noProof/>
                <w:webHidden/>
              </w:rPr>
              <w:t>27</w:t>
            </w:r>
            <w:r w:rsidRPr="00EF3D42">
              <w:rPr>
                <w:noProof/>
                <w:webHidden/>
              </w:rPr>
              <w:fldChar w:fldCharType="end"/>
            </w:r>
          </w:hyperlink>
        </w:p>
        <w:p w14:paraId="531CA3CA" w14:textId="46F6630E"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14" w:history="1">
            <w:r w:rsidRPr="00EF3D42">
              <w:rPr>
                <w:rStyle w:val="Hyperlink"/>
                <w:rFonts w:eastAsia="Century Gothic"/>
                <w:i/>
                <w:noProof/>
                <w:color w:val="auto"/>
                <w:lang w:val="fr-FR"/>
              </w:rPr>
              <w:t>(x) Milieu habité</w:t>
            </w:r>
            <w:r w:rsidRPr="00EF3D42">
              <w:rPr>
                <w:noProof/>
                <w:webHidden/>
              </w:rPr>
              <w:tab/>
            </w:r>
            <w:r w:rsidRPr="00EF3D42">
              <w:rPr>
                <w:noProof/>
                <w:webHidden/>
              </w:rPr>
              <w:fldChar w:fldCharType="begin"/>
            </w:r>
            <w:r w:rsidRPr="00EF3D42">
              <w:rPr>
                <w:noProof/>
                <w:webHidden/>
              </w:rPr>
              <w:instrText xml:space="preserve"> PAGEREF _Toc214455314 \h </w:instrText>
            </w:r>
            <w:r w:rsidRPr="00EF3D42">
              <w:rPr>
                <w:noProof/>
                <w:webHidden/>
              </w:rPr>
            </w:r>
            <w:r w:rsidRPr="00EF3D42">
              <w:rPr>
                <w:noProof/>
                <w:webHidden/>
              </w:rPr>
              <w:fldChar w:fldCharType="separate"/>
            </w:r>
            <w:r w:rsidRPr="00EF3D42">
              <w:rPr>
                <w:noProof/>
                <w:webHidden/>
              </w:rPr>
              <w:t>27</w:t>
            </w:r>
            <w:r w:rsidRPr="00EF3D42">
              <w:rPr>
                <w:noProof/>
                <w:webHidden/>
              </w:rPr>
              <w:fldChar w:fldCharType="end"/>
            </w:r>
          </w:hyperlink>
        </w:p>
        <w:p w14:paraId="0CC44C2F" w14:textId="2581DED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5" w:history="1">
            <w:r w:rsidRPr="00EF3D42">
              <w:rPr>
                <w:rStyle w:val="Hyperlink"/>
                <w:rFonts w:ascii="Century Gothic" w:hAnsi="Century Gothic"/>
                <w:noProof/>
                <w:color w:val="auto"/>
              </w:rPr>
              <w:t>Art. 48 : Options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27</w:t>
            </w:r>
            <w:r w:rsidRPr="00EF3D42">
              <w:rPr>
                <w:rFonts w:ascii="Century Gothic" w:hAnsi="Century Gothic"/>
                <w:noProof/>
                <w:webHidden/>
              </w:rPr>
              <w:fldChar w:fldCharType="end"/>
            </w:r>
          </w:hyperlink>
        </w:p>
        <w:p w14:paraId="61AB6BB5" w14:textId="19FD60C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6" w:history="1">
            <w:r w:rsidRPr="00EF3D42">
              <w:rPr>
                <w:rStyle w:val="Hyperlink"/>
                <w:rFonts w:ascii="Century Gothic" w:hAnsi="Century Gothic"/>
                <w:noProof/>
                <w:color w:val="auto"/>
              </w:rPr>
              <w:t>Art. 58 : Délai d’engagement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27</w:t>
            </w:r>
            <w:r w:rsidRPr="00EF3D42">
              <w:rPr>
                <w:rFonts w:ascii="Century Gothic" w:hAnsi="Century Gothic"/>
                <w:noProof/>
                <w:webHidden/>
              </w:rPr>
              <w:fldChar w:fldCharType="end"/>
            </w:r>
          </w:hyperlink>
        </w:p>
        <w:p w14:paraId="084FE748" w14:textId="590FBC9D"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7" w:history="1">
            <w:r w:rsidRPr="00EF3D42">
              <w:rPr>
                <w:rStyle w:val="Hyperlink"/>
                <w:rFonts w:ascii="Century Gothic" w:hAnsi="Century Gothic"/>
                <w:noProof/>
                <w:color w:val="auto"/>
              </w:rPr>
              <w:t>Art. 76 : Examen et irrégularité des offres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27</w:t>
            </w:r>
            <w:r w:rsidRPr="00EF3D42">
              <w:rPr>
                <w:rFonts w:ascii="Century Gothic" w:hAnsi="Century Gothic"/>
                <w:noProof/>
                <w:webHidden/>
              </w:rPr>
              <w:fldChar w:fldCharType="end"/>
            </w:r>
          </w:hyperlink>
        </w:p>
        <w:p w14:paraId="7C68778A" w14:textId="2E94EA7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8" w:history="1">
            <w:r w:rsidRPr="00EF3D42">
              <w:rPr>
                <w:rStyle w:val="Hyperlink"/>
                <w:rFonts w:ascii="Century Gothic" w:hAnsi="Century Gothic"/>
                <w:noProof/>
                <w:color w:val="auto"/>
              </w:rPr>
              <w:t>Art. 77-78 : Forme et contenu de l’offre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28</w:t>
            </w:r>
            <w:r w:rsidRPr="00EF3D42">
              <w:rPr>
                <w:rFonts w:ascii="Century Gothic" w:hAnsi="Century Gothic"/>
                <w:noProof/>
                <w:webHidden/>
              </w:rPr>
              <w:fldChar w:fldCharType="end"/>
            </w:r>
          </w:hyperlink>
        </w:p>
        <w:p w14:paraId="4EBEE6C9" w14:textId="39146C37"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19" w:history="1">
            <w:r w:rsidRPr="00EF3D42">
              <w:rPr>
                <w:rStyle w:val="Hyperlink"/>
                <w:rFonts w:ascii="Century Gothic" w:eastAsia="Century Gothic" w:hAnsi="Century Gothic"/>
                <w:noProof/>
                <w:color w:val="auto"/>
              </w:rPr>
              <w:t>Art. 79 : Métré récapitulatif et inventaire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_Toc214455319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28</w:t>
            </w:r>
            <w:r w:rsidRPr="00EF3D42">
              <w:rPr>
                <w:rFonts w:ascii="Century Gothic" w:hAnsi="Century Gothic"/>
                <w:noProof/>
                <w:webHidden/>
              </w:rPr>
              <w:fldChar w:fldCharType="end"/>
            </w:r>
          </w:hyperlink>
        </w:p>
        <w:p w14:paraId="0CA89E64" w14:textId="0C3B0E8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20" w:history="1">
            <w:r w:rsidRPr="00EF3D42">
              <w:rPr>
                <w:rStyle w:val="Hyperlink"/>
                <w:rFonts w:ascii="Century Gothic" w:hAnsi="Century Gothic"/>
                <w:noProof/>
                <w:color w:val="auto"/>
              </w:rPr>
              <w:t>Art. 80 : Interprétation, erreurs et omissions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29</w:t>
            </w:r>
            <w:r w:rsidRPr="00EF3D42">
              <w:rPr>
                <w:rFonts w:ascii="Century Gothic" w:hAnsi="Century Gothic"/>
                <w:noProof/>
                <w:webHidden/>
              </w:rPr>
              <w:fldChar w:fldCharType="end"/>
            </w:r>
          </w:hyperlink>
        </w:p>
        <w:p w14:paraId="3BD10EFC" w14:textId="6212E28D"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21" w:history="1">
            <w:r w:rsidRPr="00EF3D42">
              <w:rPr>
                <w:rStyle w:val="Hyperlink"/>
                <w:rFonts w:ascii="Century Gothic" w:hAnsi="Century Gothic"/>
                <w:noProof/>
                <w:color w:val="auto"/>
              </w:rPr>
              <w:t>Art. 84 : Dépôt des offres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29</w:t>
            </w:r>
            <w:r w:rsidRPr="00EF3D42">
              <w:rPr>
                <w:rFonts w:ascii="Century Gothic" w:hAnsi="Century Gothic"/>
                <w:noProof/>
                <w:webHidden/>
              </w:rPr>
              <w:fldChar w:fldCharType="end"/>
            </w:r>
          </w:hyperlink>
        </w:p>
        <w:p w14:paraId="5E38BD46" w14:textId="1672BDA5"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322" w:history="1">
            <w:r w:rsidRPr="00EF3D42">
              <w:rPr>
                <w:rStyle w:val="Hyperlink"/>
                <w:rFonts w:ascii="Century Gothic" w:hAnsi="Century Gothic"/>
                <w:noProof/>
                <w:color w:val="auto"/>
              </w:rPr>
              <w:t>Partie III. Arrêté royal du 14 janvier 2013 (arrêté « exécution »)</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14:paraId="41C21D91" w14:textId="5F26B12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23" w:history="1">
            <w:r w:rsidRPr="00EF3D42">
              <w:rPr>
                <w:rStyle w:val="Hyperlink"/>
                <w:rFonts w:ascii="Century Gothic" w:eastAsia="Century Gothic" w:hAnsi="Century Gothic"/>
                <w:noProof/>
                <w:color w:val="auto"/>
              </w:rPr>
              <w:t>Art. 4 : Fixation des délais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14:paraId="4EF5162C" w14:textId="284A1F40"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24" w:history="1">
            <w:r w:rsidRPr="00EF3D42">
              <w:rPr>
                <w:rStyle w:val="Hyperlink"/>
                <w:rFonts w:ascii="Century Gothic" w:hAnsi="Century Gothic"/>
                <w:noProof/>
                <w:color w:val="auto"/>
              </w:rPr>
              <w:t>Art. 11 : Fonctionnaire dirigeant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14:paraId="2B606F4D" w14:textId="3FA02FB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25" w:history="1">
            <w:r w:rsidRPr="00EF3D42">
              <w:rPr>
                <w:rStyle w:val="Hyperlink"/>
                <w:rFonts w:ascii="Century Gothic" w:hAnsi="Century Gothic"/>
                <w:noProof/>
                <w:color w:val="auto"/>
              </w:rPr>
              <w:t>Art. 12 à 15 : Sous-traitants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31</w:t>
            </w:r>
            <w:r w:rsidRPr="00EF3D42">
              <w:rPr>
                <w:rFonts w:ascii="Century Gothic" w:hAnsi="Century Gothic"/>
                <w:noProof/>
                <w:webHidden/>
              </w:rPr>
              <w:fldChar w:fldCharType="end"/>
            </w:r>
          </w:hyperlink>
        </w:p>
        <w:p w14:paraId="2D9AA43B" w14:textId="526489CD"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26" w:history="1">
            <w:r w:rsidRPr="00EF3D42">
              <w:rPr>
                <w:rStyle w:val="Hyperlink"/>
                <w:i/>
                <w:noProof/>
                <w:color w:val="auto"/>
              </w:rPr>
              <w:t>(x) 7. Milieu habité</w:t>
            </w:r>
            <w:r w:rsidRPr="00EF3D42">
              <w:rPr>
                <w:noProof/>
                <w:webHidden/>
              </w:rPr>
              <w:tab/>
            </w:r>
            <w:r w:rsidRPr="00EF3D42">
              <w:rPr>
                <w:noProof/>
                <w:webHidden/>
              </w:rPr>
              <w:fldChar w:fldCharType="begin"/>
            </w:r>
            <w:r w:rsidRPr="00EF3D42">
              <w:rPr>
                <w:noProof/>
                <w:webHidden/>
              </w:rPr>
              <w:instrText xml:space="preserve"> PAGEREF _Toc214455326 \h </w:instrText>
            </w:r>
            <w:r w:rsidRPr="00EF3D42">
              <w:rPr>
                <w:noProof/>
                <w:webHidden/>
              </w:rPr>
            </w:r>
            <w:r w:rsidRPr="00EF3D42">
              <w:rPr>
                <w:noProof/>
                <w:webHidden/>
              </w:rPr>
              <w:fldChar w:fldCharType="separate"/>
            </w:r>
            <w:r w:rsidRPr="00EF3D42">
              <w:rPr>
                <w:noProof/>
                <w:webHidden/>
              </w:rPr>
              <w:t>33</w:t>
            </w:r>
            <w:r w:rsidRPr="00EF3D42">
              <w:rPr>
                <w:noProof/>
                <w:webHidden/>
              </w:rPr>
              <w:fldChar w:fldCharType="end"/>
            </w:r>
          </w:hyperlink>
        </w:p>
        <w:p w14:paraId="209B3B4F" w14:textId="119F35E5"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27" w:history="1">
            <w:r w:rsidRPr="00EF3D42">
              <w:rPr>
                <w:rStyle w:val="Hyperlink"/>
                <w:i/>
                <w:noProof/>
                <w:color w:val="auto"/>
                <w:lang w:val="fr-FR"/>
              </w:rPr>
              <w:t>(x) 8. DNSH</w:t>
            </w:r>
            <w:r w:rsidRPr="00EF3D42">
              <w:rPr>
                <w:noProof/>
                <w:webHidden/>
              </w:rPr>
              <w:tab/>
            </w:r>
            <w:r w:rsidRPr="00EF3D42">
              <w:rPr>
                <w:noProof/>
                <w:webHidden/>
              </w:rPr>
              <w:fldChar w:fldCharType="begin"/>
            </w:r>
            <w:r w:rsidRPr="00EF3D42">
              <w:rPr>
                <w:noProof/>
                <w:webHidden/>
              </w:rPr>
              <w:instrText xml:space="preserve"> PAGEREF _Toc214455327 \h </w:instrText>
            </w:r>
            <w:r w:rsidRPr="00EF3D42">
              <w:rPr>
                <w:noProof/>
                <w:webHidden/>
              </w:rPr>
            </w:r>
            <w:r w:rsidRPr="00EF3D42">
              <w:rPr>
                <w:noProof/>
                <w:webHidden/>
              </w:rPr>
              <w:fldChar w:fldCharType="separate"/>
            </w:r>
            <w:r w:rsidRPr="00EF3D42">
              <w:rPr>
                <w:noProof/>
                <w:webHidden/>
              </w:rPr>
              <w:t>33</w:t>
            </w:r>
            <w:r w:rsidRPr="00EF3D42">
              <w:rPr>
                <w:noProof/>
                <w:webHidden/>
              </w:rPr>
              <w:fldChar w:fldCharType="end"/>
            </w:r>
          </w:hyperlink>
        </w:p>
        <w:p w14:paraId="7E3F114C" w14:textId="6172FD1A"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28" w:history="1">
            <w:r w:rsidRPr="00EF3D42">
              <w:rPr>
                <w:rStyle w:val="Hyperlink"/>
                <w:rFonts w:ascii="Century Gothic" w:hAnsi="Century Gothic"/>
                <w:noProof/>
                <w:color w:val="auto"/>
              </w:rPr>
              <w:t>Art. 16 : Main d’œuvre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_Toc214455328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33</w:t>
            </w:r>
            <w:r w:rsidRPr="00EF3D42">
              <w:rPr>
                <w:rFonts w:ascii="Century Gothic" w:hAnsi="Century Gothic"/>
                <w:noProof/>
                <w:webHidden/>
              </w:rPr>
              <w:fldChar w:fldCharType="end"/>
            </w:r>
          </w:hyperlink>
        </w:p>
        <w:p w14:paraId="54879B60" w14:textId="1919F8DD"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29" w:history="1">
            <w:r w:rsidRPr="00EF3D42">
              <w:rPr>
                <w:rStyle w:val="Hyperlink"/>
                <w:i/>
                <w:noProof/>
                <w:color w:val="auto"/>
                <w:lang w:val="fr-FR"/>
              </w:rPr>
              <w:t>(x) DNSH</w:t>
            </w:r>
            <w:r w:rsidRPr="00EF3D42">
              <w:rPr>
                <w:noProof/>
                <w:webHidden/>
              </w:rPr>
              <w:tab/>
            </w:r>
            <w:r w:rsidRPr="00EF3D42">
              <w:rPr>
                <w:noProof/>
                <w:webHidden/>
              </w:rPr>
              <w:fldChar w:fldCharType="begin"/>
            </w:r>
            <w:r w:rsidRPr="00EF3D42">
              <w:rPr>
                <w:noProof/>
                <w:webHidden/>
              </w:rPr>
              <w:instrText xml:space="preserve"> PAGEREF _Toc214455329 \h </w:instrText>
            </w:r>
            <w:r w:rsidRPr="00EF3D42">
              <w:rPr>
                <w:noProof/>
                <w:webHidden/>
              </w:rPr>
            </w:r>
            <w:r w:rsidRPr="00EF3D42">
              <w:rPr>
                <w:noProof/>
                <w:webHidden/>
              </w:rPr>
              <w:fldChar w:fldCharType="separate"/>
            </w:r>
            <w:r w:rsidRPr="00EF3D42">
              <w:rPr>
                <w:noProof/>
                <w:webHidden/>
              </w:rPr>
              <w:t>33</w:t>
            </w:r>
            <w:r w:rsidRPr="00EF3D42">
              <w:rPr>
                <w:noProof/>
                <w:webHidden/>
              </w:rPr>
              <w:fldChar w:fldCharType="end"/>
            </w:r>
          </w:hyperlink>
        </w:p>
        <w:p w14:paraId="71609AFF" w14:textId="34BA8833"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0" w:history="1">
            <w:r w:rsidRPr="00EF3D42">
              <w:rPr>
                <w:rStyle w:val="Hyperlink"/>
                <w:rFonts w:ascii="Century Gothic" w:hAnsi="Century Gothic"/>
                <w:i/>
                <w:noProof/>
                <w:color w:val="auto"/>
              </w:rPr>
              <w:t xml:space="preserve">(x) </w:t>
            </w:r>
            <w:r w:rsidRPr="00EF3D42">
              <w:rPr>
                <w:rStyle w:val="Hyperlink"/>
                <w:rFonts w:ascii="Century Gothic" w:hAnsi="Century Gothic"/>
                <w:noProof/>
                <w:color w:val="auto"/>
              </w:rPr>
              <w:t>Art. 17 : Marchés distincts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34</w:t>
            </w:r>
            <w:r w:rsidRPr="00EF3D42">
              <w:rPr>
                <w:rFonts w:ascii="Century Gothic" w:hAnsi="Century Gothic"/>
                <w:noProof/>
                <w:webHidden/>
              </w:rPr>
              <w:fldChar w:fldCharType="end"/>
            </w:r>
          </w:hyperlink>
        </w:p>
        <w:p w14:paraId="222722C6" w14:textId="0D46620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1" w:history="1">
            <w:r w:rsidRPr="00EF3D42">
              <w:rPr>
                <w:rStyle w:val="Hyperlink"/>
                <w:rFonts w:ascii="Century Gothic" w:hAnsi="Century Gothic"/>
                <w:noProof/>
                <w:color w:val="auto"/>
              </w:rPr>
              <w:t>Art. 18 : Confidentialité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34</w:t>
            </w:r>
            <w:r w:rsidRPr="00EF3D42">
              <w:rPr>
                <w:rFonts w:ascii="Century Gothic" w:hAnsi="Century Gothic"/>
                <w:noProof/>
                <w:webHidden/>
              </w:rPr>
              <w:fldChar w:fldCharType="end"/>
            </w:r>
          </w:hyperlink>
        </w:p>
        <w:p w14:paraId="526DBC67" w14:textId="20D50618"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32" w:history="1">
            <w:r w:rsidRPr="00EF3D42">
              <w:rPr>
                <w:rStyle w:val="Hyperlink"/>
                <w:i/>
                <w:noProof/>
                <w:color w:val="auto"/>
                <w:lang w:val="fr-FR"/>
              </w:rPr>
              <w:t>(x) Milieu habité</w:t>
            </w:r>
            <w:r w:rsidRPr="00EF3D42">
              <w:rPr>
                <w:noProof/>
                <w:webHidden/>
              </w:rPr>
              <w:tab/>
            </w:r>
            <w:r w:rsidRPr="00EF3D42">
              <w:rPr>
                <w:noProof/>
                <w:webHidden/>
              </w:rPr>
              <w:fldChar w:fldCharType="begin"/>
            </w:r>
            <w:r w:rsidRPr="00EF3D42">
              <w:rPr>
                <w:noProof/>
                <w:webHidden/>
              </w:rPr>
              <w:instrText xml:space="preserve"> PAGEREF _Toc214455332 \h </w:instrText>
            </w:r>
            <w:r w:rsidRPr="00EF3D42">
              <w:rPr>
                <w:noProof/>
                <w:webHidden/>
              </w:rPr>
            </w:r>
            <w:r w:rsidRPr="00EF3D42">
              <w:rPr>
                <w:noProof/>
                <w:webHidden/>
              </w:rPr>
              <w:fldChar w:fldCharType="separate"/>
            </w:r>
            <w:r w:rsidRPr="00EF3D42">
              <w:rPr>
                <w:noProof/>
                <w:webHidden/>
              </w:rPr>
              <w:t>34</w:t>
            </w:r>
            <w:r w:rsidRPr="00EF3D42">
              <w:rPr>
                <w:noProof/>
                <w:webHidden/>
              </w:rPr>
              <w:fldChar w:fldCharType="end"/>
            </w:r>
          </w:hyperlink>
        </w:p>
        <w:p w14:paraId="56E19747" w14:textId="621FE00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3" w:history="1">
            <w:r w:rsidRPr="00EF3D42">
              <w:rPr>
                <w:rStyle w:val="Hyperlink"/>
                <w:rFonts w:ascii="Century Gothic" w:hAnsi="Century Gothic"/>
                <w:noProof/>
                <w:color w:val="auto"/>
              </w:rPr>
              <w:t>Art. 24 : Assurances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35</w:t>
            </w:r>
            <w:r w:rsidRPr="00EF3D42">
              <w:rPr>
                <w:rFonts w:ascii="Century Gothic" w:hAnsi="Century Gothic"/>
                <w:noProof/>
                <w:webHidden/>
              </w:rPr>
              <w:fldChar w:fldCharType="end"/>
            </w:r>
          </w:hyperlink>
        </w:p>
        <w:p w14:paraId="27757329" w14:textId="2FBC116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4" w:history="1">
            <w:r w:rsidRPr="00EF3D42">
              <w:rPr>
                <w:rStyle w:val="Hyperlink"/>
                <w:rFonts w:ascii="Century Gothic" w:hAnsi="Century Gothic"/>
                <w:noProof/>
                <w:color w:val="auto"/>
                <w:lang w:val="fr-FR"/>
              </w:rPr>
              <w:t>Art. 25 à 33 et 93 : Cautionnement et libération du cautionnement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35</w:t>
            </w:r>
            <w:r w:rsidRPr="00EF3D42">
              <w:rPr>
                <w:rFonts w:ascii="Century Gothic" w:hAnsi="Century Gothic"/>
                <w:noProof/>
                <w:webHidden/>
              </w:rPr>
              <w:fldChar w:fldCharType="end"/>
            </w:r>
          </w:hyperlink>
        </w:p>
        <w:p w14:paraId="5FCFA2BE" w14:textId="3CAE35BA"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5" w:history="1">
            <w:r w:rsidRPr="00EF3D42">
              <w:rPr>
                <w:rStyle w:val="Hyperlink"/>
                <w:rFonts w:ascii="Century Gothic" w:hAnsi="Century Gothic"/>
                <w:noProof/>
                <w:color w:val="auto"/>
                <w:lang w:val="fr-FR"/>
              </w:rPr>
              <w:t>Art. 36 : Plans de détail et d’exécution établis par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36</w:t>
            </w:r>
            <w:r w:rsidRPr="00EF3D42">
              <w:rPr>
                <w:rFonts w:ascii="Century Gothic" w:hAnsi="Century Gothic"/>
                <w:noProof/>
                <w:webHidden/>
              </w:rPr>
              <w:fldChar w:fldCharType="end"/>
            </w:r>
          </w:hyperlink>
        </w:p>
        <w:p w14:paraId="3BA32B5D" w14:textId="4F46B6D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6" w:history="1">
            <w:r w:rsidRPr="00EF3D42">
              <w:rPr>
                <w:rStyle w:val="Hyperlink"/>
                <w:rFonts w:ascii="Century Gothic" w:hAnsi="Century Gothic"/>
                <w:noProof/>
                <w:color w:val="auto"/>
                <w:lang w:val="fr-FR"/>
              </w:rPr>
              <w:t>Art. 38 et 80 : Modifications au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37</w:t>
            </w:r>
            <w:r w:rsidRPr="00EF3D42">
              <w:rPr>
                <w:rFonts w:ascii="Century Gothic" w:hAnsi="Century Gothic"/>
                <w:noProof/>
                <w:webHidden/>
              </w:rPr>
              <w:fldChar w:fldCharType="end"/>
            </w:r>
          </w:hyperlink>
        </w:p>
        <w:p w14:paraId="7DC36E8A" w14:textId="62DA7A8F"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37" w:history="1">
            <w:r w:rsidRPr="00EF3D42">
              <w:rPr>
                <w:rStyle w:val="Hyperlink"/>
                <w:i/>
                <w:noProof/>
                <w:color w:val="auto"/>
              </w:rPr>
              <w:t>(x) Réemploi</w:t>
            </w:r>
            <w:r w:rsidRPr="00EF3D42">
              <w:rPr>
                <w:noProof/>
                <w:webHidden/>
              </w:rPr>
              <w:tab/>
            </w:r>
            <w:r w:rsidRPr="00EF3D42">
              <w:rPr>
                <w:noProof/>
                <w:webHidden/>
              </w:rPr>
              <w:fldChar w:fldCharType="begin"/>
            </w:r>
            <w:r w:rsidRPr="00EF3D42">
              <w:rPr>
                <w:noProof/>
                <w:webHidden/>
              </w:rPr>
              <w:instrText xml:space="preserve"> PAGEREF _Toc214455337 \h </w:instrText>
            </w:r>
            <w:r w:rsidRPr="00EF3D42">
              <w:rPr>
                <w:noProof/>
                <w:webHidden/>
              </w:rPr>
            </w:r>
            <w:r w:rsidRPr="00EF3D42">
              <w:rPr>
                <w:noProof/>
                <w:webHidden/>
              </w:rPr>
              <w:fldChar w:fldCharType="separate"/>
            </w:r>
            <w:r w:rsidRPr="00EF3D42">
              <w:rPr>
                <w:noProof/>
                <w:webHidden/>
              </w:rPr>
              <w:t>38</w:t>
            </w:r>
            <w:r w:rsidRPr="00EF3D42">
              <w:rPr>
                <w:noProof/>
                <w:webHidden/>
              </w:rPr>
              <w:fldChar w:fldCharType="end"/>
            </w:r>
          </w:hyperlink>
        </w:p>
        <w:p w14:paraId="4D74A994" w14:textId="01005B4E"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38" w:history="1">
            <w:r w:rsidRPr="00EF3D42">
              <w:rPr>
                <w:rStyle w:val="Hyperlink"/>
                <w:i/>
                <w:noProof/>
                <w:color w:val="auto"/>
              </w:rPr>
              <w:t>(x) DNSH</w:t>
            </w:r>
            <w:r w:rsidRPr="00EF3D42">
              <w:rPr>
                <w:noProof/>
                <w:webHidden/>
              </w:rPr>
              <w:tab/>
            </w:r>
            <w:r w:rsidRPr="00EF3D42">
              <w:rPr>
                <w:noProof/>
                <w:webHidden/>
              </w:rPr>
              <w:fldChar w:fldCharType="begin"/>
            </w:r>
            <w:r w:rsidRPr="00EF3D42">
              <w:rPr>
                <w:noProof/>
                <w:webHidden/>
              </w:rPr>
              <w:instrText xml:space="preserve"> PAGEREF _Toc214455338 \h </w:instrText>
            </w:r>
            <w:r w:rsidRPr="00EF3D42">
              <w:rPr>
                <w:noProof/>
                <w:webHidden/>
              </w:rPr>
            </w:r>
            <w:r w:rsidRPr="00EF3D42">
              <w:rPr>
                <w:noProof/>
                <w:webHidden/>
              </w:rPr>
              <w:fldChar w:fldCharType="separate"/>
            </w:r>
            <w:r w:rsidRPr="00EF3D42">
              <w:rPr>
                <w:noProof/>
                <w:webHidden/>
              </w:rPr>
              <w:t>39</w:t>
            </w:r>
            <w:r w:rsidRPr="00EF3D42">
              <w:rPr>
                <w:noProof/>
                <w:webHidden/>
              </w:rPr>
              <w:fldChar w:fldCharType="end"/>
            </w:r>
          </w:hyperlink>
        </w:p>
        <w:p w14:paraId="0F9A7FF0" w14:textId="004508DD"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39" w:history="1">
            <w:r w:rsidRPr="00EF3D42">
              <w:rPr>
                <w:rStyle w:val="Hyperlink"/>
                <w:rFonts w:ascii="Century Gothic" w:hAnsi="Century Gothic"/>
                <w:noProof/>
                <w:color w:val="auto"/>
              </w:rPr>
              <w:t>Art. 38/3 : Remplacement de l’adjudicataire (art. 38/3)</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_Toc214455339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39</w:t>
            </w:r>
            <w:r w:rsidRPr="00EF3D42">
              <w:rPr>
                <w:rFonts w:ascii="Century Gothic" w:hAnsi="Century Gothic"/>
                <w:noProof/>
                <w:webHidden/>
              </w:rPr>
              <w:fldChar w:fldCharType="end"/>
            </w:r>
          </w:hyperlink>
        </w:p>
        <w:p w14:paraId="352AE69E" w14:textId="6E309319"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0" w:history="1">
            <w:r w:rsidRPr="00EF3D42">
              <w:rPr>
                <w:rStyle w:val="Hyperlink"/>
                <w:rFonts w:ascii="Century Gothic" w:hAnsi="Century Gothic"/>
                <w:noProof/>
                <w:color w:val="auto"/>
              </w:rPr>
              <w:t>Art. 38/7 : Révisions des prix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40</w:t>
            </w:r>
            <w:r w:rsidRPr="00EF3D42">
              <w:rPr>
                <w:rFonts w:ascii="Century Gothic" w:hAnsi="Century Gothic"/>
                <w:noProof/>
                <w:webHidden/>
              </w:rPr>
              <w:fldChar w:fldCharType="end"/>
            </w:r>
          </w:hyperlink>
        </w:p>
        <w:p w14:paraId="49DDF95D" w14:textId="79F2531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1" w:history="1">
            <w:r w:rsidRPr="00EF3D42">
              <w:rPr>
                <w:rStyle w:val="Hyperlink"/>
                <w:rFonts w:ascii="Century Gothic" w:hAnsi="Century Gothic"/>
                <w:noProof/>
                <w:color w:val="auto"/>
              </w:rPr>
              <w:t>Art. 38/8 : Modification des impositions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41</w:t>
            </w:r>
            <w:r w:rsidRPr="00EF3D42">
              <w:rPr>
                <w:rFonts w:ascii="Century Gothic" w:hAnsi="Century Gothic"/>
                <w:noProof/>
                <w:webHidden/>
              </w:rPr>
              <w:fldChar w:fldCharType="end"/>
            </w:r>
          </w:hyperlink>
        </w:p>
        <w:p w14:paraId="63B446F0" w14:textId="0EA1887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2" w:history="1">
            <w:r w:rsidRPr="00EF3D42">
              <w:rPr>
                <w:rStyle w:val="Hyperlink"/>
                <w:rFonts w:ascii="Century Gothic" w:hAnsi="Century Gothic"/>
                <w:noProof/>
                <w:color w:val="auto"/>
              </w:rPr>
              <w:t>Art. 38/9 : Circonstances imprévisibles défavorables à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42</w:t>
            </w:r>
            <w:r w:rsidRPr="00EF3D42">
              <w:rPr>
                <w:rFonts w:ascii="Century Gothic" w:hAnsi="Century Gothic"/>
                <w:noProof/>
                <w:webHidden/>
              </w:rPr>
              <w:fldChar w:fldCharType="end"/>
            </w:r>
          </w:hyperlink>
        </w:p>
        <w:p w14:paraId="16126372" w14:textId="2BFA1A04"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3" w:history="1">
            <w:r w:rsidRPr="00EF3D42">
              <w:rPr>
                <w:rStyle w:val="Hyperlink"/>
                <w:rFonts w:ascii="Century Gothic" w:hAnsi="Century Gothic"/>
                <w:noProof/>
                <w:color w:val="auto"/>
              </w:rPr>
              <w:t>Art. 38/10 : Circonstances imprévisibles favorables à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43</w:t>
            </w:r>
            <w:r w:rsidRPr="00EF3D42">
              <w:rPr>
                <w:rFonts w:ascii="Century Gothic" w:hAnsi="Century Gothic"/>
                <w:noProof/>
                <w:webHidden/>
              </w:rPr>
              <w:fldChar w:fldCharType="end"/>
            </w:r>
          </w:hyperlink>
        </w:p>
        <w:p w14:paraId="5A7DC25C" w14:textId="7E27BC3D"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4" w:history="1">
            <w:r w:rsidRPr="00EF3D42">
              <w:rPr>
                <w:rStyle w:val="Hyperlink"/>
                <w:rFonts w:ascii="Century Gothic" w:hAnsi="Century Gothic"/>
                <w:noProof/>
                <w:color w:val="auto"/>
              </w:rPr>
              <w:t>Art. 38/11 : Retard ou préjudice dû au fait de l’autre partie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44</w:t>
            </w:r>
            <w:r w:rsidRPr="00EF3D42">
              <w:rPr>
                <w:rFonts w:ascii="Century Gothic" w:hAnsi="Century Gothic"/>
                <w:noProof/>
                <w:webHidden/>
              </w:rPr>
              <w:fldChar w:fldCharType="end"/>
            </w:r>
          </w:hyperlink>
        </w:p>
        <w:p w14:paraId="25963B3C" w14:textId="5FB0B1CF"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5" w:history="1">
            <w:r w:rsidRPr="00EF3D42">
              <w:rPr>
                <w:rStyle w:val="Hyperlink"/>
                <w:rFonts w:ascii="Century Gothic" w:hAnsi="Century Gothic"/>
                <w:noProof/>
                <w:color w:val="auto"/>
              </w:rPr>
              <w:t>Art. 38/12 : Suspensions de l’exécution du marché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46</w:t>
            </w:r>
            <w:r w:rsidRPr="00EF3D42">
              <w:rPr>
                <w:rFonts w:ascii="Century Gothic" w:hAnsi="Century Gothic"/>
                <w:noProof/>
                <w:webHidden/>
              </w:rPr>
              <w:fldChar w:fldCharType="end"/>
            </w:r>
          </w:hyperlink>
        </w:p>
        <w:p w14:paraId="0F6B3149" w14:textId="2112E6B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6" w:history="1">
            <w:r w:rsidRPr="00EF3D42">
              <w:rPr>
                <w:rStyle w:val="Hyperlink"/>
                <w:rFonts w:ascii="Century Gothic" w:hAnsi="Century Gothic"/>
                <w:noProof/>
                <w:color w:val="auto"/>
              </w:rPr>
              <w:t>Art. 38/14-17 : Réclamations et requêtes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47</w:t>
            </w:r>
            <w:r w:rsidRPr="00EF3D42">
              <w:rPr>
                <w:rFonts w:ascii="Century Gothic" w:hAnsi="Century Gothic"/>
                <w:noProof/>
                <w:webHidden/>
              </w:rPr>
              <w:fldChar w:fldCharType="end"/>
            </w:r>
          </w:hyperlink>
        </w:p>
        <w:p w14:paraId="1E4E71BF" w14:textId="7031E22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7" w:history="1">
            <w:r w:rsidRPr="00EF3D42">
              <w:rPr>
                <w:rStyle w:val="Hyperlink"/>
                <w:rFonts w:ascii="Century Gothic" w:hAnsi="Century Gothic"/>
                <w:noProof/>
                <w:color w:val="auto"/>
                <w:lang w:val="fr-FR"/>
              </w:rPr>
              <w:t>Art. 41 à 43 et 82 : Réceptions techniques et moyens de contrôle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48</w:t>
            </w:r>
            <w:r w:rsidRPr="00EF3D42">
              <w:rPr>
                <w:rFonts w:ascii="Century Gothic" w:hAnsi="Century Gothic"/>
                <w:noProof/>
                <w:webHidden/>
              </w:rPr>
              <w:fldChar w:fldCharType="end"/>
            </w:r>
          </w:hyperlink>
        </w:p>
        <w:p w14:paraId="426E7704" w14:textId="29044670"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48" w:history="1">
            <w:r w:rsidRPr="00EF3D42">
              <w:rPr>
                <w:rStyle w:val="Hyperlink"/>
                <w:i/>
                <w:noProof/>
                <w:color w:val="auto"/>
                <w:lang w:val="fr-FR"/>
              </w:rPr>
              <w:t>(x) Réemploi</w:t>
            </w:r>
            <w:r w:rsidRPr="00EF3D42">
              <w:rPr>
                <w:noProof/>
                <w:webHidden/>
              </w:rPr>
              <w:tab/>
            </w:r>
            <w:r w:rsidRPr="00EF3D42">
              <w:rPr>
                <w:noProof/>
                <w:webHidden/>
              </w:rPr>
              <w:fldChar w:fldCharType="begin"/>
            </w:r>
            <w:r w:rsidRPr="00EF3D42">
              <w:rPr>
                <w:noProof/>
                <w:webHidden/>
              </w:rPr>
              <w:instrText xml:space="preserve"> PAGEREF _Toc214455348 \h </w:instrText>
            </w:r>
            <w:r w:rsidRPr="00EF3D42">
              <w:rPr>
                <w:noProof/>
                <w:webHidden/>
              </w:rPr>
            </w:r>
            <w:r w:rsidRPr="00EF3D42">
              <w:rPr>
                <w:noProof/>
                <w:webHidden/>
              </w:rPr>
              <w:fldChar w:fldCharType="separate"/>
            </w:r>
            <w:r w:rsidRPr="00EF3D42">
              <w:rPr>
                <w:noProof/>
                <w:webHidden/>
              </w:rPr>
              <w:t>48</w:t>
            </w:r>
            <w:r w:rsidRPr="00EF3D42">
              <w:rPr>
                <w:noProof/>
                <w:webHidden/>
              </w:rPr>
              <w:fldChar w:fldCharType="end"/>
            </w:r>
          </w:hyperlink>
        </w:p>
        <w:p w14:paraId="22D8AAFF" w14:textId="6F870D6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49" w:history="1">
            <w:r w:rsidRPr="00EF3D42">
              <w:rPr>
                <w:rStyle w:val="Hyperlink"/>
                <w:rFonts w:ascii="Century Gothic" w:hAnsi="Century Gothic"/>
                <w:noProof/>
                <w:color w:val="auto"/>
                <w:lang w:val="fr-FR"/>
              </w:rPr>
              <w:t>Art. 45 : Pénalités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_Toc214455349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48</w:t>
            </w:r>
            <w:r w:rsidRPr="00EF3D42">
              <w:rPr>
                <w:rFonts w:ascii="Century Gothic" w:hAnsi="Century Gothic"/>
                <w:noProof/>
                <w:webHidden/>
              </w:rPr>
              <w:fldChar w:fldCharType="end"/>
            </w:r>
          </w:hyperlink>
        </w:p>
        <w:p w14:paraId="6D24CA9B" w14:textId="19329C15"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50" w:history="1">
            <w:r w:rsidRPr="00EF3D42">
              <w:rPr>
                <w:rStyle w:val="Hyperlink"/>
                <w:rFonts w:eastAsia="Century Gothic"/>
                <w:i/>
                <w:noProof/>
                <w:color w:val="auto"/>
                <w:lang w:val="fr-FR"/>
              </w:rPr>
              <w:t>(x) Réemploi</w:t>
            </w:r>
            <w:r w:rsidRPr="00EF3D42">
              <w:rPr>
                <w:noProof/>
                <w:webHidden/>
              </w:rPr>
              <w:tab/>
            </w:r>
            <w:r w:rsidRPr="00EF3D42">
              <w:rPr>
                <w:noProof/>
                <w:webHidden/>
              </w:rPr>
              <w:fldChar w:fldCharType="begin"/>
            </w:r>
            <w:r w:rsidRPr="00EF3D42">
              <w:rPr>
                <w:noProof/>
                <w:webHidden/>
              </w:rPr>
              <w:instrText xml:space="preserve"> PAGEREF _Toc214455350 \h </w:instrText>
            </w:r>
            <w:r w:rsidRPr="00EF3D42">
              <w:rPr>
                <w:noProof/>
                <w:webHidden/>
              </w:rPr>
            </w:r>
            <w:r w:rsidRPr="00EF3D42">
              <w:rPr>
                <w:noProof/>
                <w:webHidden/>
              </w:rPr>
              <w:fldChar w:fldCharType="separate"/>
            </w:r>
            <w:r w:rsidRPr="00EF3D42">
              <w:rPr>
                <w:noProof/>
                <w:webHidden/>
              </w:rPr>
              <w:t>50</w:t>
            </w:r>
            <w:r w:rsidRPr="00EF3D42">
              <w:rPr>
                <w:noProof/>
                <w:webHidden/>
              </w:rPr>
              <w:fldChar w:fldCharType="end"/>
            </w:r>
          </w:hyperlink>
        </w:p>
        <w:p w14:paraId="377D9192" w14:textId="56ABAF0E"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51" w:history="1">
            <w:r w:rsidRPr="00EF3D42">
              <w:rPr>
                <w:rStyle w:val="Hyperlink"/>
                <w:rFonts w:cs="Calibri"/>
                <w:i/>
                <w:iCs/>
                <w:noProof/>
                <w:color w:val="auto"/>
                <w:lang w:val="fr-FR" w:eastAsia="fr-FR"/>
              </w:rPr>
              <w:t xml:space="preserve">(x) </w:t>
            </w:r>
            <w:r w:rsidRPr="00EF3D42">
              <w:rPr>
                <w:rStyle w:val="Hyperlink"/>
                <w:rFonts w:eastAsia="Century Gothic"/>
                <w:i/>
                <w:iCs/>
                <w:noProof/>
                <w:color w:val="auto"/>
                <w:lang w:eastAsia="fr-FR"/>
              </w:rPr>
              <w:t>Milieu habité</w:t>
            </w:r>
            <w:r w:rsidRPr="00EF3D42">
              <w:rPr>
                <w:noProof/>
                <w:webHidden/>
              </w:rPr>
              <w:tab/>
            </w:r>
            <w:r w:rsidRPr="00EF3D42">
              <w:rPr>
                <w:noProof/>
                <w:webHidden/>
              </w:rPr>
              <w:fldChar w:fldCharType="begin"/>
            </w:r>
            <w:r w:rsidRPr="00EF3D42">
              <w:rPr>
                <w:noProof/>
                <w:webHidden/>
              </w:rPr>
              <w:instrText xml:space="preserve"> PAGEREF _Toc214455351 \h </w:instrText>
            </w:r>
            <w:r w:rsidRPr="00EF3D42">
              <w:rPr>
                <w:noProof/>
                <w:webHidden/>
              </w:rPr>
            </w:r>
            <w:r w:rsidRPr="00EF3D42">
              <w:rPr>
                <w:noProof/>
                <w:webHidden/>
              </w:rPr>
              <w:fldChar w:fldCharType="separate"/>
            </w:r>
            <w:r w:rsidRPr="00EF3D42">
              <w:rPr>
                <w:noProof/>
                <w:webHidden/>
              </w:rPr>
              <w:t>50</w:t>
            </w:r>
            <w:r w:rsidRPr="00EF3D42">
              <w:rPr>
                <w:noProof/>
                <w:webHidden/>
              </w:rPr>
              <w:fldChar w:fldCharType="end"/>
            </w:r>
          </w:hyperlink>
        </w:p>
        <w:p w14:paraId="67467237" w14:textId="04E00E67"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52" w:history="1">
            <w:r w:rsidRPr="00EF3D42">
              <w:rPr>
                <w:rStyle w:val="Hyperlink"/>
                <w:rFonts w:ascii="Century Gothic" w:hAnsi="Century Gothic"/>
                <w:noProof/>
                <w:color w:val="auto"/>
                <w:lang w:val="fr-FR"/>
              </w:rPr>
              <w:t>Art. 46 et 86 : Amendes pour retard</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_Toc214455352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51</w:t>
            </w:r>
            <w:r w:rsidRPr="00EF3D42">
              <w:rPr>
                <w:rFonts w:ascii="Century Gothic" w:hAnsi="Century Gothic"/>
                <w:noProof/>
                <w:webHidden/>
              </w:rPr>
              <w:fldChar w:fldCharType="end"/>
            </w:r>
          </w:hyperlink>
        </w:p>
        <w:p w14:paraId="1498A291" w14:textId="53948544"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53" w:history="1">
            <w:r w:rsidRPr="00EF3D42">
              <w:rPr>
                <w:rStyle w:val="Hyperlink"/>
                <w:rFonts w:ascii="Century Gothic" w:hAnsi="Century Gothic"/>
                <w:noProof/>
                <w:color w:val="auto"/>
                <w:lang w:val="fr-FR"/>
              </w:rPr>
              <w:t>Art. 47 et 87 : Mesures d’office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_Toc214455353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51</w:t>
            </w:r>
            <w:r w:rsidRPr="00EF3D42">
              <w:rPr>
                <w:rFonts w:ascii="Century Gothic" w:hAnsi="Century Gothic"/>
                <w:noProof/>
                <w:webHidden/>
              </w:rPr>
              <w:fldChar w:fldCharType="end"/>
            </w:r>
          </w:hyperlink>
        </w:p>
        <w:p w14:paraId="3EA14E72" w14:textId="5F1191EF"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54" w:history="1">
            <w:r w:rsidRPr="00EF3D42">
              <w:rPr>
                <w:rStyle w:val="Hyperlink"/>
                <w:rFonts w:ascii="Century Gothic" w:hAnsi="Century Gothic"/>
                <w:noProof/>
                <w:color w:val="auto"/>
                <w:lang w:val="fr-FR"/>
              </w:rPr>
              <w:t>Art. 64, 65, 91 et 92 : Réceptions et garanties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_Toc214455354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51</w:t>
            </w:r>
            <w:r w:rsidRPr="00EF3D42">
              <w:rPr>
                <w:rFonts w:ascii="Century Gothic" w:hAnsi="Century Gothic"/>
                <w:noProof/>
                <w:webHidden/>
              </w:rPr>
              <w:fldChar w:fldCharType="end"/>
            </w:r>
          </w:hyperlink>
        </w:p>
        <w:p w14:paraId="4D4B46FA" w14:textId="02A57263"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55" w:history="1">
            <w:r w:rsidRPr="00EF3D42">
              <w:rPr>
                <w:rStyle w:val="Hyperlink"/>
                <w:noProof/>
                <w:color w:val="auto"/>
                <w:lang w:val="fr-FR" w:eastAsia="fr-FR"/>
              </w:rPr>
              <w:t>1.</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Pré-réception</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rStyle w:val="Hyperlink"/>
                <w:noProof/>
                <w:color w:val="auto"/>
                <w:lang w:val="fr-FR" w:eastAsia="fr-FR"/>
              </w:rPr>
              <w:t>V</w:t>
            </w:r>
            <w:r w:rsidRPr="00EF3D42">
              <w:rPr>
                <w:rStyle w:val="Hyperlink"/>
                <w:rFonts w:cs="Century Gothic"/>
                <w:noProof/>
                <w:color w:val="auto"/>
                <w:lang w:val="fr-FR" w:eastAsia="fr-FR"/>
              </w:rPr>
              <w:t>é</w:t>
            </w:r>
            <w:r w:rsidRPr="00EF3D42">
              <w:rPr>
                <w:rStyle w:val="Hyperlink"/>
                <w:noProof/>
                <w:color w:val="auto"/>
                <w:lang w:val="fr-FR" w:eastAsia="fr-FR"/>
              </w:rPr>
              <w:t>rifications des r</w:t>
            </w:r>
            <w:r w:rsidRPr="00EF3D42">
              <w:rPr>
                <w:rStyle w:val="Hyperlink"/>
                <w:rFonts w:cs="Century Gothic"/>
                <w:noProof/>
                <w:color w:val="auto"/>
                <w:lang w:val="fr-FR" w:eastAsia="fr-FR"/>
              </w:rPr>
              <w:t>é</w:t>
            </w:r>
            <w:r w:rsidRPr="00EF3D42">
              <w:rPr>
                <w:rStyle w:val="Hyperlink"/>
                <w:noProof/>
                <w:color w:val="auto"/>
                <w:lang w:val="fr-FR" w:eastAsia="fr-FR"/>
              </w:rPr>
              <w:t xml:space="preserve">ceptions techniques et </w:t>
            </w:r>
            <w:r w:rsidRPr="00EF3D42">
              <w:rPr>
                <w:rStyle w:val="Hyperlink"/>
                <w:rFonts w:cs="Century Gothic"/>
                <w:noProof/>
                <w:color w:val="auto"/>
                <w:lang w:val="fr-FR" w:eastAsia="fr-FR"/>
              </w:rPr>
              <w:t>é</w:t>
            </w:r>
            <w:r w:rsidRPr="00EF3D42">
              <w:rPr>
                <w:rStyle w:val="Hyperlink"/>
                <w:noProof/>
                <w:color w:val="auto"/>
                <w:lang w:val="fr-FR" w:eastAsia="fr-FR"/>
              </w:rPr>
              <w:t>preuves prescrites</w:t>
            </w:r>
            <w:r w:rsidRPr="00EF3D42">
              <w:rPr>
                <w:noProof/>
                <w:webHidden/>
              </w:rPr>
              <w:tab/>
            </w:r>
            <w:r w:rsidRPr="00EF3D42">
              <w:rPr>
                <w:noProof/>
                <w:webHidden/>
              </w:rPr>
              <w:fldChar w:fldCharType="begin"/>
            </w:r>
            <w:r w:rsidRPr="00EF3D42">
              <w:rPr>
                <w:noProof/>
                <w:webHidden/>
              </w:rPr>
              <w:instrText xml:space="preserve"> PAGEREF _Toc214455355 \h </w:instrText>
            </w:r>
            <w:r w:rsidRPr="00EF3D42">
              <w:rPr>
                <w:noProof/>
                <w:webHidden/>
              </w:rPr>
            </w:r>
            <w:r w:rsidRPr="00EF3D42">
              <w:rPr>
                <w:noProof/>
                <w:webHidden/>
              </w:rPr>
              <w:fldChar w:fldCharType="separate"/>
            </w:r>
            <w:r w:rsidRPr="00EF3D42">
              <w:rPr>
                <w:noProof/>
                <w:webHidden/>
              </w:rPr>
              <w:t>51</w:t>
            </w:r>
            <w:r w:rsidRPr="00EF3D42">
              <w:rPr>
                <w:noProof/>
                <w:webHidden/>
              </w:rPr>
              <w:fldChar w:fldCharType="end"/>
            </w:r>
          </w:hyperlink>
        </w:p>
        <w:p w14:paraId="5BEEBD4F" w14:textId="5376515A"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56" w:history="1">
            <w:r w:rsidRPr="00EF3D42">
              <w:rPr>
                <w:rStyle w:val="Hyperlink"/>
                <w:rFonts w:cs="Calibri"/>
                <w:i/>
                <w:iCs/>
                <w:noProof/>
                <w:color w:val="auto"/>
                <w:lang w:val="fr-FR" w:eastAsia="fr-FR"/>
              </w:rPr>
              <w:t xml:space="preserve">(x) </w:t>
            </w:r>
            <w:r w:rsidRPr="00EF3D42">
              <w:rPr>
                <w:rStyle w:val="Hyperlink"/>
                <w:rFonts w:eastAsia="Century Gothic"/>
                <w:i/>
                <w:iCs/>
                <w:noProof/>
                <w:color w:val="auto"/>
                <w:lang w:eastAsia="fr-FR"/>
              </w:rPr>
              <w:t>Milieu habité</w:t>
            </w:r>
            <w:r w:rsidRPr="00EF3D42">
              <w:rPr>
                <w:noProof/>
                <w:webHidden/>
              </w:rPr>
              <w:tab/>
            </w:r>
            <w:r w:rsidRPr="00EF3D42">
              <w:rPr>
                <w:noProof/>
                <w:webHidden/>
              </w:rPr>
              <w:fldChar w:fldCharType="begin"/>
            </w:r>
            <w:r w:rsidRPr="00EF3D42">
              <w:rPr>
                <w:noProof/>
                <w:webHidden/>
              </w:rPr>
              <w:instrText xml:space="preserve"> PAGEREF _Toc214455356 \h </w:instrText>
            </w:r>
            <w:r w:rsidRPr="00EF3D42">
              <w:rPr>
                <w:noProof/>
                <w:webHidden/>
              </w:rPr>
            </w:r>
            <w:r w:rsidRPr="00EF3D42">
              <w:rPr>
                <w:noProof/>
                <w:webHidden/>
              </w:rPr>
              <w:fldChar w:fldCharType="separate"/>
            </w:r>
            <w:r w:rsidRPr="00EF3D42">
              <w:rPr>
                <w:noProof/>
                <w:webHidden/>
              </w:rPr>
              <w:t>52</w:t>
            </w:r>
            <w:r w:rsidRPr="00EF3D42">
              <w:rPr>
                <w:noProof/>
                <w:webHidden/>
              </w:rPr>
              <w:fldChar w:fldCharType="end"/>
            </w:r>
          </w:hyperlink>
        </w:p>
        <w:p w14:paraId="70E16D64" w14:textId="2D2EF02F"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57" w:history="1">
            <w:r w:rsidRPr="00EF3D42">
              <w:rPr>
                <w:rStyle w:val="Hyperlink"/>
                <w:noProof/>
                <w:color w:val="auto"/>
                <w:lang w:val="fr-FR" w:eastAsia="fr-FR"/>
              </w:rPr>
              <w:t>2.</w:t>
            </w:r>
            <w:r w:rsidRPr="00EF3D42">
              <w:rPr>
                <w:rFonts w:eastAsiaTheme="minorEastAsia" w:cstheme="minorBidi"/>
                <w:noProof/>
                <w:kern w:val="2"/>
                <w:lang w:val="fr-FR" w:eastAsia="fr-FR"/>
                <w14:ligatures w14:val="standardContextual"/>
              </w:rPr>
              <w:tab/>
            </w:r>
            <w:r w:rsidRPr="00EF3D42">
              <w:rPr>
                <w:rStyle w:val="Hyperlink"/>
                <w:i/>
                <w:iCs/>
                <w:noProof/>
                <w:color w:val="auto"/>
                <w:lang w:val="fr-FR" w:eastAsia="fr-FR"/>
              </w:rPr>
              <w:t>(x)</w:t>
            </w:r>
            <w:r w:rsidRPr="00EF3D42">
              <w:rPr>
                <w:rStyle w:val="Hyperlink"/>
                <w:noProof/>
                <w:color w:val="auto"/>
                <w:lang w:val="fr-FR" w:eastAsia="fr-FR"/>
              </w:rPr>
              <w:t xml:space="preserve"> Prise de possession partielle après la/les </w:t>
            </w:r>
            <w:r w:rsidRPr="00EF3D42">
              <w:rPr>
                <w:rStyle w:val="Hyperlink"/>
                <w:i/>
                <w:iCs/>
                <w:noProof/>
                <w:color w:val="auto"/>
                <w:lang w:val="fr-FR" w:eastAsia="fr-FR"/>
              </w:rPr>
              <w:t>[à compléter]</w:t>
            </w:r>
            <w:r w:rsidRPr="00EF3D42">
              <w:rPr>
                <w:rStyle w:val="Hyperlink"/>
                <w:noProof/>
                <w:color w:val="auto"/>
                <w:lang w:val="fr-FR" w:eastAsia="fr-FR"/>
              </w:rPr>
              <w:t xml:space="preserve"> phase(s) du chantier</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_Toc214455357 \h </w:instrText>
            </w:r>
            <w:r w:rsidRPr="00EF3D42">
              <w:rPr>
                <w:noProof/>
                <w:webHidden/>
              </w:rPr>
            </w:r>
            <w:r w:rsidRPr="00EF3D42">
              <w:rPr>
                <w:noProof/>
                <w:webHidden/>
              </w:rPr>
              <w:fldChar w:fldCharType="separate"/>
            </w:r>
            <w:r w:rsidRPr="00EF3D42">
              <w:rPr>
                <w:noProof/>
                <w:webHidden/>
              </w:rPr>
              <w:t>52</w:t>
            </w:r>
            <w:r w:rsidRPr="00EF3D42">
              <w:rPr>
                <w:noProof/>
                <w:webHidden/>
              </w:rPr>
              <w:fldChar w:fldCharType="end"/>
            </w:r>
          </w:hyperlink>
        </w:p>
        <w:p w14:paraId="132E9289" w14:textId="14FEB5AF"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58" w:history="1">
            <w:r w:rsidRPr="00EF3D42">
              <w:rPr>
                <w:rStyle w:val="Hyperlink"/>
                <w:noProof/>
                <w:color w:val="auto"/>
                <w:lang w:val="fr-FR" w:eastAsia="fr-FR"/>
              </w:rPr>
              <w:t>3.</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 xml:space="preserve">Réception provisoire </w:t>
            </w:r>
            <w:r w:rsidRPr="00EF3D42">
              <w:rPr>
                <w:rStyle w:val="Hyperlink"/>
                <w:i/>
                <w:iCs/>
                <w:noProof/>
                <w:color w:val="auto"/>
                <w:lang w:val="fr-FR" w:eastAsia="fr-FR"/>
              </w:rPr>
              <w:t>(x)</w:t>
            </w:r>
            <w:r w:rsidRPr="00EF3D42">
              <w:rPr>
                <w:rStyle w:val="Hyperlink"/>
                <w:noProof/>
                <w:color w:val="auto"/>
                <w:lang w:val="fr-FR" w:eastAsia="fr-FR"/>
              </w:rPr>
              <w:t xml:space="preserve"> </w:t>
            </w:r>
            <w:r w:rsidRPr="00EF3D42">
              <w:rPr>
                <w:rStyle w:val="Hyperlink"/>
                <w:i/>
                <w:iCs/>
                <w:noProof/>
                <w:color w:val="auto"/>
                <w:lang w:val="fr-FR" w:eastAsia="fr-FR"/>
              </w:rPr>
              <w:t>et réception provisoire partielle</w:t>
            </w:r>
            <w:r w:rsidRPr="00EF3D42">
              <w:rPr>
                <w:rStyle w:val="Hyperlink"/>
                <w:rFonts w:ascii="Arial" w:hAnsi="Arial" w:cs="Arial"/>
                <w:i/>
                <w:iCs/>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_Toc214455358 \h </w:instrText>
            </w:r>
            <w:r w:rsidRPr="00EF3D42">
              <w:rPr>
                <w:noProof/>
                <w:webHidden/>
              </w:rPr>
            </w:r>
            <w:r w:rsidRPr="00EF3D42">
              <w:rPr>
                <w:noProof/>
                <w:webHidden/>
              </w:rPr>
              <w:fldChar w:fldCharType="separate"/>
            </w:r>
            <w:r w:rsidRPr="00EF3D42">
              <w:rPr>
                <w:noProof/>
                <w:webHidden/>
              </w:rPr>
              <w:t>53</w:t>
            </w:r>
            <w:r w:rsidRPr="00EF3D42">
              <w:rPr>
                <w:noProof/>
                <w:webHidden/>
              </w:rPr>
              <w:fldChar w:fldCharType="end"/>
            </w:r>
          </w:hyperlink>
        </w:p>
        <w:p w14:paraId="7CB85953" w14:textId="5498DC64"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59" w:history="1">
            <w:r w:rsidRPr="00EF3D42">
              <w:rPr>
                <w:rStyle w:val="Hyperlink"/>
                <w:noProof/>
                <w:color w:val="auto"/>
                <w:lang w:val="fr-FR" w:eastAsia="fr-FR"/>
              </w:rPr>
              <w:t>4.</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 xml:space="preserve">Réception provisoire </w:t>
            </w:r>
            <w:r w:rsidRPr="00EF3D42">
              <w:rPr>
                <w:rStyle w:val="Hyperlink"/>
                <w:i/>
                <w:iCs/>
                <w:noProof/>
                <w:color w:val="auto"/>
                <w:lang w:val="fr-FR" w:eastAsia="fr-FR"/>
              </w:rPr>
              <w:t>(x)</w:t>
            </w:r>
            <w:r w:rsidRPr="00EF3D42">
              <w:rPr>
                <w:rStyle w:val="Hyperlink"/>
                <w:noProof/>
                <w:color w:val="auto"/>
                <w:lang w:val="fr-FR" w:eastAsia="fr-FR"/>
              </w:rPr>
              <w:t xml:space="preserve"> </w:t>
            </w:r>
            <w:r w:rsidRPr="00EF3D42">
              <w:rPr>
                <w:rStyle w:val="Hyperlink"/>
                <w:i/>
                <w:iCs/>
                <w:noProof/>
                <w:color w:val="auto"/>
                <w:lang w:val="fr-FR" w:eastAsia="fr-FR"/>
              </w:rPr>
              <w:t>partielle</w:t>
            </w:r>
            <w:r w:rsidRPr="00EF3D42">
              <w:rPr>
                <w:rStyle w:val="Hyperlink"/>
                <w:noProof/>
                <w:color w:val="auto"/>
                <w:lang w:val="fr-FR" w:eastAsia="fr-FR"/>
              </w:rPr>
              <w:t xml:space="preserve"> sous réserve</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_Toc214455359 \h </w:instrText>
            </w:r>
            <w:r w:rsidRPr="00EF3D42">
              <w:rPr>
                <w:noProof/>
                <w:webHidden/>
              </w:rPr>
            </w:r>
            <w:r w:rsidRPr="00EF3D42">
              <w:rPr>
                <w:noProof/>
                <w:webHidden/>
              </w:rPr>
              <w:fldChar w:fldCharType="separate"/>
            </w:r>
            <w:r w:rsidRPr="00EF3D42">
              <w:rPr>
                <w:noProof/>
                <w:webHidden/>
              </w:rPr>
              <w:t>54</w:t>
            </w:r>
            <w:r w:rsidRPr="00EF3D42">
              <w:rPr>
                <w:noProof/>
                <w:webHidden/>
              </w:rPr>
              <w:fldChar w:fldCharType="end"/>
            </w:r>
          </w:hyperlink>
        </w:p>
        <w:p w14:paraId="4747B0E6" w14:textId="00C678E6"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60" w:history="1">
            <w:r w:rsidRPr="00EF3D42">
              <w:rPr>
                <w:rStyle w:val="Hyperlink"/>
                <w:noProof/>
                <w:color w:val="auto"/>
                <w:lang w:val="fr-FR" w:eastAsia="fr-FR"/>
              </w:rPr>
              <w:t>5.</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Travaux retardés</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noProof/>
                <w:webHidden/>
              </w:rPr>
              <w:tab/>
            </w:r>
            <w:r w:rsidRPr="00EF3D42">
              <w:rPr>
                <w:noProof/>
                <w:webHidden/>
              </w:rPr>
              <w:fldChar w:fldCharType="begin"/>
            </w:r>
            <w:r w:rsidRPr="00EF3D42">
              <w:rPr>
                <w:noProof/>
                <w:webHidden/>
              </w:rPr>
              <w:instrText xml:space="preserve"> PAGEREF _Toc214455360 \h </w:instrText>
            </w:r>
            <w:r w:rsidRPr="00EF3D42">
              <w:rPr>
                <w:noProof/>
                <w:webHidden/>
              </w:rPr>
            </w:r>
            <w:r w:rsidRPr="00EF3D42">
              <w:rPr>
                <w:noProof/>
                <w:webHidden/>
              </w:rPr>
              <w:fldChar w:fldCharType="separate"/>
            </w:r>
            <w:r w:rsidRPr="00EF3D42">
              <w:rPr>
                <w:noProof/>
                <w:webHidden/>
              </w:rPr>
              <w:t>55</w:t>
            </w:r>
            <w:r w:rsidRPr="00EF3D42">
              <w:rPr>
                <w:noProof/>
                <w:webHidden/>
              </w:rPr>
              <w:fldChar w:fldCharType="end"/>
            </w:r>
          </w:hyperlink>
        </w:p>
        <w:p w14:paraId="245A4930" w14:textId="27ED4556"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61" w:history="1">
            <w:r w:rsidRPr="00EF3D42">
              <w:rPr>
                <w:rStyle w:val="Hyperlink"/>
                <w:noProof/>
                <w:color w:val="auto"/>
                <w:lang w:val="fr-FR" w:eastAsia="fr-FR"/>
              </w:rPr>
              <w:t>6.</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Délai de garantie</w:t>
            </w:r>
            <w:r w:rsidRPr="00EF3D42">
              <w:rPr>
                <w:rStyle w:val="Hyperlink"/>
                <w:rFonts w:ascii="Arial" w:hAnsi="Arial" w:cs="Arial"/>
                <w:noProof/>
                <w:color w:val="auto"/>
                <w:lang w:val="fr-FR" w:eastAsia="fr-FR"/>
              </w:rPr>
              <w:t> </w:t>
            </w:r>
            <w:r w:rsidRPr="00EF3D42">
              <w:rPr>
                <w:rStyle w:val="Hyperlink"/>
                <w:noProof/>
                <w:color w:val="auto"/>
                <w:lang w:val="fr-FR" w:eastAsia="fr-FR"/>
              </w:rPr>
              <w:t>:</w:t>
            </w:r>
            <w:r w:rsidRPr="00EF3D42">
              <w:rPr>
                <w:rStyle w:val="Hyperlink"/>
                <w:rFonts w:ascii="Arial" w:hAnsi="Arial" w:cs="Arial"/>
                <w:noProof/>
                <w:color w:val="auto"/>
                <w:lang w:val="fr-FR" w:eastAsia="fr-FR"/>
              </w:rPr>
              <w:t> </w:t>
            </w:r>
            <w:r w:rsidRPr="00EF3D42">
              <w:rPr>
                <w:noProof/>
                <w:webHidden/>
              </w:rPr>
              <w:tab/>
            </w:r>
            <w:r w:rsidRPr="00EF3D42">
              <w:rPr>
                <w:noProof/>
                <w:webHidden/>
              </w:rPr>
              <w:fldChar w:fldCharType="begin"/>
            </w:r>
            <w:r w:rsidRPr="00EF3D42">
              <w:rPr>
                <w:noProof/>
                <w:webHidden/>
              </w:rPr>
              <w:instrText xml:space="preserve"> PAGEREF _Toc214455361 \h </w:instrText>
            </w:r>
            <w:r w:rsidRPr="00EF3D42">
              <w:rPr>
                <w:noProof/>
                <w:webHidden/>
              </w:rPr>
            </w:r>
            <w:r w:rsidRPr="00EF3D42">
              <w:rPr>
                <w:noProof/>
                <w:webHidden/>
              </w:rPr>
              <w:fldChar w:fldCharType="separate"/>
            </w:r>
            <w:r w:rsidRPr="00EF3D42">
              <w:rPr>
                <w:noProof/>
                <w:webHidden/>
              </w:rPr>
              <w:t>55</w:t>
            </w:r>
            <w:r w:rsidRPr="00EF3D42">
              <w:rPr>
                <w:noProof/>
                <w:webHidden/>
              </w:rPr>
              <w:fldChar w:fldCharType="end"/>
            </w:r>
          </w:hyperlink>
        </w:p>
        <w:p w14:paraId="36B683EA" w14:textId="449CF9D8" w:rsidR="00594030" w:rsidRPr="00EF3D42" w:rsidRDefault="00594030">
          <w:pPr>
            <w:pStyle w:val="TOC4"/>
            <w:tabs>
              <w:tab w:val="left" w:pos="1200"/>
              <w:tab w:val="right" w:leader="dot" w:pos="9062"/>
            </w:tabs>
            <w:rPr>
              <w:rFonts w:eastAsiaTheme="minorEastAsia" w:cstheme="minorBidi"/>
              <w:noProof/>
              <w:kern w:val="2"/>
              <w:lang w:val="fr-FR" w:eastAsia="fr-FR"/>
              <w14:ligatures w14:val="standardContextual"/>
            </w:rPr>
          </w:pPr>
          <w:hyperlink w:anchor="_Toc214455362" w:history="1">
            <w:r w:rsidRPr="00EF3D42">
              <w:rPr>
                <w:rStyle w:val="Hyperlink"/>
                <w:noProof/>
                <w:color w:val="auto"/>
                <w:lang w:val="fr-FR" w:eastAsia="fr-FR"/>
              </w:rPr>
              <w:t>7.</w:t>
            </w:r>
            <w:r w:rsidRPr="00EF3D42">
              <w:rPr>
                <w:rFonts w:eastAsiaTheme="minorEastAsia" w:cstheme="minorBidi"/>
                <w:noProof/>
                <w:kern w:val="2"/>
                <w:lang w:val="fr-FR" w:eastAsia="fr-FR"/>
                <w14:ligatures w14:val="standardContextual"/>
              </w:rPr>
              <w:tab/>
            </w:r>
            <w:r w:rsidRPr="00EF3D42">
              <w:rPr>
                <w:rStyle w:val="Hyperlink"/>
                <w:noProof/>
                <w:color w:val="auto"/>
                <w:lang w:val="fr-FR" w:eastAsia="fr-FR"/>
              </w:rPr>
              <w:t>Réception définitive</w:t>
            </w:r>
            <w:r w:rsidRPr="00EF3D42">
              <w:rPr>
                <w:rStyle w:val="Hyperlink"/>
                <w:rFonts w:ascii="Arial" w:hAnsi="Arial" w:cs="Arial"/>
                <w:noProof/>
                <w:color w:val="auto"/>
                <w:lang w:val="fr-FR" w:eastAsia="fr-FR"/>
              </w:rPr>
              <w:t> </w:t>
            </w:r>
            <w:r w:rsidRPr="00EF3D42">
              <w:rPr>
                <w:rStyle w:val="Hyperlink"/>
                <w:i/>
                <w:iCs/>
                <w:noProof/>
                <w:color w:val="auto"/>
                <w:lang w:val="fr-FR" w:eastAsia="fr-FR"/>
              </w:rPr>
              <w:t>(x) réception définitive partielle</w:t>
            </w:r>
            <w:r w:rsidRPr="00EF3D42">
              <w:rPr>
                <w:rStyle w:val="Hyperlink"/>
                <w:rFonts w:cs="Arial"/>
                <w:noProof/>
                <w:color w:val="auto"/>
                <w:lang w:val="fr-FR" w:eastAsia="fr-FR"/>
              </w:rPr>
              <w:t xml:space="preserve"> </w:t>
            </w:r>
            <w:r w:rsidRPr="00EF3D42">
              <w:rPr>
                <w:rStyle w:val="Hyperlink"/>
                <w:noProof/>
                <w:color w:val="auto"/>
                <w:lang w:val="fr-FR" w:eastAsia="fr-FR"/>
              </w:rPr>
              <w:t>:</w:t>
            </w:r>
            <w:r w:rsidRPr="00EF3D42">
              <w:rPr>
                <w:noProof/>
                <w:webHidden/>
              </w:rPr>
              <w:tab/>
            </w:r>
            <w:r w:rsidRPr="00EF3D42">
              <w:rPr>
                <w:noProof/>
                <w:webHidden/>
              </w:rPr>
              <w:fldChar w:fldCharType="begin"/>
            </w:r>
            <w:r w:rsidRPr="00EF3D42">
              <w:rPr>
                <w:noProof/>
                <w:webHidden/>
              </w:rPr>
              <w:instrText xml:space="preserve"> PAGEREF _Toc214455362 \h </w:instrText>
            </w:r>
            <w:r w:rsidRPr="00EF3D42">
              <w:rPr>
                <w:noProof/>
                <w:webHidden/>
              </w:rPr>
            </w:r>
            <w:r w:rsidRPr="00EF3D42">
              <w:rPr>
                <w:noProof/>
                <w:webHidden/>
              </w:rPr>
              <w:fldChar w:fldCharType="separate"/>
            </w:r>
            <w:r w:rsidRPr="00EF3D42">
              <w:rPr>
                <w:noProof/>
                <w:webHidden/>
              </w:rPr>
              <w:t>57</w:t>
            </w:r>
            <w:r w:rsidRPr="00EF3D42">
              <w:rPr>
                <w:noProof/>
                <w:webHidden/>
              </w:rPr>
              <w:fldChar w:fldCharType="end"/>
            </w:r>
          </w:hyperlink>
        </w:p>
        <w:p w14:paraId="12EF7ACF" w14:textId="3D434658"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63" w:history="1">
            <w:r w:rsidRPr="00EF3D42">
              <w:rPr>
                <w:rStyle w:val="Hyperlink"/>
                <w:rFonts w:ascii="Century Gothic" w:hAnsi="Century Gothic"/>
                <w:noProof/>
                <w:color w:val="auto"/>
                <w:lang w:val="fr-FR"/>
              </w:rPr>
              <w:t>Art. 66 et 95 : Conditions générales de paiement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57</w:t>
            </w:r>
            <w:r w:rsidRPr="00EF3D42">
              <w:rPr>
                <w:rFonts w:ascii="Century Gothic" w:hAnsi="Century Gothic"/>
                <w:noProof/>
                <w:webHidden/>
              </w:rPr>
              <w:fldChar w:fldCharType="end"/>
            </w:r>
          </w:hyperlink>
        </w:p>
        <w:p w14:paraId="0846FFAA" w14:textId="4CCDD08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64" w:history="1">
            <w:r w:rsidRPr="00EF3D42">
              <w:rPr>
                <w:rStyle w:val="Hyperlink"/>
                <w:rFonts w:ascii="Century Gothic" w:hAnsi="Century Gothic"/>
                <w:noProof/>
                <w:color w:val="auto"/>
              </w:rPr>
              <w:t>Art. 71 : Réfection pour moins-value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60</w:t>
            </w:r>
            <w:r w:rsidRPr="00EF3D42">
              <w:rPr>
                <w:rFonts w:ascii="Century Gothic" w:hAnsi="Century Gothic"/>
                <w:noProof/>
                <w:webHidden/>
              </w:rPr>
              <w:fldChar w:fldCharType="end"/>
            </w:r>
          </w:hyperlink>
        </w:p>
        <w:p w14:paraId="26CAD388" w14:textId="46660A9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65" w:history="1">
            <w:r w:rsidRPr="00EF3D42">
              <w:rPr>
                <w:rStyle w:val="Hyperlink"/>
                <w:rFonts w:ascii="Century Gothic" w:hAnsi="Century Gothic"/>
                <w:noProof/>
                <w:color w:val="auto"/>
                <w:lang w:val="fr-FR"/>
              </w:rPr>
              <w:t>Art. 73 : Actions judiciaires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60</w:t>
            </w:r>
            <w:r w:rsidRPr="00EF3D42">
              <w:rPr>
                <w:rFonts w:ascii="Century Gothic" w:hAnsi="Century Gothic"/>
                <w:noProof/>
                <w:webHidden/>
              </w:rPr>
              <w:fldChar w:fldCharType="end"/>
            </w:r>
          </w:hyperlink>
        </w:p>
        <w:p w14:paraId="4E21D9C7" w14:textId="4922F2D1"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66" w:history="1">
            <w:r w:rsidRPr="00EF3D42">
              <w:rPr>
                <w:rStyle w:val="Hyperlink"/>
                <w:rFonts w:eastAsia="Century Gothic"/>
                <w:i/>
                <w:noProof/>
                <w:color w:val="auto"/>
              </w:rPr>
              <w:t>(x) DNSH</w:t>
            </w:r>
            <w:r w:rsidRPr="00EF3D42">
              <w:rPr>
                <w:noProof/>
                <w:webHidden/>
              </w:rPr>
              <w:tab/>
            </w:r>
            <w:r w:rsidRPr="00EF3D42">
              <w:rPr>
                <w:noProof/>
                <w:webHidden/>
              </w:rPr>
              <w:fldChar w:fldCharType="begin"/>
            </w:r>
            <w:r w:rsidRPr="00EF3D42">
              <w:rPr>
                <w:noProof/>
                <w:webHidden/>
              </w:rPr>
              <w:instrText xml:space="preserve"> PAGEREF _Toc214455366 \h </w:instrText>
            </w:r>
            <w:r w:rsidRPr="00EF3D42">
              <w:rPr>
                <w:noProof/>
                <w:webHidden/>
              </w:rPr>
            </w:r>
            <w:r w:rsidRPr="00EF3D42">
              <w:rPr>
                <w:noProof/>
                <w:webHidden/>
              </w:rPr>
              <w:fldChar w:fldCharType="separate"/>
            </w:r>
            <w:r w:rsidRPr="00EF3D42">
              <w:rPr>
                <w:noProof/>
                <w:webHidden/>
              </w:rPr>
              <w:t>61</w:t>
            </w:r>
            <w:r w:rsidRPr="00EF3D42">
              <w:rPr>
                <w:noProof/>
                <w:webHidden/>
              </w:rPr>
              <w:fldChar w:fldCharType="end"/>
            </w:r>
          </w:hyperlink>
        </w:p>
        <w:p w14:paraId="03AC8B2D" w14:textId="4D75CB9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67" w:history="1">
            <w:r w:rsidRPr="00EF3D42">
              <w:rPr>
                <w:rStyle w:val="Hyperlink"/>
                <w:rFonts w:ascii="Century Gothic" w:hAnsi="Century Gothic"/>
                <w:noProof/>
                <w:color w:val="auto"/>
                <w:lang w:val="fr-FR"/>
              </w:rPr>
              <w:t>Art. 75 : Direction et contrôle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62</w:t>
            </w:r>
            <w:r w:rsidRPr="00EF3D42">
              <w:rPr>
                <w:rFonts w:ascii="Century Gothic" w:hAnsi="Century Gothic"/>
                <w:noProof/>
                <w:webHidden/>
              </w:rPr>
              <w:fldChar w:fldCharType="end"/>
            </w:r>
          </w:hyperlink>
        </w:p>
        <w:p w14:paraId="0D63F5B2" w14:textId="175A7015"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68" w:history="1">
            <w:r w:rsidRPr="00EF3D42">
              <w:rPr>
                <w:rStyle w:val="Hyperlink"/>
                <w:rFonts w:eastAsia="Century Gothic"/>
                <w:i/>
                <w:noProof/>
                <w:color w:val="auto"/>
              </w:rPr>
              <w:t>(x) DNSH</w:t>
            </w:r>
            <w:r w:rsidRPr="00EF3D42">
              <w:rPr>
                <w:noProof/>
                <w:webHidden/>
              </w:rPr>
              <w:tab/>
            </w:r>
            <w:r w:rsidRPr="00EF3D42">
              <w:rPr>
                <w:noProof/>
                <w:webHidden/>
              </w:rPr>
              <w:fldChar w:fldCharType="begin"/>
            </w:r>
            <w:r w:rsidRPr="00EF3D42">
              <w:rPr>
                <w:noProof/>
                <w:webHidden/>
              </w:rPr>
              <w:instrText xml:space="preserve"> PAGEREF _Toc214455368 \h </w:instrText>
            </w:r>
            <w:r w:rsidRPr="00EF3D42">
              <w:rPr>
                <w:noProof/>
                <w:webHidden/>
              </w:rPr>
            </w:r>
            <w:r w:rsidRPr="00EF3D42">
              <w:rPr>
                <w:noProof/>
                <w:webHidden/>
              </w:rPr>
              <w:fldChar w:fldCharType="separate"/>
            </w:r>
            <w:r w:rsidRPr="00EF3D42">
              <w:rPr>
                <w:noProof/>
                <w:webHidden/>
              </w:rPr>
              <w:t>62</w:t>
            </w:r>
            <w:r w:rsidRPr="00EF3D42">
              <w:rPr>
                <w:noProof/>
                <w:webHidden/>
              </w:rPr>
              <w:fldChar w:fldCharType="end"/>
            </w:r>
          </w:hyperlink>
        </w:p>
        <w:p w14:paraId="4ED577EB" w14:textId="74280913"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69" w:history="1">
            <w:r w:rsidRPr="00EF3D42">
              <w:rPr>
                <w:rStyle w:val="Hyperlink"/>
                <w:rFonts w:ascii="Century Gothic" w:hAnsi="Century Gothic"/>
                <w:noProof/>
                <w:color w:val="auto"/>
                <w:lang w:val="fr-FR"/>
              </w:rPr>
              <w:t>Art. 76 : Délais d’exécution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_Toc214455369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62</w:t>
            </w:r>
            <w:r w:rsidRPr="00EF3D42">
              <w:rPr>
                <w:rFonts w:ascii="Century Gothic" w:hAnsi="Century Gothic"/>
                <w:noProof/>
                <w:webHidden/>
              </w:rPr>
              <w:fldChar w:fldCharType="end"/>
            </w:r>
          </w:hyperlink>
        </w:p>
        <w:p w14:paraId="6E664C6F" w14:textId="400C06F0"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0" w:history="1">
            <w:r w:rsidRPr="00EF3D42">
              <w:rPr>
                <w:rStyle w:val="Hyperlink"/>
                <w:rFonts w:ascii="Century Gothic" w:hAnsi="Century Gothic"/>
                <w:noProof/>
                <w:color w:val="auto"/>
              </w:rPr>
              <w:t>Art. 77. Mise à disposition de terrains et locaux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14:paraId="658F24E6" w14:textId="5CD4368D"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1" w:history="1">
            <w:r w:rsidRPr="00EF3D42">
              <w:rPr>
                <w:rStyle w:val="Hyperlink"/>
                <w:rFonts w:ascii="Century Gothic" w:hAnsi="Century Gothic"/>
                <w:noProof/>
                <w:color w:val="auto"/>
              </w:rPr>
              <w:t>Art. 78 : Conditions relatives au personnel</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14:paraId="3F877F05" w14:textId="5E3EFD47"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2" w:history="1">
            <w:r w:rsidRPr="00EF3D42">
              <w:rPr>
                <w:rStyle w:val="Hyperlink"/>
                <w:rFonts w:ascii="Century Gothic" w:eastAsia="Calibri" w:hAnsi="Century Gothic"/>
                <w:noProof/>
                <w:color w:val="auto"/>
              </w:rPr>
              <w:t>Art. 80 : Voir art. 38.</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14:paraId="4C20B922" w14:textId="36F412E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3" w:history="1">
            <w:r w:rsidRPr="00EF3D42">
              <w:rPr>
                <w:rStyle w:val="Hyperlink"/>
                <w:rFonts w:ascii="Century Gothic" w:hAnsi="Century Gothic"/>
                <w:noProof/>
                <w:color w:val="auto"/>
                <w:lang w:val="fr-FR"/>
              </w:rPr>
              <w:t>Art. 81 : Contrôle des quantités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14:paraId="1E6B30C9" w14:textId="6977CDAA"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4" w:history="1">
            <w:r w:rsidRPr="00EF3D42">
              <w:rPr>
                <w:rStyle w:val="Hyperlink"/>
                <w:rFonts w:ascii="Century Gothic" w:hAnsi="Century Gothic"/>
                <w:noProof/>
                <w:color w:val="auto"/>
              </w:rPr>
              <w:t>Art. 82 : Voir art. 41 à 43.</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14:paraId="113B43EC" w14:textId="629338A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5" w:history="1">
            <w:r w:rsidRPr="00EF3D42">
              <w:rPr>
                <w:rStyle w:val="Hyperlink"/>
                <w:rFonts w:ascii="Century Gothic" w:hAnsi="Century Gothic"/>
                <w:noProof/>
                <w:color w:val="auto"/>
              </w:rPr>
              <w:t>Art. 83 : Journal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64</w:t>
            </w:r>
            <w:r w:rsidRPr="00EF3D42">
              <w:rPr>
                <w:rFonts w:ascii="Century Gothic" w:hAnsi="Century Gothic"/>
                <w:noProof/>
                <w:webHidden/>
              </w:rPr>
              <w:fldChar w:fldCharType="end"/>
            </w:r>
          </w:hyperlink>
        </w:p>
        <w:p w14:paraId="29A9715A" w14:textId="73261B03"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6" w:history="1">
            <w:r w:rsidRPr="00EF3D42">
              <w:rPr>
                <w:rStyle w:val="Hyperlink"/>
                <w:rFonts w:ascii="Century Gothic" w:hAnsi="Century Gothic"/>
                <w:noProof/>
                <w:color w:val="auto"/>
              </w:rPr>
              <w:t>Art. 84 : Responsabilité de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14:paraId="646E6182" w14:textId="1A35539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7" w:history="1">
            <w:r w:rsidRPr="00EF3D42">
              <w:rPr>
                <w:rStyle w:val="Hyperlink"/>
                <w:rFonts w:ascii="Century Gothic" w:hAnsi="Century Gothic"/>
                <w:noProof/>
                <w:color w:val="auto"/>
                <w:lang w:val="de-DE"/>
              </w:rPr>
              <w:t>Art. 86 : Voir art. 46</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14:paraId="799FB3EE" w14:textId="40C6E023"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8" w:history="1">
            <w:r w:rsidRPr="00EF3D42">
              <w:rPr>
                <w:rStyle w:val="Hyperlink"/>
                <w:rFonts w:ascii="Century Gothic" w:hAnsi="Century Gothic"/>
                <w:noProof/>
                <w:color w:val="auto"/>
                <w:lang w:val="de-DE"/>
              </w:rPr>
              <w:t>Art. 87: Voir art. 47.</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14:paraId="7EC6AD64" w14:textId="6EF31AF4"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79" w:history="1">
            <w:r w:rsidRPr="00EF3D42">
              <w:rPr>
                <w:rStyle w:val="Hyperlink"/>
                <w:rFonts w:ascii="Century Gothic" w:hAnsi="Century Gothic"/>
                <w:noProof/>
                <w:color w:val="auto"/>
              </w:rPr>
              <w:t>Art. 91 et 92 : Voir art. 64 et 65.</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_Toc214455379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14:paraId="26F6BFF4" w14:textId="54E20751"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0" w:history="1">
            <w:r w:rsidRPr="00EF3D42">
              <w:rPr>
                <w:rStyle w:val="Hyperlink"/>
                <w:rFonts w:ascii="Century Gothic" w:hAnsi="Century Gothic"/>
                <w:noProof/>
                <w:color w:val="auto"/>
              </w:rPr>
              <w:t>Art. 93 : Voir art. 25 à 33.</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14:paraId="632EB966" w14:textId="65AEF22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1" w:history="1">
            <w:r w:rsidRPr="00EF3D42">
              <w:rPr>
                <w:rStyle w:val="Hyperlink"/>
                <w:rFonts w:ascii="Century Gothic" w:hAnsi="Century Gothic"/>
                <w:noProof/>
                <w:color w:val="auto"/>
              </w:rPr>
              <w:t>Art. 94 : Prix du marché en cas de retard d’exécution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65</w:t>
            </w:r>
            <w:r w:rsidRPr="00EF3D42">
              <w:rPr>
                <w:rFonts w:ascii="Century Gothic" w:hAnsi="Century Gothic"/>
                <w:noProof/>
                <w:webHidden/>
              </w:rPr>
              <w:fldChar w:fldCharType="end"/>
            </w:r>
          </w:hyperlink>
        </w:p>
        <w:p w14:paraId="128B5C05" w14:textId="2A0EF881"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2" w:history="1">
            <w:r w:rsidRPr="00EF3D42">
              <w:rPr>
                <w:rStyle w:val="Hyperlink"/>
                <w:rFonts w:ascii="Century Gothic" w:hAnsi="Century Gothic"/>
                <w:noProof/>
                <w:color w:val="auto"/>
              </w:rPr>
              <w:t>Art. 95 : Voir art. 66.</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66</w:t>
            </w:r>
            <w:r w:rsidRPr="00EF3D42">
              <w:rPr>
                <w:rFonts w:ascii="Century Gothic" w:hAnsi="Century Gothic"/>
                <w:noProof/>
                <w:webHidden/>
              </w:rPr>
              <w:fldChar w:fldCharType="end"/>
            </w:r>
          </w:hyperlink>
        </w:p>
        <w:p w14:paraId="0755D6C1" w14:textId="5717FDFA" w:rsidR="00594030" w:rsidRPr="00EF3D42" w:rsidRDefault="00594030">
          <w:pPr>
            <w:pStyle w:val="TOC1"/>
            <w:tabs>
              <w:tab w:val="left" w:pos="440"/>
            </w:tabs>
            <w:rPr>
              <w:rFonts w:ascii="Century Gothic" w:eastAsiaTheme="minorEastAsia" w:hAnsi="Century Gothic" w:cstheme="minorBidi"/>
              <w:b w:val="0"/>
              <w:bCs w:val="0"/>
              <w:kern w:val="2"/>
              <w:lang w:val="fr-FR" w:eastAsia="fr-FR"/>
              <w14:ligatures w14:val="standardContextual"/>
            </w:rPr>
          </w:pPr>
          <w:hyperlink w:anchor="_Toc214455383" w:history="1">
            <w:r w:rsidRPr="00EF3D42">
              <w:rPr>
                <w:rStyle w:val="Hyperlink"/>
                <w:rFonts w:ascii="Century Gothic" w:hAnsi="Century Gothic"/>
                <w:color w:val="auto"/>
              </w:rPr>
              <w:t>II.</w:t>
            </w:r>
            <w:r w:rsidRPr="00EF3D42">
              <w:rPr>
                <w:rFonts w:ascii="Century Gothic" w:eastAsiaTheme="minorEastAsia" w:hAnsi="Century Gothic" w:cstheme="minorBidi"/>
                <w:b w:val="0"/>
                <w:bCs w:val="0"/>
                <w:kern w:val="2"/>
                <w:lang w:val="fr-FR" w:eastAsia="fr-FR"/>
                <w14:ligatures w14:val="standardContextual"/>
              </w:rPr>
              <w:tab/>
            </w:r>
            <w:r w:rsidRPr="00EF3D42">
              <w:rPr>
                <w:rStyle w:val="Hyperlink"/>
                <w:rFonts w:ascii="Century Gothic" w:hAnsi="Century Gothic"/>
                <w:color w:val="auto"/>
              </w:rPr>
              <w:t>DISPOSITIONS COMPLEMENTAIRES</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_Toc214455383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67</w:t>
            </w:r>
            <w:r w:rsidRPr="00EF3D42">
              <w:rPr>
                <w:rFonts w:ascii="Century Gothic" w:hAnsi="Century Gothic"/>
                <w:webHidden/>
              </w:rPr>
              <w:fldChar w:fldCharType="end"/>
            </w:r>
          </w:hyperlink>
        </w:p>
        <w:p w14:paraId="031C60AA" w14:textId="4F535569" w:rsidR="00594030" w:rsidRPr="00EF3D42" w:rsidRDefault="00594030">
          <w:pPr>
            <w:pStyle w:val="TOC1"/>
            <w:rPr>
              <w:rFonts w:ascii="Century Gothic" w:eastAsiaTheme="minorEastAsia" w:hAnsi="Century Gothic" w:cstheme="minorBidi"/>
              <w:b w:val="0"/>
              <w:bCs w:val="0"/>
              <w:kern w:val="2"/>
              <w:lang w:val="fr-FR" w:eastAsia="fr-FR"/>
              <w14:ligatures w14:val="standardContextual"/>
            </w:rPr>
          </w:pPr>
          <w:hyperlink w:anchor="_Toc214455384" w:history="1">
            <w:r w:rsidRPr="00EF3D42">
              <w:rPr>
                <w:rStyle w:val="Hyperlink"/>
                <w:rFonts w:ascii="Century Gothic" w:hAnsi="Century Gothic"/>
                <w:color w:val="auto"/>
              </w:rPr>
              <w:t>Organisation générale du chantier</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_Toc214455384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67</w:t>
            </w:r>
            <w:r w:rsidRPr="00EF3D42">
              <w:rPr>
                <w:rFonts w:ascii="Century Gothic" w:hAnsi="Century Gothic"/>
                <w:webHidden/>
              </w:rPr>
              <w:fldChar w:fldCharType="end"/>
            </w:r>
          </w:hyperlink>
        </w:p>
        <w:p w14:paraId="72B51639" w14:textId="6C93AB33"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385" w:history="1">
            <w:r w:rsidRPr="00EF3D42">
              <w:rPr>
                <w:rStyle w:val="Hyperlink"/>
                <w:rFonts w:ascii="Century Gothic" w:hAnsi="Century Gothic"/>
                <w:noProof/>
                <w:color w:val="auto"/>
              </w:rPr>
              <w:t>Généralités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67</w:t>
            </w:r>
            <w:r w:rsidRPr="00EF3D42">
              <w:rPr>
                <w:rFonts w:ascii="Century Gothic" w:hAnsi="Century Gothic"/>
                <w:noProof/>
                <w:webHidden/>
              </w:rPr>
              <w:fldChar w:fldCharType="end"/>
            </w:r>
          </w:hyperlink>
        </w:p>
        <w:p w14:paraId="282278F4" w14:textId="5853DB2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6" w:history="1">
            <w:r w:rsidRPr="00EF3D42">
              <w:rPr>
                <w:rStyle w:val="Hyperlink"/>
                <w:rFonts w:ascii="Century Gothic" w:hAnsi="Century Gothic"/>
                <w:noProof/>
                <w:color w:val="auto"/>
              </w:rPr>
              <w:t>Etat des lieux avant travaux et récolement</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67</w:t>
            </w:r>
            <w:r w:rsidRPr="00EF3D42">
              <w:rPr>
                <w:rFonts w:ascii="Century Gothic" w:hAnsi="Century Gothic"/>
                <w:noProof/>
                <w:webHidden/>
              </w:rPr>
              <w:fldChar w:fldCharType="end"/>
            </w:r>
          </w:hyperlink>
        </w:p>
        <w:p w14:paraId="4D86F6F1" w14:textId="7680AA4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7" w:history="1">
            <w:r w:rsidRPr="00EF3D42">
              <w:rPr>
                <w:rStyle w:val="Hyperlink"/>
                <w:rFonts w:ascii="Century Gothic" w:hAnsi="Century Gothic"/>
                <w:noProof/>
                <w:color w:val="auto"/>
              </w:rPr>
              <w:t>Coordination avec les régies distributrices et impétrants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68</w:t>
            </w:r>
            <w:r w:rsidRPr="00EF3D42">
              <w:rPr>
                <w:rFonts w:ascii="Century Gothic" w:hAnsi="Century Gothic"/>
                <w:noProof/>
                <w:webHidden/>
              </w:rPr>
              <w:fldChar w:fldCharType="end"/>
            </w:r>
          </w:hyperlink>
        </w:p>
        <w:p w14:paraId="4DBC4E45" w14:textId="376ABCF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8" w:history="1">
            <w:r w:rsidRPr="00EF3D42">
              <w:rPr>
                <w:rStyle w:val="Hyperlink"/>
                <w:rFonts w:ascii="Century Gothic" w:hAnsi="Century Gothic"/>
                <w:noProof/>
                <w:color w:val="auto"/>
              </w:rPr>
              <w:t>Coordination avec sous-traitants et autres adjudicataires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68</w:t>
            </w:r>
            <w:r w:rsidRPr="00EF3D42">
              <w:rPr>
                <w:rFonts w:ascii="Century Gothic" w:hAnsi="Century Gothic"/>
                <w:noProof/>
                <w:webHidden/>
              </w:rPr>
              <w:fldChar w:fldCharType="end"/>
            </w:r>
          </w:hyperlink>
        </w:p>
        <w:p w14:paraId="4C139B49" w14:textId="6ACF002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89" w:history="1">
            <w:r w:rsidRPr="00EF3D42">
              <w:rPr>
                <w:rStyle w:val="Hyperlink"/>
                <w:rFonts w:ascii="Century Gothic" w:hAnsi="Century Gothic"/>
                <w:noProof/>
                <w:color w:val="auto"/>
              </w:rPr>
              <w:t>Réunions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_Toc214455389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68</w:t>
            </w:r>
            <w:r w:rsidRPr="00EF3D42">
              <w:rPr>
                <w:rFonts w:ascii="Century Gothic" w:hAnsi="Century Gothic"/>
                <w:noProof/>
                <w:webHidden/>
              </w:rPr>
              <w:fldChar w:fldCharType="end"/>
            </w:r>
          </w:hyperlink>
        </w:p>
        <w:p w14:paraId="273920C7" w14:textId="62DF95AE" w:rsidR="00594030" w:rsidRPr="00EF3D42" w:rsidRDefault="00594030">
          <w:pPr>
            <w:pStyle w:val="TOC4"/>
            <w:tabs>
              <w:tab w:val="right" w:leader="dot" w:pos="9062"/>
            </w:tabs>
            <w:rPr>
              <w:rFonts w:eastAsiaTheme="minorEastAsia" w:cstheme="minorBidi"/>
              <w:noProof/>
              <w:kern w:val="2"/>
              <w:lang w:val="fr-FR" w:eastAsia="fr-FR"/>
              <w14:ligatures w14:val="standardContextual"/>
            </w:rPr>
          </w:pPr>
          <w:hyperlink w:anchor="_Toc214455390" w:history="1">
            <w:r w:rsidRPr="00EF3D42">
              <w:rPr>
                <w:rStyle w:val="Hyperlink"/>
                <w:rFonts w:eastAsia="Century Gothic" w:cs="Century Gothic"/>
                <w:i/>
                <w:noProof/>
                <w:color w:val="auto"/>
              </w:rPr>
              <w:t>(x)</w:t>
            </w:r>
            <w:r w:rsidRPr="00EF3D42">
              <w:rPr>
                <w:rStyle w:val="Hyperlink"/>
                <w:noProof/>
                <w:color w:val="auto"/>
                <w:lang w:eastAsia="fr-FR"/>
              </w:rPr>
              <w:t xml:space="preserve"> </w:t>
            </w:r>
            <w:r w:rsidRPr="00EF3D42">
              <w:rPr>
                <w:rStyle w:val="Hyperlink"/>
                <w:rFonts w:cs="Segoe UI"/>
                <w:noProof/>
                <w:color w:val="auto"/>
                <w:lang w:eastAsia="fr-FR"/>
              </w:rPr>
              <w:t>DNSH</w:t>
            </w:r>
            <w:r w:rsidRPr="00EF3D42">
              <w:rPr>
                <w:noProof/>
                <w:webHidden/>
              </w:rPr>
              <w:tab/>
            </w:r>
            <w:r w:rsidRPr="00EF3D42">
              <w:rPr>
                <w:noProof/>
                <w:webHidden/>
              </w:rPr>
              <w:fldChar w:fldCharType="begin"/>
            </w:r>
            <w:r w:rsidRPr="00EF3D42">
              <w:rPr>
                <w:noProof/>
                <w:webHidden/>
              </w:rPr>
              <w:instrText xml:space="preserve"> PAGEREF _Toc214455390 \h </w:instrText>
            </w:r>
            <w:r w:rsidRPr="00EF3D42">
              <w:rPr>
                <w:noProof/>
                <w:webHidden/>
              </w:rPr>
            </w:r>
            <w:r w:rsidRPr="00EF3D42">
              <w:rPr>
                <w:noProof/>
                <w:webHidden/>
              </w:rPr>
              <w:fldChar w:fldCharType="separate"/>
            </w:r>
            <w:r w:rsidRPr="00EF3D42">
              <w:rPr>
                <w:noProof/>
                <w:webHidden/>
              </w:rPr>
              <w:t>68</w:t>
            </w:r>
            <w:r w:rsidRPr="00EF3D42">
              <w:rPr>
                <w:noProof/>
                <w:webHidden/>
              </w:rPr>
              <w:fldChar w:fldCharType="end"/>
            </w:r>
          </w:hyperlink>
        </w:p>
        <w:p w14:paraId="55AB434A" w14:textId="21C4C2A8"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1" w:history="1">
            <w:r w:rsidRPr="00EF3D42">
              <w:rPr>
                <w:rStyle w:val="Hyperlink"/>
                <w:rFonts w:ascii="Century Gothic" w:hAnsi="Century Gothic"/>
                <w:noProof/>
                <w:color w:val="auto"/>
              </w:rPr>
              <w:t>Précautions à prendre par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69</w:t>
            </w:r>
            <w:r w:rsidRPr="00EF3D42">
              <w:rPr>
                <w:rFonts w:ascii="Century Gothic" w:hAnsi="Century Gothic"/>
                <w:noProof/>
                <w:webHidden/>
              </w:rPr>
              <w:fldChar w:fldCharType="end"/>
            </w:r>
          </w:hyperlink>
        </w:p>
        <w:p w14:paraId="26415549" w14:textId="1FCFB140"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2" w:history="1">
            <w:r w:rsidRPr="00EF3D42">
              <w:rPr>
                <w:rStyle w:val="Hyperlink"/>
                <w:rFonts w:ascii="Century Gothic" w:hAnsi="Century Gothic"/>
                <w:noProof/>
                <w:color w:val="auto"/>
              </w:rPr>
              <w:t>Tri des déchets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69</w:t>
            </w:r>
            <w:r w:rsidRPr="00EF3D42">
              <w:rPr>
                <w:rFonts w:ascii="Century Gothic" w:hAnsi="Century Gothic"/>
                <w:noProof/>
                <w:webHidden/>
              </w:rPr>
              <w:fldChar w:fldCharType="end"/>
            </w:r>
          </w:hyperlink>
        </w:p>
        <w:p w14:paraId="33719E79" w14:textId="206127B8"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3" w:history="1">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Gestion des sols pollués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70</w:t>
            </w:r>
            <w:r w:rsidRPr="00EF3D42">
              <w:rPr>
                <w:rFonts w:ascii="Century Gothic" w:hAnsi="Century Gothic"/>
                <w:noProof/>
                <w:webHidden/>
              </w:rPr>
              <w:fldChar w:fldCharType="end"/>
            </w:r>
          </w:hyperlink>
        </w:p>
        <w:p w14:paraId="28D95057" w14:textId="33845934"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4" w:history="1">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DNSH</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70</w:t>
            </w:r>
            <w:r w:rsidRPr="00EF3D42">
              <w:rPr>
                <w:rFonts w:ascii="Century Gothic" w:hAnsi="Century Gothic"/>
                <w:noProof/>
                <w:webHidden/>
              </w:rPr>
              <w:fldChar w:fldCharType="end"/>
            </w:r>
          </w:hyperlink>
        </w:p>
        <w:p w14:paraId="33EBDEEA" w14:textId="0DAB7A22"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395" w:history="1">
            <w:r w:rsidRPr="00EF3D42">
              <w:rPr>
                <w:rStyle w:val="Hyperlink"/>
                <w:rFonts w:ascii="Century Gothic" w:hAnsi="Century Gothic"/>
                <w:noProof/>
                <w:color w:val="auto"/>
              </w:rPr>
              <w:t>Installation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14:paraId="7AD39185" w14:textId="6E5AAC9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6" w:history="1">
            <w:r w:rsidRPr="00EF3D42">
              <w:rPr>
                <w:rStyle w:val="Hyperlink"/>
                <w:rFonts w:ascii="Century Gothic" w:hAnsi="Century Gothic"/>
                <w:noProof/>
                <w:color w:val="auto"/>
              </w:rPr>
              <w:t>Plan d’installation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14:paraId="21828558" w14:textId="51C51C8A"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7" w:history="1">
            <w:r w:rsidRPr="00EF3D42">
              <w:rPr>
                <w:rStyle w:val="Hyperlink"/>
                <w:rFonts w:ascii="Century Gothic" w:hAnsi="Century Gothic"/>
                <w:noProof/>
                <w:color w:val="auto"/>
              </w:rPr>
              <w:t>Bureau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14:paraId="27423558" w14:textId="0DD0898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8" w:history="1">
            <w:r w:rsidRPr="00EF3D42">
              <w:rPr>
                <w:rStyle w:val="Hyperlink"/>
                <w:rFonts w:ascii="Century Gothic" w:hAnsi="Century Gothic"/>
                <w:noProof/>
                <w:color w:val="auto"/>
              </w:rPr>
              <w:t>Salle de réunion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14:paraId="32054989" w14:textId="549556D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399" w:history="1">
            <w:r w:rsidRPr="00EF3D42">
              <w:rPr>
                <w:rStyle w:val="Hyperlink"/>
                <w:rFonts w:ascii="Century Gothic" w:hAnsi="Century Gothic"/>
                <w:noProof/>
                <w:color w:val="auto"/>
              </w:rPr>
              <w:t>Panneau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_Toc214455399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72</w:t>
            </w:r>
            <w:r w:rsidRPr="00EF3D42">
              <w:rPr>
                <w:rFonts w:ascii="Century Gothic" w:hAnsi="Century Gothic"/>
                <w:noProof/>
                <w:webHidden/>
              </w:rPr>
              <w:fldChar w:fldCharType="end"/>
            </w:r>
          </w:hyperlink>
        </w:p>
        <w:p w14:paraId="0FE2DB13" w14:textId="154CA5CF"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0" w:history="1">
            <w:r w:rsidRPr="00EF3D42">
              <w:rPr>
                <w:rStyle w:val="Hyperlink"/>
                <w:rFonts w:ascii="Century Gothic" w:hAnsi="Century Gothic"/>
                <w:noProof/>
                <w:color w:val="auto"/>
              </w:rPr>
              <w:t>Nettoyage pendant la durée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73</w:t>
            </w:r>
            <w:r w:rsidRPr="00EF3D42">
              <w:rPr>
                <w:rFonts w:ascii="Century Gothic" w:hAnsi="Century Gothic"/>
                <w:noProof/>
                <w:webHidden/>
              </w:rPr>
              <w:fldChar w:fldCharType="end"/>
            </w:r>
          </w:hyperlink>
        </w:p>
        <w:p w14:paraId="0CFB1443" w14:textId="618DCF6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1" w:history="1">
            <w:r w:rsidRPr="00EF3D42">
              <w:rPr>
                <w:rStyle w:val="Hyperlink"/>
                <w:rFonts w:ascii="Century Gothic" w:hAnsi="Century Gothic"/>
                <w:noProof/>
                <w:color w:val="auto"/>
              </w:rPr>
              <w:t>Mesures de sécurité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73</w:t>
            </w:r>
            <w:r w:rsidRPr="00EF3D42">
              <w:rPr>
                <w:rFonts w:ascii="Century Gothic" w:hAnsi="Century Gothic"/>
                <w:noProof/>
                <w:webHidden/>
              </w:rPr>
              <w:fldChar w:fldCharType="end"/>
            </w:r>
          </w:hyperlink>
        </w:p>
        <w:p w14:paraId="17451633" w14:textId="0AC43056"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2" w:history="1">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Mise à disposition de terrains et locaux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73</w:t>
            </w:r>
            <w:r w:rsidRPr="00EF3D42">
              <w:rPr>
                <w:rFonts w:ascii="Century Gothic" w:hAnsi="Century Gothic"/>
                <w:noProof/>
                <w:webHidden/>
              </w:rPr>
              <w:fldChar w:fldCharType="end"/>
            </w:r>
          </w:hyperlink>
        </w:p>
        <w:p w14:paraId="50715D6C" w14:textId="5DFA7271"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403" w:history="1">
            <w:r w:rsidRPr="00EF3D42">
              <w:rPr>
                <w:rStyle w:val="Hyperlink"/>
                <w:rFonts w:ascii="Century Gothic" w:hAnsi="Century Gothic"/>
                <w:noProof/>
                <w:color w:val="auto"/>
              </w:rPr>
              <w:t>Plannings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14:paraId="2819C93C" w14:textId="207DCF7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4" w:history="1">
            <w:r w:rsidRPr="00EF3D42">
              <w:rPr>
                <w:rStyle w:val="Hyperlink"/>
                <w:rFonts w:ascii="Century Gothic" w:hAnsi="Century Gothic"/>
                <w:noProof/>
                <w:color w:val="auto"/>
              </w:rPr>
              <w:t>Planning général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14:paraId="0049C3D7" w14:textId="6F051E25"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5" w:history="1">
            <w:r w:rsidRPr="00EF3D42">
              <w:rPr>
                <w:rStyle w:val="Hyperlink"/>
                <w:rFonts w:ascii="Century Gothic" w:hAnsi="Century Gothic"/>
                <w:i/>
                <w:iCs/>
                <w:noProof/>
                <w:color w:val="auto"/>
              </w:rPr>
              <w:t>(x)</w:t>
            </w:r>
            <w:r w:rsidRPr="00EF3D42">
              <w:rPr>
                <w:rStyle w:val="Hyperlink"/>
                <w:rFonts w:ascii="Century Gothic" w:hAnsi="Century Gothic"/>
                <w:i/>
                <w:noProof/>
                <w:color w:val="auto"/>
              </w:rPr>
              <w:t xml:space="preserve"> </w:t>
            </w:r>
            <w:r w:rsidRPr="00EF3D42">
              <w:rPr>
                <w:rStyle w:val="Hyperlink"/>
                <w:rFonts w:ascii="Century Gothic" w:hAnsi="Century Gothic"/>
                <w:noProof/>
                <w:color w:val="auto"/>
              </w:rPr>
              <w:t>Planning amont de remise des documents et fiches techniques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14:paraId="28EAB5B2" w14:textId="019E0782"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6" w:history="1">
            <w:r w:rsidRPr="00EF3D42">
              <w:rPr>
                <w:rStyle w:val="Hyperlink"/>
                <w:rFonts w:ascii="Century Gothic" w:hAnsi="Century Gothic"/>
                <w:i/>
                <w:iCs/>
                <w:noProof/>
                <w:color w:val="auto"/>
              </w:rPr>
              <w:t>(x)</w:t>
            </w:r>
            <w:r w:rsidRPr="00EF3D42">
              <w:rPr>
                <w:rStyle w:val="Hyperlink"/>
                <w:rFonts w:ascii="Century Gothic" w:hAnsi="Century Gothic"/>
                <w:noProof/>
                <w:color w:val="auto"/>
              </w:rPr>
              <w:t xml:space="preserve"> Planning prévisionnel de facturation</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_Toc214455406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74</w:t>
            </w:r>
            <w:r w:rsidRPr="00EF3D42">
              <w:rPr>
                <w:rFonts w:ascii="Century Gothic" w:hAnsi="Century Gothic"/>
                <w:noProof/>
                <w:webHidden/>
              </w:rPr>
              <w:fldChar w:fldCharType="end"/>
            </w:r>
          </w:hyperlink>
        </w:p>
        <w:p w14:paraId="4F49360C" w14:textId="663E5C50"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407" w:history="1">
            <w:r w:rsidRPr="00EF3D42">
              <w:rPr>
                <w:rStyle w:val="Hyperlink"/>
                <w:rFonts w:ascii="Century Gothic" w:hAnsi="Century Gothic"/>
                <w:noProof/>
                <w:color w:val="auto"/>
              </w:rPr>
              <w:t>Ecolage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_Toc214455407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75</w:t>
            </w:r>
            <w:r w:rsidRPr="00EF3D42">
              <w:rPr>
                <w:rFonts w:ascii="Century Gothic" w:hAnsi="Century Gothic"/>
                <w:noProof/>
                <w:webHidden/>
              </w:rPr>
              <w:fldChar w:fldCharType="end"/>
            </w:r>
          </w:hyperlink>
        </w:p>
        <w:p w14:paraId="46AB3E0E" w14:textId="18D9CE1C" w:rsidR="00594030" w:rsidRPr="00EF3D42" w:rsidRDefault="00594030">
          <w:pPr>
            <w:pStyle w:val="TOC2"/>
            <w:tabs>
              <w:tab w:val="right" w:leader="dot" w:pos="9062"/>
            </w:tabs>
            <w:rPr>
              <w:rFonts w:ascii="Century Gothic" w:eastAsiaTheme="minorEastAsia" w:hAnsi="Century Gothic" w:cstheme="minorBidi"/>
              <w:noProof/>
              <w:kern w:val="2"/>
              <w:lang w:val="fr-FR" w:eastAsia="fr-FR"/>
              <w14:ligatures w14:val="standardContextual"/>
            </w:rPr>
          </w:pPr>
          <w:hyperlink w:anchor="_Toc214455408" w:history="1">
            <w:r w:rsidRPr="00EF3D42">
              <w:rPr>
                <w:rStyle w:val="Hyperlink"/>
                <w:rFonts w:ascii="Century Gothic" w:hAnsi="Century Gothic"/>
                <w:i/>
                <w:noProof/>
                <w:color w:val="auto"/>
              </w:rPr>
              <w:t>(x)</w:t>
            </w:r>
            <w:r w:rsidRPr="00EF3D42">
              <w:rPr>
                <w:rStyle w:val="Hyperlink"/>
                <w:rFonts w:ascii="Century Gothic" w:hAnsi="Century Gothic"/>
                <w:noProof/>
                <w:color w:val="auto"/>
              </w:rPr>
              <w:t xml:space="preserve"> Milieu habité</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_Toc214455408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14:paraId="327874CE" w14:textId="769E929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09" w:history="1">
            <w:r w:rsidRPr="00EF3D42">
              <w:rPr>
                <w:rStyle w:val="Hyperlink"/>
                <w:rFonts w:ascii="Century Gothic" w:hAnsi="Century Gothic"/>
                <w:noProof/>
                <w:color w:val="auto"/>
              </w:rPr>
              <w:t>Planning général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_Toc214455409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14:paraId="5225D4E2" w14:textId="7F492C9E"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10" w:history="1">
            <w:r w:rsidRPr="00EF3D42">
              <w:rPr>
                <w:rStyle w:val="Hyperlink"/>
                <w:rFonts w:ascii="Century Gothic" w:hAnsi="Century Gothic"/>
                <w:noProof/>
                <w:color w:val="auto"/>
              </w:rPr>
              <w:t>Planning d’intervention dans les logements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_Toc214455410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14:paraId="1064B7F9" w14:textId="3561901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11" w:history="1">
            <w:r w:rsidRPr="00EF3D42">
              <w:rPr>
                <w:rStyle w:val="Hyperlink"/>
                <w:rFonts w:ascii="Century Gothic" w:hAnsi="Century Gothic"/>
                <w:noProof/>
                <w:color w:val="auto"/>
              </w:rPr>
              <w:t>Précautions à prendre par l’adjudicataire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_Toc214455411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14:paraId="02F28515" w14:textId="5300152D"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12" w:history="1">
            <w:r w:rsidRPr="00EF3D42">
              <w:rPr>
                <w:rStyle w:val="Hyperlink"/>
                <w:rFonts w:ascii="Century Gothic" w:hAnsi="Century Gothic"/>
                <w:noProof/>
                <w:color w:val="auto"/>
              </w:rPr>
              <w:t>Plan d’installation de chantier</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_Toc214455412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14:paraId="2CE81DE5" w14:textId="3E458444"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13" w:history="1">
            <w:r w:rsidRPr="00EF3D42">
              <w:rPr>
                <w:rStyle w:val="Hyperlink"/>
                <w:rFonts w:ascii="Century Gothic" w:hAnsi="Century Gothic"/>
                <w:noProof/>
                <w:color w:val="auto"/>
              </w:rPr>
              <w:t>Nettoyage pendant la durée des travaux</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_Toc214455413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76</w:t>
            </w:r>
            <w:r w:rsidRPr="00EF3D42">
              <w:rPr>
                <w:rFonts w:ascii="Century Gothic" w:hAnsi="Century Gothic"/>
                <w:noProof/>
                <w:webHidden/>
              </w:rPr>
              <w:fldChar w:fldCharType="end"/>
            </w:r>
          </w:hyperlink>
        </w:p>
        <w:p w14:paraId="5FCF9490" w14:textId="1183667B"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14" w:history="1">
            <w:r w:rsidRPr="00EF3D42">
              <w:rPr>
                <w:rStyle w:val="Hyperlink"/>
                <w:rFonts w:ascii="Century Gothic" w:hAnsi="Century Gothic"/>
                <w:noProof/>
                <w:color w:val="auto"/>
              </w:rPr>
              <w:t>Organisation de l’équipe</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_Toc214455414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77</w:t>
            </w:r>
            <w:r w:rsidRPr="00EF3D42">
              <w:rPr>
                <w:rFonts w:ascii="Century Gothic" w:hAnsi="Century Gothic"/>
                <w:noProof/>
                <w:webHidden/>
              </w:rPr>
              <w:fldChar w:fldCharType="end"/>
            </w:r>
          </w:hyperlink>
        </w:p>
        <w:p w14:paraId="398335E6" w14:textId="7268953C" w:rsidR="00594030" w:rsidRPr="00EF3D42" w:rsidRDefault="00594030">
          <w:pPr>
            <w:pStyle w:val="TOC3"/>
            <w:tabs>
              <w:tab w:val="right" w:leader="dot" w:pos="9062"/>
            </w:tabs>
            <w:rPr>
              <w:rFonts w:ascii="Century Gothic" w:eastAsiaTheme="minorEastAsia" w:hAnsi="Century Gothic" w:cstheme="minorBidi"/>
              <w:noProof/>
              <w:kern w:val="2"/>
              <w:lang w:val="fr-FR" w:eastAsia="fr-FR"/>
              <w14:ligatures w14:val="standardContextual"/>
            </w:rPr>
          </w:pPr>
          <w:hyperlink w:anchor="_Toc214455415" w:history="1">
            <w:r w:rsidRPr="00EF3D42">
              <w:rPr>
                <w:rStyle w:val="Hyperlink"/>
                <w:rFonts w:ascii="Century Gothic" w:hAnsi="Century Gothic"/>
                <w:noProof/>
                <w:color w:val="auto"/>
              </w:rPr>
              <w:t>Etat des lieux des logements</w:t>
            </w:r>
            <w:r w:rsidRPr="00EF3D42">
              <w:rPr>
                <w:rFonts w:ascii="Century Gothic" w:hAnsi="Century Gothic"/>
                <w:noProof/>
                <w:webHidden/>
              </w:rPr>
              <w:tab/>
            </w:r>
            <w:r w:rsidRPr="00EF3D42">
              <w:rPr>
                <w:rFonts w:ascii="Century Gothic" w:hAnsi="Century Gothic"/>
                <w:noProof/>
                <w:webHidden/>
              </w:rPr>
              <w:fldChar w:fldCharType="begin"/>
            </w:r>
            <w:r w:rsidRPr="00EF3D42">
              <w:rPr>
                <w:rFonts w:ascii="Century Gothic" w:hAnsi="Century Gothic"/>
                <w:noProof/>
                <w:webHidden/>
              </w:rPr>
              <w:instrText xml:space="preserve"> PAGEREF _Toc214455415 \h </w:instrText>
            </w:r>
            <w:r w:rsidRPr="00EF3D42">
              <w:rPr>
                <w:rFonts w:ascii="Century Gothic" w:hAnsi="Century Gothic"/>
                <w:noProof/>
                <w:webHidden/>
              </w:rPr>
            </w:r>
            <w:r w:rsidRPr="00EF3D42">
              <w:rPr>
                <w:rFonts w:ascii="Century Gothic" w:hAnsi="Century Gothic"/>
                <w:noProof/>
                <w:webHidden/>
              </w:rPr>
              <w:fldChar w:fldCharType="separate"/>
            </w:r>
            <w:r w:rsidRPr="00EF3D42">
              <w:rPr>
                <w:rFonts w:ascii="Century Gothic" w:hAnsi="Century Gothic"/>
                <w:noProof/>
                <w:webHidden/>
              </w:rPr>
              <w:t>77</w:t>
            </w:r>
            <w:r w:rsidRPr="00EF3D42">
              <w:rPr>
                <w:rFonts w:ascii="Century Gothic" w:hAnsi="Century Gothic"/>
                <w:noProof/>
                <w:webHidden/>
              </w:rPr>
              <w:fldChar w:fldCharType="end"/>
            </w:r>
          </w:hyperlink>
        </w:p>
        <w:p w14:paraId="79B78D5F" w14:textId="68862FA5" w:rsidR="00594030" w:rsidRPr="00EF3D42" w:rsidRDefault="00594030">
          <w:pPr>
            <w:pStyle w:val="TOC1"/>
            <w:tabs>
              <w:tab w:val="left" w:pos="660"/>
            </w:tabs>
            <w:rPr>
              <w:rFonts w:ascii="Century Gothic" w:eastAsiaTheme="minorEastAsia" w:hAnsi="Century Gothic" w:cstheme="minorBidi"/>
              <w:b w:val="0"/>
              <w:bCs w:val="0"/>
              <w:kern w:val="2"/>
              <w:lang w:val="fr-FR" w:eastAsia="fr-FR"/>
              <w14:ligatures w14:val="standardContextual"/>
            </w:rPr>
          </w:pPr>
          <w:hyperlink w:anchor="_Toc214455416" w:history="1">
            <w:r w:rsidRPr="00EF3D42">
              <w:rPr>
                <w:rStyle w:val="Hyperlink"/>
                <w:rFonts w:ascii="Century Gothic" w:hAnsi="Century Gothic"/>
                <w:color w:val="auto"/>
              </w:rPr>
              <w:t>III.</w:t>
            </w:r>
            <w:r w:rsidRPr="00EF3D42">
              <w:rPr>
                <w:rFonts w:ascii="Century Gothic" w:eastAsiaTheme="minorEastAsia" w:hAnsi="Century Gothic" w:cstheme="minorBidi"/>
                <w:b w:val="0"/>
                <w:bCs w:val="0"/>
                <w:kern w:val="2"/>
                <w:lang w:val="fr-FR" w:eastAsia="fr-FR"/>
                <w14:ligatures w14:val="standardContextual"/>
              </w:rPr>
              <w:tab/>
            </w:r>
            <w:r w:rsidRPr="00EF3D42">
              <w:rPr>
                <w:rStyle w:val="Hyperlink"/>
                <w:rFonts w:ascii="Century Gothic" w:hAnsi="Century Gothic"/>
                <w:color w:val="auto"/>
              </w:rPr>
              <w:t>ANNEXES</w:t>
            </w:r>
            <w:r w:rsidRPr="00EF3D42">
              <w:rPr>
                <w:rFonts w:ascii="Century Gothic" w:hAnsi="Century Gothic"/>
                <w:webHidden/>
              </w:rPr>
              <w:tab/>
            </w:r>
            <w:r w:rsidRPr="00EF3D42">
              <w:rPr>
                <w:rFonts w:ascii="Century Gothic" w:hAnsi="Century Gothic"/>
                <w:webHidden/>
              </w:rPr>
              <w:fldChar w:fldCharType="begin"/>
            </w:r>
            <w:r w:rsidRPr="00EF3D42">
              <w:rPr>
                <w:rFonts w:ascii="Century Gothic" w:hAnsi="Century Gothic"/>
                <w:webHidden/>
              </w:rPr>
              <w:instrText xml:space="preserve"> PAGEREF _Toc214455416 \h </w:instrText>
            </w:r>
            <w:r w:rsidRPr="00EF3D42">
              <w:rPr>
                <w:rFonts w:ascii="Century Gothic" w:hAnsi="Century Gothic"/>
                <w:webHidden/>
              </w:rPr>
            </w:r>
            <w:r w:rsidRPr="00EF3D42">
              <w:rPr>
                <w:rFonts w:ascii="Century Gothic" w:hAnsi="Century Gothic"/>
                <w:webHidden/>
              </w:rPr>
              <w:fldChar w:fldCharType="separate"/>
            </w:r>
            <w:r w:rsidRPr="00EF3D42">
              <w:rPr>
                <w:rFonts w:ascii="Century Gothic" w:hAnsi="Century Gothic"/>
                <w:webHidden/>
              </w:rPr>
              <w:t>78</w:t>
            </w:r>
            <w:r w:rsidRPr="00EF3D42">
              <w:rPr>
                <w:rFonts w:ascii="Century Gothic" w:hAnsi="Century Gothic"/>
                <w:webHidden/>
              </w:rPr>
              <w:fldChar w:fldCharType="end"/>
            </w:r>
          </w:hyperlink>
        </w:p>
        <w:p w14:paraId="4DE3DB9D" w14:textId="11B76708" w:rsidR="007B5CFA" w:rsidRDefault="007B6D58">
          <w:r w:rsidRPr="00EF3D42">
            <w:rPr>
              <w:rFonts w:eastAsia="Times New Roman"/>
              <w:b/>
              <w:bCs/>
              <w:noProof/>
            </w:rPr>
            <w:fldChar w:fldCharType="end"/>
          </w:r>
        </w:p>
      </w:sdtContent>
    </w:sdt>
    <w:p w14:paraId="1C7EE7AF" w14:textId="43AD6DF6" w:rsidR="00E51991" w:rsidRDefault="00E51991" w:rsidP="00C32FB9">
      <w:pPr>
        <w:pStyle w:val="TOC1"/>
        <w:rPr>
          <w:rFonts w:eastAsiaTheme="minorEastAsia"/>
          <w:lang w:val="fr-FR" w:eastAsia="fr-FR"/>
        </w:rPr>
      </w:pPr>
    </w:p>
    <w:p w14:paraId="2774CC1B" w14:textId="77777777" w:rsidR="00783C05" w:rsidRDefault="00783C05" w:rsidP="680A3EEF">
      <w:pPr>
        <w:spacing w:after="0" w:line="240" w:lineRule="auto"/>
        <w:jc w:val="both"/>
        <w:rPr>
          <w:b/>
          <w:bCs/>
          <w:color w:val="E5004D" w:themeColor="accent4"/>
          <w:u w:val="single"/>
        </w:rPr>
      </w:pPr>
    </w:p>
    <w:p w14:paraId="0505FE91" w14:textId="77777777" w:rsidR="00E51991" w:rsidRDefault="00E51991">
      <w:pPr>
        <w:spacing w:after="0" w:line="240" w:lineRule="auto"/>
        <w:rPr>
          <w:b/>
          <w:u w:val="single"/>
        </w:rPr>
      </w:pPr>
      <w:r>
        <w:rPr>
          <w:b/>
          <w:u w:val="single"/>
        </w:rPr>
        <w:br w:type="page"/>
      </w:r>
    </w:p>
    <w:p w14:paraId="57BA3B77" w14:textId="36C4BEDE" w:rsidR="00783C05" w:rsidRDefault="00783C05" w:rsidP="00F925CA">
      <w:pPr>
        <w:pStyle w:val="Heading1"/>
        <w:numPr>
          <w:ilvl w:val="0"/>
          <w:numId w:val="0"/>
        </w:numPr>
        <w:ind w:left="1080" w:hanging="720"/>
        <w:rPr>
          <w:sz w:val="24"/>
          <w:szCs w:val="24"/>
        </w:rPr>
      </w:pPr>
      <w:bookmarkStart w:id="2" w:name="_Toc214455285"/>
      <w:r w:rsidRPr="00F925CA">
        <w:rPr>
          <w:sz w:val="24"/>
          <w:szCs w:val="24"/>
        </w:rPr>
        <w:t>LEXIQUE</w:t>
      </w:r>
      <w:r w:rsidR="00D453AB">
        <w:rPr>
          <w:sz w:val="24"/>
          <w:szCs w:val="24"/>
        </w:rPr>
        <w:t xml:space="preserve"> DES ABREVIATIONS</w:t>
      </w:r>
      <w:bookmarkEnd w:id="2"/>
    </w:p>
    <w:p w14:paraId="1C106EB9" w14:textId="59442F41" w:rsidR="00555DB6" w:rsidRDefault="00D33152" w:rsidP="00555DB6">
      <w:r>
        <w:t xml:space="preserve">Les abréviations suivantes sont susceptibles d’être utilisées lors de l’exécution du marché. </w:t>
      </w:r>
    </w:p>
    <w:tbl>
      <w:tblPr>
        <w:tblStyle w:val="TableGrid"/>
        <w:tblW w:w="0" w:type="auto"/>
        <w:tblInd w:w="-6" w:type="dxa"/>
        <w:tblLook w:val="04A0" w:firstRow="1" w:lastRow="0" w:firstColumn="1" w:lastColumn="0" w:noHBand="0" w:noVBand="1"/>
      </w:tblPr>
      <w:tblGrid>
        <w:gridCol w:w="1531"/>
        <w:gridCol w:w="982"/>
        <w:gridCol w:w="6549"/>
      </w:tblGrid>
      <w:tr w:rsidR="00F45FE2" w:rsidRPr="00BD5949" w14:paraId="4114FBCE" w14:textId="77777777" w:rsidTr="00A5750E">
        <w:tc>
          <w:tcPr>
            <w:tcW w:w="1531" w:type="dxa"/>
            <w:tcBorders>
              <w:top w:val="single" w:sz="4" w:space="0" w:color="auto"/>
              <w:left w:val="single" w:sz="4" w:space="0" w:color="auto"/>
            </w:tcBorders>
          </w:tcPr>
          <w:p w14:paraId="46228736" w14:textId="69D3FAC9" w:rsidR="00F45FE2" w:rsidRPr="00BD5949" w:rsidRDefault="00C0600F" w:rsidP="00555DB6">
            <w:pPr>
              <w:rPr>
                <w:b/>
                <w:bCs/>
                <w:sz w:val="18"/>
                <w:szCs w:val="18"/>
              </w:rPr>
            </w:pPr>
            <w:r w:rsidRPr="00BD5949">
              <w:rPr>
                <w:b/>
                <w:bCs/>
                <w:sz w:val="18"/>
                <w:szCs w:val="18"/>
              </w:rPr>
              <w:t>AdP</w:t>
            </w:r>
          </w:p>
        </w:tc>
        <w:tc>
          <w:tcPr>
            <w:tcW w:w="7531" w:type="dxa"/>
            <w:gridSpan w:val="2"/>
            <w:tcBorders>
              <w:top w:val="single" w:sz="4" w:space="0" w:color="auto"/>
              <w:right w:val="single" w:sz="4" w:space="0" w:color="auto"/>
            </w:tcBorders>
          </w:tcPr>
          <w:p w14:paraId="571E50F7" w14:textId="2CEDE9F6" w:rsidR="00F45FE2" w:rsidRPr="00BD5949" w:rsidRDefault="00C0600F" w:rsidP="00555DB6">
            <w:pPr>
              <w:rPr>
                <w:sz w:val="18"/>
                <w:szCs w:val="18"/>
              </w:rPr>
            </w:pPr>
            <w:r w:rsidRPr="00BD5949">
              <w:rPr>
                <w:sz w:val="18"/>
                <w:szCs w:val="18"/>
              </w:rPr>
              <w:t>Auteur de projet</w:t>
            </w:r>
          </w:p>
        </w:tc>
      </w:tr>
      <w:tr w:rsidR="00F45FE2" w:rsidRPr="00BD5949" w14:paraId="141406EB" w14:textId="77777777" w:rsidTr="00A5750E">
        <w:tc>
          <w:tcPr>
            <w:tcW w:w="1531" w:type="dxa"/>
            <w:tcBorders>
              <w:left w:val="single" w:sz="4" w:space="0" w:color="auto"/>
            </w:tcBorders>
          </w:tcPr>
          <w:p w14:paraId="49294BBE" w14:textId="30C62C99" w:rsidR="00F45FE2" w:rsidRPr="00BD5949" w:rsidRDefault="00891195" w:rsidP="00555DB6">
            <w:pPr>
              <w:rPr>
                <w:b/>
                <w:bCs/>
                <w:sz w:val="18"/>
                <w:szCs w:val="18"/>
              </w:rPr>
            </w:pPr>
            <w:r w:rsidRPr="00BD5949">
              <w:rPr>
                <w:b/>
                <w:bCs/>
                <w:sz w:val="18"/>
                <w:szCs w:val="18"/>
              </w:rPr>
              <w:t>AM</w:t>
            </w:r>
          </w:p>
        </w:tc>
        <w:tc>
          <w:tcPr>
            <w:tcW w:w="7531" w:type="dxa"/>
            <w:gridSpan w:val="2"/>
            <w:tcBorders>
              <w:right w:val="single" w:sz="4" w:space="0" w:color="auto"/>
            </w:tcBorders>
          </w:tcPr>
          <w:p w14:paraId="7BD77798" w14:textId="0625A230" w:rsidR="00F45FE2" w:rsidRPr="00BD5949" w:rsidRDefault="00891195" w:rsidP="00555DB6">
            <w:pPr>
              <w:rPr>
                <w:sz w:val="18"/>
                <w:szCs w:val="18"/>
              </w:rPr>
            </w:pPr>
            <w:r w:rsidRPr="00BD5949">
              <w:rPr>
                <w:sz w:val="18"/>
                <w:szCs w:val="18"/>
              </w:rPr>
              <w:t>Avis de Marché</w:t>
            </w:r>
          </w:p>
        </w:tc>
      </w:tr>
      <w:tr w:rsidR="00F45FE2" w:rsidRPr="00BD5949" w14:paraId="1FA42C5A" w14:textId="77777777" w:rsidTr="00A5750E">
        <w:tc>
          <w:tcPr>
            <w:tcW w:w="1531" w:type="dxa"/>
            <w:tcBorders>
              <w:left w:val="single" w:sz="4" w:space="0" w:color="auto"/>
            </w:tcBorders>
          </w:tcPr>
          <w:p w14:paraId="4F2D1793" w14:textId="4E9F4EEB" w:rsidR="00F45FE2" w:rsidRPr="00BD5949" w:rsidRDefault="00891195" w:rsidP="00555DB6">
            <w:pPr>
              <w:rPr>
                <w:b/>
                <w:bCs/>
                <w:sz w:val="18"/>
                <w:szCs w:val="18"/>
              </w:rPr>
            </w:pPr>
            <w:r w:rsidRPr="00BD5949">
              <w:rPr>
                <w:b/>
                <w:bCs/>
                <w:sz w:val="18"/>
                <w:szCs w:val="18"/>
              </w:rPr>
              <w:t>AMO</w:t>
            </w:r>
          </w:p>
        </w:tc>
        <w:tc>
          <w:tcPr>
            <w:tcW w:w="7531" w:type="dxa"/>
            <w:gridSpan w:val="2"/>
            <w:tcBorders>
              <w:right w:val="single" w:sz="4" w:space="0" w:color="auto"/>
            </w:tcBorders>
          </w:tcPr>
          <w:p w14:paraId="41A986C6" w14:textId="3AC8CFDD" w:rsidR="00F45FE2" w:rsidRPr="00BD5949" w:rsidRDefault="00891195" w:rsidP="00555DB6">
            <w:pPr>
              <w:rPr>
                <w:sz w:val="18"/>
                <w:szCs w:val="18"/>
              </w:rPr>
            </w:pPr>
            <w:r w:rsidRPr="00BD5949">
              <w:rPr>
                <w:sz w:val="18"/>
                <w:szCs w:val="18"/>
              </w:rPr>
              <w:t>Aide à la Maitrise d’Ouvrage</w:t>
            </w:r>
          </w:p>
        </w:tc>
      </w:tr>
      <w:tr w:rsidR="00F45FE2" w:rsidRPr="00BD5949" w14:paraId="049A0E61" w14:textId="77777777" w:rsidTr="00A5750E">
        <w:tc>
          <w:tcPr>
            <w:tcW w:w="1531" w:type="dxa"/>
            <w:tcBorders>
              <w:left w:val="single" w:sz="4" w:space="0" w:color="auto"/>
            </w:tcBorders>
          </w:tcPr>
          <w:p w14:paraId="2DF20348" w14:textId="22D89D12" w:rsidR="00F45FE2" w:rsidRPr="00BD5949" w:rsidRDefault="006E5DC3" w:rsidP="00555DB6">
            <w:pPr>
              <w:rPr>
                <w:b/>
                <w:bCs/>
                <w:sz w:val="18"/>
                <w:szCs w:val="18"/>
              </w:rPr>
            </w:pPr>
            <w:r w:rsidRPr="00BD5949">
              <w:rPr>
                <w:b/>
                <w:bCs/>
                <w:sz w:val="18"/>
                <w:szCs w:val="18"/>
              </w:rPr>
              <w:t>AR</w:t>
            </w:r>
          </w:p>
        </w:tc>
        <w:tc>
          <w:tcPr>
            <w:tcW w:w="7531" w:type="dxa"/>
            <w:gridSpan w:val="2"/>
            <w:tcBorders>
              <w:right w:val="single" w:sz="4" w:space="0" w:color="auto"/>
            </w:tcBorders>
          </w:tcPr>
          <w:p w14:paraId="6E1A5E21" w14:textId="2E06D366" w:rsidR="00F45FE2" w:rsidRPr="00BD5949" w:rsidRDefault="006E5DC3" w:rsidP="00555DB6">
            <w:pPr>
              <w:rPr>
                <w:sz w:val="18"/>
                <w:szCs w:val="18"/>
              </w:rPr>
            </w:pPr>
            <w:r w:rsidRPr="00BD5949">
              <w:rPr>
                <w:sz w:val="18"/>
                <w:szCs w:val="18"/>
              </w:rPr>
              <w:t>Architecte</w:t>
            </w:r>
            <w:r w:rsidR="00D97C11">
              <w:rPr>
                <w:sz w:val="18"/>
                <w:szCs w:val="18"/>
              </w:rPr>
              <w:t xml:space="preserve"> </w:t>
            </w:r>
            <w:r w:rsidRPr="00BD5949">
              <w:rPr>
                <w:sz w:val="18"/>
                <w:szCs w:val="18"/>
              </w:rPr>
              <w:t>/</w:t>
            </w:r>
            <w:r w:rsidR="00D97C11">
              <w:rPr>
                <w:sz w:val="18"/>
                <w:szCs w:val="18"/>
              </w:rPr>
              <w:t xml:space="preserve"> A</w:t>
            </w:r>
            <w:r w:rsidRPr="00BD5949">
              <w:rPr>
                <w:sz w:val="18"/>
                <w:szCs w:val="18"/>
              </w:rPr>
              <w:t>rchitecture</w:t>
            </w:r>
          </w:p>
        </w:tc>
      </w:tr>
      <w:tr w:rsidR="00E64EC6" w:rsidRPr="00BD5949" w14:paraId="71A6B1DF" w14:textId="77777777" w:rsidTr="00A5750E">
        <w:tc>
          <w:tcPr>
            <w:tcW w:w="1531" w:type="dxa"/>
            <w:tcBorders>
              <w:left w:val="single" w:sz="4" w:space="0" w:color="auto"/>
            </w:tcBorders>
          </w:tcPr>
          <w:p w14:paraId="1653039F" w14:textId="5E30E338" w:rsidR="00E64EC6" w:rsidRPr="00BD5949" w:rsidRDefault="006E5DC3" w:rsidP="00555DB6">
            <w:pPr>
              <w:rPr>
                <w:b/>
                <w:bCs/>
                <w:sz w:val="18"/>
                <w:szCs w:val="18"/>
              </w:rPr>
            </w:pPr>
            <w:r w:rsidRPr="00BD5949">
              <w:rPr>
                <w:b/>
                <w:bCs/>
                <w:sz w:val="18"/>
                <w:szCs w:val="18"/>
              </w:rPr>
              <w:t>BE</w:t>
            </w:r>
          </w:p>
        </w:tc>
        <w:tc>
          <w:tcPr>
            <w:tcW w:w="7531" w:type="dxa"/>
            <w:gridSpan w:val="2"/>
            <w:tcBorders>
              <w:right w:val="single" w:sz="4" w:space="0" w:color="auto"/>
            </w:tcBorders>
          </w:tcPr>
          <w:p w14:paraId="09BEA403" w14:textId="4589CEFF" w:rsidR="00E64EC6" w:rsidRPr="00BD5949" w:rsidRDefault="006E5DC3" w:rsidP="00555DB6">
            <w:pPr>
              <w:rPr>
                <w:sz w:val="18"/>
                <w:szCs w:val="18"/>
              </w:rPr>
            </w:pPr>
            <w:r w:rsidRPr="00BD5949">
              <w:rPr>
                <w:sz w:val="18"/>
                <w:szCs w:val="18"/>
              </w:rPr>
              <w:t>Bruxelles Environnement (</w:t>
            </w:r>
            <w:r w:rsidRPr="00BD5949">
              <w:rPr>
                <w:i/>
                <w:iCs/>
                <w:sz w:val="18"/>
                <w:szCs w:val="18"/>
              </w:rPr>
              <w:t>anciennement, IBGE</w:t>
            </w:r>
            <w:r w:rsidRPr="00BD5949">
              <w:rPr>
                <w:sz w:val="18"/>
                <w:szCs w:val="18"/>
              </w:rPr>
              <w:t>)</w:t>
            </w:r>
          </w:p>
        </w:tc>
      </w:tr>
      <w:tr w:rsidR="00E64EC6" w:rsidRPr="00BD5949" w14:paraId="3ABD1BEA" w14:textId="77777777" w:rsidTr="00A5750E">
        <w:tc>
          <w:tcPr>
            <w:tcW w:w="1531" w:type="dxa"/>
            <w:tcBorders>
              <w:left w:val="single" w:sz="4" w:space="0" w:color="auto"/>
            </w:tcBorders>
          </w:tcPr>
          <w:p w14:paraId="27BDE51D" w14:textId="1CF31983" w:rsidR="00E64EC6" w:rsidRPr="00BD5949" w:rsidRDefault="005A0146" w:rsidP="00555DB6">
            <w:pPr>
              <w:rPr>
                <w:b/>
                <w:bCs/>
                <w:sz w:val="18"/>
                <w:szCs w:val="18"/>
              </w:rPr>
            </w:pPr>
            <w:r w:rsidRPr="00BD5949">
              <w:rPr>
                <w:b/>
                <w:bCs/>
                <w:sz w:val="18"/>
                <w:szCs w:val="18"/>
              </w:rPr>
              <w:t>CRC</w:t>
            </w:r>
          </w:p>
        </w:tc>
        <w:tc>
          <w:tcPr>
            <w:tcW w:w="7531" w:type="dxa"/>
            <w:gridSpan w:val="2"/>
            <w:tcBorders>
              <w:right w:val="single" w:sz="4" w:space="0" w:color="auto"/>
            </w:tcBorders>
          </w:tcPr>
          <w:p w14:paraId="3B0B475A" w14:textId="04916FD6" w:rsidR="00E64EC6" w:rsidRPr="00BD5949" w:rsidRDefault="005A0146" w:rsidP="00555DB6">
            <w:pPr>
              <w:rPr>
                <w:sz w:val="18"/>
                <w:szCs w:val="18"/>
              </w:rPr>
            </w:pPr>
            <w:r w:rsidRPr="00BD5949">
              <w:rPr>
                <w:sz w:val="18"/>
                <w:szCs w:val="18"/>
              </w:rPr>
              <w:t>Comité Restreint de Consultation</w:t>
            </w:r>
          </w:p>
        </w:tc>
      </w:tr>
      <w:tr w:rsidR="00E64EC6" w:rsidRPr="005736B0" w14:paraId="31DF2569" w14:textId="77777777" w:rsidTr="00A5750E">
        <w:tc>
          <w:tcPr>
            <w:tcW w:w="1531" w:type="dxa"/>
            <w:tcBorders>
              <w:left w:val="single" w:sz="4" w:space="0" w:color="auto"/>
            </w:tcBorders>
          </w:tcPr>
          <w:p w14:paraId="7328254B" w14:textId="22FA0270" w:rsidR="00E64EC6" w:rsidRPr="00BD5949" w:rsidRDefault="005A0146" w:rsidP="00555DB6">
            <w:pPr>
              <w:rPr>
                <w:b/>
                <w:bCs/>
                <w:sz w:val="18"/>
                <w:szCs w:val="18"/>
              </w:rPr>
            </w:pPr>
            <w:r w:rsidRPr="00BD5949">
              <w:rPr>
                <w:b/>
                <w:bCs/>
                <w:sz w:val="18"/>
                <w:szCs w:val="18"/>
              </w:rPr>
              <w:t>CRM</w:t>
            </w:r>
          </w:p>
        </w:tc>
        <w:tc>
          <w:tcPr>
            <w:tcW w:w="7531" w:type="dxa"/>
            <w:gridSpan w:val="2"/>
            <w:tcBorders>
              <w:right w:val="single" w:sz="4" w:space="0" w:color="auto"/>
            </w:tcBorders>
          </w:tcPr>
          <w:p w14:paraId="662B9AD1" w14:textId="1BF769DC" w:rsidR="00E64EC6" w:rsidRPr="00435984" w:rsidRDefault="005A0146" w:rsidP="00555DB6">
            <w:pPr>
              <w:rPr>
                <w:sz w:val="18"/>
                <w:szCs w:val="18"/>
                <w:lang w:val="en-US"/>
              </w:rPr>
            </w:pPr>
            <w:r w:rsidRPr="00435984">
              <w:rPr>
                <w:sz w:val="18"/>
                <w:szCs w:val="18"/>
                <w:lang w:val="en-US"/>
              </w:rPr>
              <w:t>Customer Relationship Management (gestion relation client)</w:t>
            </w:r>
          </w:p>
        </w:tc>
      </w:tr>
      <w:tr w:rsidR="005A0146" w:rsidRPr="00BD5949" w14:paraId="0D83D5B5" w14:textId="77777777" w:rsidTr="00A5750E">
        <w:tc>
          <w:tcPr>
            <w:tcW w:w="1531" w:type="dxa"/>
            <w:tcBorders>
              <w:left w:val="single" w:sz="4" w:space="0" w:color="auto"/>
            </w:tcBorders>
          </w:tcPr>
          <w:p w14:paraId="2FD90D8F" w14:textId="4508D729" w:rsidR="005A0146" w:rsidRPr="00BD5949" w:rsidRDefault="005A0146" w:rsidP="00555DB6">
            <w:pPr>
              <w:rPr>
                <w:b/>
                <w:bCs/>
                <w:sz w:val="18"/>
                <w:szCs w:val="18"/>
              </w:rPr>
            </w:pPr>
            <w:r w:rsidRPr="00BD5949">
              <w:rPr>
                <w:b/>
                <w:bCs/>
                <w:sz w:val="18"/>
                <w:szCs w:val="18"/>
              </w:rPr>
              <w:t>CSS</w:t>
            </w:r>
          </w:p>
        </w:tc>
        <w:tc>
          <w:tcPr>
            <w:tcW w:w="7531" w:type="dxa"/>
            <w:gridSpan w:val="2"/>
            <w:tcBorders>
              <w:right w:val="single" w:sz="4" w:space="0" w:color="auto"/>
            </w:tcBorders>
          </w:tcPr>
          <w:p w14:paraId="34E9EF08" w14:textId="29F74186" w:rsidR="005A0146" w:rsidRPr="00BD5949" w:rsidRDefault="005A0146" w:rsidP="00555DB6">
            <w:pPr>
              <w:rPr>
                <w:sz w:val="18"/>
                <w:szCs w:val="18"/>
              </w:rPr>
            </w:pPr>
            <w:r w:rsidRPr="00BD5949">
              <w:rPr>
                <w:sz w:val="18"/>
                <w:szCs w:val="18"/>
              </w:rPr>
              <w:t>Coordinateur Sécurité et Santé</w:t>
            </w:r>
          </w:p>
        </w:tc>
      </w:tr>
      <w:tr w:rsidR="005A0146" w:rsidRPr="00BD5949" w14:paraId="283CF0E2" w14:textId="77777777" w:rsidTr="00A5750E">
        <w:tc>
          <w:tcPr>
            <w:tcW w:w="1531" w:type="dxa"/>
            <w:tcBorders>
              <w:left w:val="single" w:sz="4" w:space="0" w:color="auto"/>
            </w:tcBorders>
          </w:tcPr>
          <w:p w14:paraId="58213345" w14:textId="08B94A36" w:rsidR="005A0146" w:rsidRPr="00BD5949" w:rsidRDefault="0066455C" w:rsidP="00555DB6">
            <w:pPr>
              <w:rPr>
                <w:b/>
                <w:bCs/>
                <w:sz w:val="18"/>
                <w:szCs w:val="18"/>
              </w:rPr>
            </w:pPr>
            <w:r w:rsidRPr="00BD5949">
              <w:rPr>
                <w:b/>
                <w:bCs/>
                <w:sz w:val="18"/>
                <w:szCs w:val="18"/>
              </w:rPr>
              <w:t>DdT</w:t>
            </w:r>
          </w:p>
        </w:tc>
        <w:tc>
          <w:tcPr>
            <w:tcW w:w="7531" w:type="dxa"/>
            <w:gridSpan w:val="2"/>
            <w:tcBorders>
              <w:right w:val="single" w:sz="4" w:space="0" w:color="auto"/>
            </w:tcBorders>
          </w:tcPr>
          <w:p w14:paraId="0CB8CA7E" w14:textId="4C29F4A4" w:rsidR="005A0146" w:rsidRPr="00BD5949" w:rsidRDefault="0066455C" w:rsidP="00555DB6">
            <w:pPr>
              <w:rPr>
                <w:sz w:val="18"/>
                <w:szCs w:val="18"/>
              </w:rPr>
            </w:pPr>
            <w:r w:rsidRPr="00BD5949">
              <w:rPr>
                <w:sz w:val="18"/>
                <w:szCs w:val="18"/>
              </w:rPr>
              <w:t>Direction des Travaux</w:t>
            </w:r>
          </w:p>
        </w:tc>
      </w:tr>
      <w:tr w:rsidR="0066455C" w:rsidRPr="00BD5949" w14:paraId="4DC113DF" w14:textId="77777777" w:rsidTr="00A5750E">
        <w:tc>
          <w:tcPr>
            <w:tcW w:w="1531" w:type="dxa"/>
            <w:tcBorders>
              <w:left w:val="single" w:sz="4" w:space="0" w:color="auto"/>
            </w:tcBorders>
          </w:tcPr>
          <w:p w14:paraId="14959AF4" w14:textId="108A1111" w:rsidR="0066455C" w:rsidRPr="00BD5949" w:rsidRDefault="0066455C" w:rsidP="00555DB6">
            <w:pPr>
              <w:rPr>
                <w:b/>
                <w:bCs/>
                <w:sz w:val="18"/>
                <w:szCs w:val="18"/>
              </w:rPr>
            </w:pPr>
            <w:r w:rsidRPr="00BD5949">
              <w:rPr>
                <w:b/>
                <w:bCs/>
                <w:sz w:val="18"/>
                <w:szCs w:val="18"/>
              </w:rPr>
              <w:t>DIU</w:t>
            </w:r>
          </w:p>
        </w:tc>
        <w:tc>
          <w:tcPr>
            <w:tcW w:w="7531" w:type="dxa"/>
            <w:gridSpan w:val="2"/>
            <w:tcBorders>
              <w:right w:val="single" w:sz="4" w:space="0" w:color="auto"/>
            </w:tcBorders>
          </w:tcPr>
          <w:p w14:paraId="4A66330B" w14:textId="2C436E7B" w:rsidR="0066455C" w:rsidRPr="00BD5949" w:rsidRDefault="0066455C" w:rsidP="00555DB6">
            <w:pPr>
              <w:rPr>
                <w:sz w:val="18"/>
                <w:szCs w:val="18"/>
              </w:rPr>
            </w:pPr>
            <w:r w:rsidRPr="00BD5949">
              <w:rPr>
                <w:sz w:val="18"/>
                <w:szCs w:val="18"/>
              </w:rPr>
              <w:t>Dossier d’intervention ultérieure</w:t>
            </w:r>
          </w:p>
        </w:tc>
      </w:tr>
      <w:tr w:rsidR="0066455C" w:rsidRPr="00BD5949" w14:paraId="51676781" w14:textId="77777777" w:rsidTr="00A5750E">
        <w:tc>
          <w:tcPr>
            <w:tcW w:w="1531" w:type="dxa"/>
            <w:tcBorders>
              <w:left w:val="single" w:sz="4" w:space="0" w:color="auto"/>
            </w:tcBorders>
          </w:tcPr>
          <w:p w14:paraId="3979B88F" w14:textId="6EF48CBD" w:rsidR="0066455C" w:rsidRPr="00BD5949" w:rsidRDefault="0066455C" w:rsidP="00555DB6">
            <w:pPr>
              <w:rPr>
                <w:b/>
                <w:bCs/>
                <w:sz w:val="18"/>
                <w:szCs w:val="18"/>
              </w:rPr>
            </w:pPr>
            <w:r w:rsidRPr="00BD5949">
              <w:rPr>
                <w:b/>
                <w:bCs/>
                <w:sz w:val="18"/>
                <w:szCs w:val="18"/>
              </w:rPr>
              <w:t>DNSH</w:t>
            </w:r>
          </w:p>
        </w:tc>
        <w:tc>
          <w:tcPr>
            <w:tcW w:w="7531" w:type="dxa"/>
            <w:gridSpan w:val="2"/>
            <w:tcBorders>
              <w:right w:val="single" w:sz="4" w:space="0" w:color="auto"/>
            </w:tcBorders>
          </w:tcPr>
          <w:p w14:paraId="0DAA1800" w14:textId="1286F830" w:rsidR="0066455C" w:rsidRPr="00BD5949" w:rsidRDefault="0066455C" w:rsidP="00555DB6">
            <w:pPr>
              <w:rPr>
                <w:sz w:val="18"/>
                <w:szCs w:val="18"/>
              </w:rPr>
            </w:pPr>
            <w:r w:rsidRPr="00F23CC1">
              <w:rPr>
                <w:i/>
                <w:iCs/>
                <w:sz w:val="18"/>
                <w:szCs w:val="18"/>
              </w:rPr>
              <w:t>Do No</w:t>
            </w:r>
            <w:r w:rsidR="00F23CC1">
              <w:rPr>
                <w:i/>
                <w:iCs/>
                <w:sz w:val="18"/>
                <w:szCs w:val="18"/>
              </w:rPr>
              <w:t xml:space="preserve"> </w:t>
            </w:r>
            <w:r w:rsidRPr="00BD5949">
              <w:rPr>
                <w:i/>
                <w:iCs/>
                <w:sz w:val="18"/>
                <w:szCs w:val="18"/>
              </w:rPr>
              <w:t>Significant Harm</w:t>
            </w:r>
            <w:r w:rsidRPr="00BD5949">
              <w:rPr>
                <w:sz w:val="18"/>
                <w:szCs w:val="18"/>
              </w:rPr>
              <w:t xml:space="preserve"> (ne pas causer de préjudice important)</w:t>
            </w:r>
          </w:p>
        </w:tc>
      </w:tr>
      <w:tr w:rsidR="0066455C" w:rsidRPr="00BD5949" w14:paraId="45A30090" w14:textId="77777777" w:rsidTr="00A5750E">
        <w:tc>
          <w:tcPr>
            <w:tcW w:w="1531" w:type="dxa"/>
            <w:tcBorders>
              <w:left w:val="single" w:sz="4" w:space="0" w:color="auto"/>
            </w:tcBorders>
          </w:tcPr>
          <w:p w14:paraId="12615058" w14:textId="79F40C9C" w:rsidR="0066455C" w:rsidRPr="00BD5949" w:rsidRDefault="0066455C" w:rsidP="00555DB6">
            <w:pPr>
              <w:rPr>
                <w:b/>
                <w:bCs/>
                <w:sz w:val="18"/>
                <w:szCs w:val="18"/>
              </w:rPr>
            </w:pPr>
            <w:r w:rsidRPr="00BD5949">
              <w:rPr>
                <w:b/>
                <w:bCs/>
                <w:sz w:val="18"/>
                <w:szCs w:val="18"/>
              </w:rPr>
              <w:t>DUME</w:t>
            </w:r>
          </w:p>
        </w:tc>
        <w:tc>
          <w:tcPr>
            <w:tcW w:w="7531" w:type="dxa"/>
            <w:gridSpan w:val="2"/>
            <w:tcBorders>
              <w:right w:val="single" w:sz="4" w:space="0" w:color="auto"/>
            </w:tcBorders>
          </w:tcPr>
          <w:p w14:paraId="3A540DD2" w14:textId="76F58058" w:rsidR="0066455C" w:rsidRPr="00BD5949" w:rsidRDefault="0066455C" w:rsidP="00555DB6">
            <w:pPr>
              <w:rPr>
                <w:sz w:val="18"/>
                <w:szCs w:val="18"/>
              </w:rPr>
            </w:pPr>
            <w:r w:rsidRPr="00BD5949">
              <w:rPr>
                <w:sz w:val="18"/>
                <w:szCs w:val="18"/>
              </w:rPr>
              <w:t>Document unique de marché européen</w:t>
            </w:r>
          </w:p>
        </w:tc>
      </w:tr>
      <w:tr w:rsidR="002F75FA" w:rsidRPr="00BD5949" w14:paraId="01C28BA6" w14:textId="77777777" w:rsidTr="00B1165F">
        <w:tc>
          <w:tcPr>
            <w:tcW w:w="1531" w:type="dxa"/>
            <w:tcBorders>
              <w:left w:val="single" w:sz="4" w:space="0" w:color="auto"/>
            </w:tcBorders>
          </w:tcPr>
          <w:p w14:paraId="5A1525BC" w14:textId="77777777" w:rsidR="002F75FA" w:rsidRPr="00BD5949" w:rsidRDefault="002F75FA">
            <w:pPr>
              <w:rPr>
                <w:b/>
                <w:bCs/>
                <w:sz w:val="18"/>
                <w:szCs w:val="18"/>
              </w:rPr>
            </w:pPr>
            <w:r w:rsidRPr="00BD5949">
              <w:rPr>
                <w:b/>
                <w:bCs/>
                <w:sz w:val="18"/>
                <w:szCs w:val="18"/>
              </w:rPr>
              <w:t>DV</w:t>
            </w:r>
          </w:p>
        </w:tc>
        <w:tc>
          <w:tcPr>
            <w:tcW w:w="7531" w:type="dxa"/>
            <w:gridSpan w:val="2"/>
            <w:tcBorders>
              <w:right w:val="single" w:sz="4" w:space="0" w:color="auto"/>
            </w:tcBorders>
          </w:tcPr>
          <w:p w14:paraId="785576FC" w14:textId="77777777" w:rsidR="002F75FA" w:rsidRPr="00BD5949" w:rsidRDefault="002F75FA">
            <w:pPr>
              <w:rPr>
                <w:sz w:val="18"/>
                <w:szCs w:val="18"/>
              </w:rPr>
            </w:pPr>
            <w:r w:rsidRPr="00BD5949">
              <w:rPr>
                <w:sz w:val="18"/>
                <w:szCs w:val="18"/>
              </w:rPr>
              <w:t>Décomptes - Verekeningen</w:t>
            </w:r>
          </w:p>
        </w:tc>
      </w:tr>
      <w:tr w:rsidR="002F75FA" w:rsidRPr="00BD5949" w14:paraId="5768E6E4" w14:textId="77777777" w:rsidTr="00B1165F">
        <w:tc>
          <w:tcPr>
            <w:tcW w:w="1531" w:type="dxa"/>
            <w:vMerge w:val="restart"/>
            <w:tcBorders>
              <w:left w:val="single" w:sz="4" w:space="0" w:color="auto"/>
            </w:tcBorders>
          </w:tcPr>
          <w:p w14:paraId="1F741A93" w14:textId="77777777" w:rsidR="002F75FA" w:rsidRPr="00BD5949" w:rsidRDefault="002F75FA">
            <w:pPr>
              <w:rPr>
                <w:b/>
                <w:bCs/>
                <w:sz w:val="18"/>
                <w:szCs w:val="18"/>
              </w:rPr>
            </w:pPr>
          </w:p>
        </w:tc>
        <w:tc>
          <w:tcPr>
            <w:tcW w:w="982" w:type="dxa"/>
          </w:tcPr>
          <w:p w14:paraId="442C46E1" w14:textId="77777777" w:rsidR="002F75FA" w:rsidRPr="00BD5949" w:rsidRDefault="002F75FA">
            <w:pPr>
              <w:rPr>
                <w:sz w:val="18"/>
                <w:szCs w:val="18"/>
              </w:rPr>
            </w:pPr>
            <w:r w:rsidRPr="00BD5949">
              <w:rPr>
                <w:sz w:val="18"/>
                <w:szCs w:val="18"/>
              </w:rPr>
              <w:t>DV1</w:t>
            </w:r>
          </w:p>
        </w:tc>
        <w:tc>
          <w:tcPr>
            <w:tcW w:w="6549" w:type="dxa"/>
            <w:tcBorders>
              <w:right w:val="single" w:sz="4" w:space="0" w:color="auto"/>
            </w:tcBorders>
          </w:tcPr>
          <w:p w14:paraId="71A80F89" w14:textId="77777777" w:rsidR="002F75FA" w:rsidRPr="00BD5949" w:rsidRDefault="002F75FA">
            <w:pPr>
              <w:rPr>
                <w:sz w:val="18"/>
                <w:szCs w:val="18"/>
              </w:rPr>
            </w:pPr>
            <w:r w:rsidRPr="00BD5949">
              <w:rPr>
                <w:sz w:val="18"/>
                <w:szCs w:val="18"/>
              </w:rPr>
              <w:t>Feuille générale récapitulative des décomptes</w:t>
            </w:r>
          </w:p>
        </w:tc>
      </w:tr>
      <w:tr w:rsidR="002F75FA" w:rsidRPr="00BD5949" w14:paraId="0093FC0A" w14:textId="77777777" w:rsidTr="00B1165F">
        <w:tc>
          <w:tcPr>
            <w:tcW w:w="1531" w:type="dxa"/>
            <w:vMerge/>
            <w:tcBorders>
              <w:left w:val="single" w:sz="4" w:space="0" w:color="auto"/>
            </w:tcBorders>
          </w:tcPr>
          <w:p w14:paraId="6E6E96DC" w14:textId="77777777" w:rsidR="002F75FA" w:rsidRPr="00BD5949" w:rsidRDefault="002F75FA">
            <w:pPr>
              <w:rPr>
                <w:b/>
                <w:bCs/>
                <w:sz w:val="18"/>
                <w:szCs w:val="18"/>
              </w:rPr>
            </w:pPr>
          </w:p>
        </w:tc>
        <w:tc>
          <w:tcPr>
            <w:tcW w:w="982" w:type="dxa"/>
          </w:tcPr>
          <w:p w14:paraId="239E748E" w14:textId="77777777" w:rsidR="002F75FA" w:rsidRPr="00BD5949" w:rsidRDefault="002F75FA">
            <w:pPr>
              <w:rPr>
                <w:sz w:val="18"/>
                <w:szCs w:val="18"/>
              </w:rPr>
            </w:pPr>
            <w:r w:rsidRPr="00BD5949">
              <w:rPr>
                <w:sz w:val="18"/>
                <w:szCs w:val="18"/>
              </w:rPr>
              <w:t>DV2</w:t>
            </w:r>
          </w:p>
        </w:tc>
        <w:tc>
          <w:tcPr>
            <w:tcW w:w="6549" w:type="dxa"/>
            <w:tcBorders>
              <w:right w:val="single" w:sz="4" w:space="0" w:color="auto"/>
            </w:tcBorders>
          </w:tcPr>
          <w:p w14:paraId="10EA1E2A" w14:textId="4A3CDD59" w:rsidR="002F75FA" w:rsidRPr="00BD5949" w:rsidRDefault="00EA5B19">
            <w:pPr>
              <w:rPr>
                <w:sz w:val="18"/>
                <w:szCs w:val="18"/>
              </w:rPr>
            </w:pPr>
            <w:r>
              <w:rPr>
                <w:sz w:val="18"/>
                <w:szCs w:val="18"/>
              </w:rPr>
              <w:t>Remesurage des postes exécutés conformément aux documents du marché</w:t>
            </w:r>
          </w:p>
        </w:tc>
      </w:tr>
      <w:tr w:rsidR="002F75FA" w:rsidRPr="00BD5949" w14:paraId="3EB72027" w14:textId="77777777" w:rsidTr="00B1165F">
        <w:tc>
          <w:tcPr>
            <w:tcW w:w="1531" w:type="dxa"/>
            <w:vMerge/>
            <w:tcBorders>
              <w:left w:val="single" w:sz="4" w:space="0" w:color="auto"/>
            </w:tcBorders>
          </w:tcPr>
          <w:p w14:paraId="4838C9C0" w14:textId="77777777" w:rsidR="002F75FA" w:rsidRPr="00BD5949" w:rsidRDefault="002F75FA">
            <w:pPr>
              <w:rPr>
                <w:b/>
                <w:bCs/>
                <w:sz w:val="18"/>
                <w:szCs w:val="18"/>
              </w:rPr>
            </w:pPr>
          </w:p>
        </w:tc>
        <w:tc>
          <w:tcPr>
            <w:tcW w:w="982" w:type="dxa"/>
          </w:tcPr>
          <w:p w14:paraId="45A0947B" w14:textId="77777777" w:rsidR="002F75FA" w:rsidRPr="00BD5949" w:rsidRDefault="002F75FA">
            <w:pPr>
              <w:rPr>
                <w:sz w:val="18"/>
                <w:szCs w:val="18"/>
              </w:rPr>
            </w:pPr>
            <w:r w:rsidRPr="00BD5949">
              <w:rPr>
                <w:sz w:val="18"/>
                <w:szCs w:val="18"/>
              </w:rPr>
              <w:t>DV2bis</w:t>
            </w:r>
          </w:p>
        </w:tc>
        <w:tc>
          <w:tcPr>
            <w:tcW w:w="6549" w:type="dxa"/>
            <w:tcBorders>
              <w:right w:val="single" w:sz="4" w:space="0" w:color="auto"/>
            </w:tcBorders>
          </w:tcPr>
          <w:p w14:paraId="3C6D0DCC" w14:textId="7EDE0EC1" w:rsidR="002F75FA" w:rsidRPr="00BD5949" w:rsidRDefault="00EA5B19">
            <w:pPr>
              <w:rPr>
                <w:sz w:val="18"/>
                <w:szCs w:val="18"/>
              </w:rPr>
            </w:pPr>
            <w:r>
              <w:rPr>
                <w:sz w:val="18"/>
                <w:szCs w:val="18"/>
              </w:rPr>
              <w:t>Remesurage des postes découlant de modifications ordonnées en cours de chantier</w:t>
            </w:r>
          </w:p>
        </w:tc>
      </w:tr>
      <w:tr w:rsidR="002F75FA" w:rsidRPr="00BD5949" w14:paraId="22A4E3F6" w14:textId="77777777" w:rsidTr="00B1165F">
        <w:tc>
          <w:tcPr>
            <w:tcW w:w="1531" w:type="dxa"/>
            <w:vMerge/>
            <w:tcBorders>
              <w:left w:val="single" w:sz="4" w:space="0" w:color="auto"/>
            </w:tcBorders>
          </w:tcPr>
          <w:p w14:paraId="1259583B" w14:textId="77777777" w:rsidR="002F75FA" w:rsidRPr="00BD5949" w:rsidRDefault="002F75FA">
            <w:pPr>
              <w:rPr>
                <w:b/>
                <w:bCs/>
                <w:sz w:val="18"/>
                <w:szCs w:val="18"/>
              </w:rPr>
            </w:pPr>
          </w:p>
        </w:tc>
        <w:tc>
          <w:tcPr>
            <w:tcW w:w="982" w:type="dxa"/>
          </w:tcPr>
          <w:p w14:paraId="089A7DAB" w14:textId="77777777" w:rsidR="002F75FA" w:rsidRPr="00BD5949" w:rsidRDefault="002F75FA">
            <w:pPr>
              <w:rPr>
                <w:sz w:val="18"/>
                <w:szCs w:val="18"/>
              </w:rPr>
            </w:pPr>
            <w:r w:rsidRPr="00BD5949">
              <w:rPr>
                <w:sz w:val="18"/>
                <w:szCs w:val="18"/>
              </w:rPr>
              <w:t>DV3</w:t>
            </w:r>
          </w:p>
        </w:tc>
        <w:tc>
          <w:tcPr>
            <w:tcW w:w="6549" w:type="dxa"/>
            <w:tcBorders>
              <w:right w:val="single" w:sz="4" w:space="0" w:color="auto"/>
            </w:tcBorders>
          </w:tcPr>
          <w:p w14:paraId="3B616678" w14:textId="17C7B4C9" w:rsidR="002F75FA" w:rsidRPr="00BD5949" w:rsidRDefault="002F75FA">
            <w:pPr>
              <w:rPr>
                <w:sz w:val="18"/>
                <w:szCs w:val="18"/>
              </w:rPr>
            </w:pPr>
            <w:r w:rsidRPr="00BD5949">
              <w:rPr>
                <w:sz w:val="18"/>
                <w:szCs w:val="18"/>
              </w:rPr>
              <w:t xml:space="preserve">Récapitulatif des </w:t>
            </w:r>
            <w:r w:rsidR="00EA5B19">
              <w:rPr>
                <w:sz w:val="18"/>
                <w:szCs w:val="18"/>
              </w:rPr>
              <w:t>dépenses</w:t>
            </w:r>
            <w:r w:rsidRPr="00BD5949">
              <w:rPr>
                <w:sz w:val="18"/>
                <w:szCs w:val="18"/>
              </w:rPr>
              <w:t xml:space="preserve"> </w:t>
            </w:r>
            <w:r w:rsidR="00EA5B19">
              <w:rPr>
                <w:sz w:val="18"/>
                <w:szCs w:val="18"/>
              </w:rPr>
              <w:t>(</w:t>
            </w:r>
            <w:r w:rsidRPr="00BD5949">
              <w:rPr>
                <w:sz w:val="18"/>
                <w:szCs w:val="18"/>
              </w:rPr>
              <w:t>DV2, 2bis, 4 et 5</w:t>
            </w:r>
            <w:r w:rsidR="00EA5B19">
              <w:rPr>
                <w:sz w:val="18"/>
                <w:szCs w:val="18"/>
              </w:rPr>
              <w:t>)</w:t>
            </w:r>
          </w:p>
        </w:tc>
      </w:tr>
      <w:tr w:rsidR="002F75FA" w:rsidRPr="00BD5949" w14:paraId="7C3988E6" w14:textId="77777777" w:rsidTr="00B1165F">
        <w:tc>
          <w:tcPr>
            <w:tcW w:w="1531" w:type="dxa"/>
            <w:vMerge/>
            <w:tcBorders>
              <w:left w:val="single" w:sz="4" w:space="0" w:color="auto"/>
            </w:tcBorders>
          </w:tcPr>
          <w:p w14:paraId="2ACA0A18" w14:textId="77777777" w:rsidR="002F75FA" w:rsidRPr="00BD5949" w:rsidRDefault="002F75FA">
            <w:pPr>
              <w:rPr>
                <w:b/>
                <w:bCs/>
                <w:sz w:val="18"/>
                <w:szCs w:val="18"/>
              </w:rPr>
            </w:pPr>
          </w:p>
        </w:tc>
        <w:tc>
          <w:tcPr>
            <w:tcW w:w="982" w:type="dxa"/>
          </w:tcPr>
          <w:p w14:paraId="23F1F743" w14:textId="77777777" w:rsidR="002F75FA" w:rsidRPr="00BD5949" w:rsidRDefault="002F75FA">
            <w:pPr>
              <w:rPr>
                <w:sz w:val="18"/>
                <w:szCs w:val="18"/>
              </w:rPr>
            </w:pPr>
            <w:r w:rsidRPr="00BD5949">
              <w:rPr>
                <w:sz w:val="18"/>
                <w:szCs w:val="18"/>
              </w:rPr>
              <w:t>DV4</w:t>
            </w:r>
          </w:p>
        </w:tc>
        <w:tc>
          <w:tcPr>
            <w:tcW w:w="6549" w:type="dxa"/>
            <w:tcBorders>
              <w:right w:val="single" w:sz="4" w:space="0" w:color="auto"/>
            </w:tcBorders>
          </w:tcPr>
          <w:p w14:paraId="14A79631" w14:textId="77777777" w:rsidR="002F75FA" w:rsidRPr="00BD5949" w:rsidRDefault="002F75FA">
            <w:pPr>
              <w:rPr>
                <w:sz w:val="18"/>
                <w:szCs w:val="18"/>
              </w:rPr>
            </w:pPr>
            <w:r w:rsidRPr="00BD5949">
              <w:rPr>
                <w:sz w:val="18"/>
                <w:szCs w:val="18"/>
              </w:rPr>
              <w:t>Décompte pour toute modification en cours de chantier et sans incidence de prix</w:t>
            </w:r>
          </w:p>
        </w:tc>
      </w:tr>
      <w:tr w:rsidR="002F75FA" w:rsidRPr="00BD5949" w14:paraId="730B27B5" w14:textId="77777777" w:rsidTr="00B1165F">
        <w:tc>
          <w:tcPr>
            <w:tcW w:w="1531" w:type="dxa"/>
            <w:vMerge/>
            <w:tcBorders>
              <w:left w:val="single" w:sz="4" w:space="0" w:color="auto"/>
            </w:tcBorders>
          </w:tcPr>
          <w:p w14:paraId="4645DB1D" w14:textId="77777777" w:rsidR="002F75FA" w:rsidRPr="00BD5949" w:rsidRDefault="002F75FA">
            <w:pPr>
              <w:rPr>
                <w:b/>
                <w:bCs/>
                <w:sz w:val="18"/>
                <w:szCs w:val="18"/>
              </w:rPr>
            </w:pPr>
          </w:p>
        </w:tc>
        <w:tc>
          <w:tcPr>
            <w:tcW w:w="982" w:type="dxa"/>
          </w:tcPr>
          <w:p w14:paraId="00F3AF3F" w14:textId="77777777" w:rsidR="002F75FA" w:rsidRPr="00BD5949" w:rsidRDefault="002F75FA">
            <w:pPr>
              <w:rPr>
                <w:sz w:val="18"/>
                <w:szCs w:val="18"/>
              </w:rPr>
            </w:pPr>
            <w:r w:rsidRPr="00BD5949">
              <w:rPr>
                <w:sz w:val="18"/>
                <w:szCs w:val="18"/>
              </w:rPr>
              <w:t>DV5</w:t>
            </w:r>
          </w:p>
        </w:tc>
        <w:tc>
          <w:tcPr>
            <w:tcW w:w="6549" w:type="dxa"/>
            <w:tcBorders>
              <w:right w:val="single" w:sz="4" w:space="0" w:color="auto"/>
            </w:tcBorders>
          </w:tcPr>
          <w:p w14:paraId="1F96B0D9" w14:textId="410F1728" w:rsidR="002F75FA" w:rsidRPr="00BD5949" w:rsidRDefault="002F75FA">
            <w:pPr>
              <w:rPr>
                <w:sz w:val="18"/>
                <w:szCs w:val="18"/>
              </w:rPr>
            </w:pPr>
            <w:r w:rsidRPr="00BD5949">
              <w:rPr>
                <w:sz w:val="18"/>
                <w:szCs w:val="18"/>
              </w:rPr>
              <w:t xml:space="preserve">Décompte pour toute modification </w:t>
            </w:r>
            <w:r w:rsidR="009B0786">
              <w:rPr>
                <w:sz w:val="18"/>
                <w:szCs w:val="18"/>
              </w:rPr>
              <w:t xml:space="preserve">en cours </w:t>
            </w:r>
            <w:r w:rsidRPr="00BD5949">
              <w:rPr>
                <w:sz w:val="18"/>
                <w:szCs w:val="18"/>
              </w:rPr>
              <w:t xml:space="preserve">de </w:t>
            </w:r>
            <w:r w:rsidR="009B0786">
              <w:rPr>
                <w:sz w:val="18"/>
                <w:szCs w:val="18"/>
              </w:rPr>
              <w:t>chantier et avec incidence de prix</w:t>
            </w:r>
          </w:p>
        </w:tc>
      </w:tr>
      <w:tr w:rsidR="002F75FA" w:rsidRPr="00BD5949" w14:paraId="5F66914F" w14:textId="77777777" w:rsidTr="00B1165F">
        <w:tc>
          <w:tcPr>
            <w:tcW w:w="1531" w:type="dxa"/>
            <w:vMerge/>
            <w:tcBorders>
              <w:left w:val="single" w:sz="4" w:space="0" w:color="auto"/>
            </w:tcBorders>
          </w:tcPr>
          <w:p w14:paraId="0DFF3CE9" w14:textId="77777777" w:rsidR="002F75FA" w:rsidRPr="00BD5949" w:rsidRDefault="002F75FA">
            <w:pPr>
              <w:rPr>
                <w:b/>
                <w:bCs/>
                <w:sz w:val="18"/>
                <w:szCs w:val="18"/>
              </w:rPr>
            </w:pPr>
          </w:p>
        </w:tc>
        <w:tc>
          <w:tcPr>
            <w:tcW w:w="982" w:type="dxa"/>
          </w:tcPr>
          <w:p w14:paraId="13D072F7" w14:textId="77777777" w:rsidR="002F75FA" w:rsidRPr="00BD5949" w:rsidRDefault="002F75FA">
            <w:pPr>
              <w:rPr>
                <w:sz w:val="18"/>
                <w:szCs w:val="18"/>
              </w:rPr>
            </w:pPr>
            <w:r w:rsidRPr="00BD5949">
              <w:rPr>
                <w:sz w:val="18"/>
                <w:szCs w:val="18"/>
              </w:rPr>
              <w:t>DV6</w:t>
            </w:r>
          </w:p>
        </w:tc>
        <w:tc>
          <w:tcPr>
            <w:tcW w:w="6549" w:type="dxa"/>
            <w:tcBorders>
              <w:right w:val="single" w:sz="4" w:space="0" w:color="auto"/>
            </w:tcBorders>
          </w:tcPr>
          <w:p w14:paraId="3ED729AC" w14:textId="35921679" w:rsidR="002F75FA" w:rsidRPr="00BD5949" w:rsidRDefault="002F75FA">
            <w:pPr>
              <w:rPr>
                <w:sz w:val="18"/>
                <w:szCs w:val="18"/>
              </w:rPr>
            </w:pPr>
            <w:r w:rsidRPr="00BD5949">
              <w:rPr>
                <w:sz w:val="18"/>
                <w:szCs w:val="18"/>
              </w:rPr>
              <w:t>Etat des moins-values</w:t>
            </w:r>
          </w:p>
        </w:tc>
      </w:tr>
      <w:tr w:rsidR="002F75FA" w:rsidRPr="00BD5949" w14:paraId="03150773" w14:textId="77777777" w:rsidTr="00B1165F">
        <w:tc>
          <w:tcPr>
            <w:tcW w:w="1531" w:type="dxa"/>
            <w:vMerge/>
            <w:tcBorders>
              <w:left w:val="single" w:sz="4" w:space="0" w:color="auto"/>
            </w:tcBorders>
          </w:tcPr>
          <w:p w14:paraId="7CE17E21" w14:textId="77777777" w:rsidR="002F75FA" w:rsidRPr="00BD5949" w:rsidRDefault="002F75FA">
            <w:pPr>
              <w:rPr>
                <w:b/>
                <w:bCs/>
                <w:sz w:val="18"/>
                <w:szCs w:val="18"/>
              </w:rPr>
            </w:pPr>
          </w:p>
        </w:tc>
        <w:tc>
          <w:tcPr>
            <w:tcW w:w="982" w:type="dxa"/>
          </w:tcPr>
          <w:p w14:paraId="71B0B08C" w14:textId="77777777" w:rsidR="002F75FA" w:rsidRPr="00BD5949" w:rsidRDefault="002F75FA">
            <w:pPr>
              <w:rPr>
                <w:sz w:val="18"/>
                <w:szCs w:val="18"/>
              </w:rPr>
            </w:pPr>
            <w:r w:rsidRPr="00BD5949">
              <w:rPr>
                <w:sz w:val="18"/>
                <w:szCs w:val="18"/>
              </w:rPr>
              <w:t>DV7</w:t>
            </w:r>
          </w:p>
        </w:tc>
        <w:tc>
          <w:tcPr>
            <w:tcW w:w="6549" w:type="dxa"/>
            <w:tcBorders>
              <w:right w:val="single" w:sz="4" w:space="0" w:color="auto"/>
            </w:tcBorders>
          </w:tcPr>
          <w:p w14:paraId="2271CEBE" w14:textId="4074F4A0" w:rsidR="002F75FA" w:rsidRPr="00BD5949" w:rsidRDefault="002F75FA">
            <w:pPr>
              <w:rPr>
                <w:sz w:val="18"/>
                <w:szCs w:val="18"/>
              </w:rPr>
            </w:pPr>
            <w:r w:rsidRPr="00BD5949">
              <w:rPr>
                <w:sz w:val="18"/>
                <w:szCs w:val="18"/>
              </w:rPr>
              <w:t>Etat des travaux non conformes à mettre en ordre</w:t>
            </w:r>
          </w:p>
        </w:tc>
      </w:tr>
      <w:tr w:rsidR="00A5156A" w:rsidRPr="00BD5949" w14:paraId="16B153A7" w14:textId="77777777" w:rsidTr="00B1165F">
        <w:tc>
          <w:tcPr>
            <w:tcW w:w="1531" w:type="dxa"/>
            <w:vMerge/>
            <w:tcBorders>
              <w:left w:val="single" w:sz="4" w:space="0" w:color="auto"/>
            </w:tcBorders>
          </w:tcPr>
          <w:p w14:paraId="467B45DC" w14:textId="77777777" w:rsidR="00A5156A" w:rsidRPr="00BD5949" w:rsidRDefault="00A5156A">
            <w:pPr>
              <w:rPr>
                <w:b/>
                <w:bCs/>
                <w:sz w:val="18"/>
                <w:szCs w:val="18"/>
              </w:rPr>
            </w:pPr>
          </w:p>
        </w:tc>
        <w:tc>
          <w:tcPr>
            <w:tcW w:w="982" w:type="dxa"/>
          </w:tcPr>
          <w:p w14:paraId="0233DE32" w14:textId="0F4B63AD" w:rsidR="00A5156A" w:rsidRPr="00BD5949" w:rsidRDefault="00A5156A">
            <w:pPr>
              <w:rPr>
                <w:sz w:val="18"/>
                <w:szCs w:val="18"/>
              </w:rPr>
            </w:pPr>
            <w:r>
              <w:rPr>
                <w:sz w:val="18"/>
                <w:szCs w:val="18"/>
              </w:rPr>
              <w:t>DV7bis</w:t>
            </w:r>
          </w:p>
        </w:tc>
        <w:tc>
          <w:tcPr>
            <w:tcW w:w="6549" w:type="dxa"/>
            <w:tcBorders>
              <w:right w:val="single" w:sz="4" w:space="0" w:color="auto"/>
            </w:tcBorders>
          </w:tcPr>
          <w:p w14:paraId="1ADFCC67" w14:textId="5AB0E47F" w:rsidR="00A5156A" w:rsidRPr="00BD5949" w:rsidRDefault="006F0DBC">
            <w:pPr>
              <w:rPr>
                <w:sz w:val="18"/>
                <w:szCs w:val="18"/>
              </w:rPr>
            </w:pPr>
            <w:r>
              <w:rPr>
                <w:sz w:val="18"/>
                <w:szCs w:val="18"/>
              </w:rPr>
              <w:t xml:space="preserve">Procès-verbal de constat </w:t>
            </w:r>
            <w:r w:rsidR="00C54723">
              <w:rPr>
                <w:sz w:val="18"/>
                <w:szCs w:val="18"/>
              </w:rPr>
              <w:t>d’exécution des travaux trouvés non-conformes à la RP</w:t>
            </w:r>
          </w:p>
        </w:tc>
      </w:tr>
      <w:tr w:rsidR="00C54723" w:rsidRPr="00BD5949" w14:paraId="39AD0F05" w14:textId="77777777" w:rsidTr="00B1165F">
        <w:tc>
          <w:tcPr>
            <w:tcW w:w="1531" w:type="dxa"/>
            <w:vMerge/>
            <w:tcBorders>
              <w:left w:val="single" w:sz="4" w:space="0" w:color="auto"/>
            </w:tcBorders>
          </w:tcPr>
          <w:p w14:paraId="6BF0EF74" w14:textId="77777777" w:rsidR="00C54723" w:rsidRPr="00BD5949" w:rsidRDefault="00C54723">
            <w:pPr>
              <w:rPr>
                <w:b/>
                <w:bCs/>
                <w:sz w:val="18"/>
                <w:szCs w:val="18"/>
              </w:rPr>
            </w:pPr>
          </w:p>
        </w:tc>
        <w:tc>
          <w:tcPr>
            <w:tcW w:w="982" w:type="dxa"/>
          </w:tcPr>
          <w:p w14:paraId="151F2A42" w14:textId="74A0639C" w:rsidR="00C54723" w:rsidRDefault="00C54723">
            <w:pPr>
              <w:rPr>
                <w:sz w:val="18"/>
                <w:szCs w:val="18"/>
              </w:rPr>
            </w:pPr>
            <w:r>
              <w:rPr>
                <w:sz w:val="18"/>
                <w:szCs w:val="18"/>
              </w:rPr>
              <w:t>DV7ter</w:t>
            </w:r>
          </w:p>
        </w:tc>
        <w:tc>
          <w:tcPr>
            <w:tcW w:w="6549" w:type="dxa"/>
            <w:tcBorders>
              <w:right w:val="single" w:sz="4" w:space="0" w:color="auto"/>
            </w:tcBorders>
          </w:tcPr>
          <w:p w14:paraId="67A4D5DB" w14:textId="5525FE66" w:rsidR="00C54723" w:rsidRDefault="00C54723">
            <w:pPr>
              <w:rPr>
                <w:sz w:val="18"/>
                <w:szCs w:val="18"/>
              </w:rPr>
            </w:pPr>
            <w:r>
              <w:rPr>
                <w:sz w:val="18"/>
                <w:szCs w:val="18"/>
              </w:rPr>
              <w:t>Procès-verbal de constat d’inexécution des travaux trouvés non-conformes à la RP</w:t>
            </w:r>
          </w:p>
        </w:tc>
      </w:tr>
      <w:tr w:rsidR="002F75FA" w:rsidRPr="00BD5949" w14:paraId="6166D7D9" w14:textId="77777777" w:rsidTr="00B1165F">
        <w:tc>
          <w:tcPr>
            <w:tcW w:w="1531" w:type="dxa"/>
            <w:vMerge/>
            <w:tcBorders>
              <w:left w:val="single" w:sz="4" w:space="0" w:color="auto"/>
            </w:tcBorders>
          </w:tcPr>
          <w:p w14:paraId="58CB71A3" w14:textId="77777777" w:rsidR="002F75FA" w:rsidRPr="00BD5949" w:rsidRDefault="002F75FA">
            <w:pPr>
              <w:rPr>
                <w:b/>
                <w:bCs/>
                <w:sz w:val="18"/>
                <w:szCs w:val="18"/>
              </w:rPr>
            </w:pPr>
          </w:p>
        </w:tc>
        <w:tc>
          <w:tcPr>
            <w:tcW w:w="982" w:type="dxa"/>
          </w:tcPr>
          <w:p w14:paraId="0FD3502A" w14:textId="77777777" w:rsidR="002F75FA" w:rsidRPr="00BD5949" w:rsidRDefault="002F75FA">
            <w:pPr>
              <w:rPr>
                <w:sz w:val="18"/>
                <w:szCs w:val="18"/>
              </w:rPr>
            </w:pPr>
            <w:r w:rsidRPr="00BD5949">
              <w:rPr>
                <w:sz w:val="18"/>
                <w:szCs w:val="18"/>
              </w:rPr>
              <w:t>DV8</w:t>
            </w:r>
          </w:p>
        </w:tc>
        <w:tc>
          <w:tcPr>
            <w:tcW w:w="6549" w:type="dxa"/>
            <w:tcBorders>
              <w:right w:val="single" w:sz="4" w:space="0" w:color="auto"/>
            </w:tcBorders>
          </w:tcPr>
          <w:p w14:paraId="38B70C7D" w14:textId="77777777" w:rsidR="002F75FA" w:rsidRPr="00BD5949" w:rsidRDefault="002F75FA">
            <w:pPr>
              <w:rPr>
                <w:sz w:val="18"/>
                <w:szCs w:val="18"/>
              </w:rPr>
            </w:pPr>
            <w:r w:rsidRPr="00BD5949">
              <w:rPr>
                <w:sz w:val="18"/>
                <w:szCs w:val="18"/>
              </w:rPr>
              <w:t>Décompte du délai, des amendes et des dommages et intérêts dus pour retard</w:t>
            </w:r>
          </w:p>
        </w:tc>
      </w:tr>
      <w:tr w:rsidR="002F75FA" w:rsidRPr="00BD5949" w14:paraId="1172D1DD" w14:textId="77777777" w:rsidTr="00B1165F">
        <w:tc>
          <w:tcPr>
            <w:tcW w:w="1531" w:type="dxa"/>
            <w:vMerge/>
            <w:tcBorders>
              <w:left w:val="single" w:sz="4" w:space="0" w:color="auto"/>
            </w:tcBorders>
          </w:tcPr>
          <w:p w14:paraId="417381C3" w14:textId="77777777" w:rsidR="002F75FA" w:rsidRPr="00BD5949" w:rsidRDefault="002F75FA">
            <w:pPr>
              <w:rPr>
                <w:b/>
                <w:bCs/>
                <w:sz w:val="18"/>
                <w:szCs w:val="18"/>
              </w:rPr>
            </w:pPr>
          </w:p>
        </w:tc>
        <w:tc>
          <w:tcPr>
            <w:tcW w:w="982" w:type="dxa"/>
          </w:tcPr>
          <w:p w14:paraId="0745FF31" w14:textId="77777777" w:rsidR="002F75FA" w:rsidRPr="00BD5949" w:rsidRDefault="002F75FA">
            <w:pPr>
              <w:rPr>
                <w:sz w:val="18"/>
                <w:szCs w:val="18"/>
              </w:rPr>
            </w:pPr>
            <w:r w:rsidRPr="00BD5949">
              <w:rPr>
                <w:sz w:val="18"/>
                <w:szCs w:val="18"/>
              </w:rPr>
              <w:t>DV8bis</w:t>
            </w:r>
          </w:p>
        </w:tc>
        <w:tc>
          <w:tcPr>
            <w:tcW w:w="6549" w:type="dxa"/>
            <w:tcBorders>
              <w:right w:val="single" w:sz="4" w:space="0" w:color="auto"/>
            </w:tcBorders>
          </w:tcPr>
          <w:p w14:paraId="235BBD1D" w14:textId="0BAAE21E" w:rsidR="002F75FA" w:rsidRPr="00BD5949" w:rsidRDefault="002F75FA">
            <w:pPr>
              <w:rPr>
                <w:sz w:val="18"/>
                <w:szCs w:val="18"/>
              </w:rPr>
            </w:pPr>
            <w:r w:rsidRPr="00BD5949">
              <w:rPr>
                <w:sz w:val="18"/>
                <w:szCs w:val="18"/>
              </w:rPr>
              <w:t xml:space="preserve">Délais partiels et amendes particulières pour retard </w:t>
            </w:r>
          </w:p>
        </w:tc>
      </w:tr>
      <w:tr w:rsidR="002F75FA" w:rsidRPr="00BD5949" w14:paraId="6797EFF3" w14:textId="77777777" w:rsidTr="00B1165F">
        <w:tc>
          <w:tcPr>
            <w:tcW w:w="1531" w:type="dxa"/>
            <w:vMerge/>
            <w:tcBorders>
              <w:left w:val="single" w:sz="4" w:space="0" w:color="auto"/>
            </w:tcBorders>
          </w:tcPr>
          <w:p w14:paraId="7CE9B3F8" w14:textId="77777777" w:rsidR="002F75FA" w:rsidRPr="00BD5949" w:rsidRDefault="002F75FA">
            <w:pPr>
              <w:rPr>
                <w:b/>
                <w:bCs/>
                <w:sz w:val="18"/>
                <w:szCs w:val="18"/>
              </w:rPr>
            </w:pPr>
          </w:p>
        </w:tc>
        <w:tc>
          <w:tcPr>
            <w:tcW w:w="982" w:type="dxa"/>
          </w:tcPr>
          <w:p w14:paraId="2CAA2323" w14:textId="77777777" w:rsidR="002F75FA" w:rsidRPr="00BD5949" w:rsidRDefault="002F75FA">
            <w:pPr>
              <w:rPr>
                <w:sz w:val="18"/>
                <w:szCs w:val="18"/>
              </w:rPr>
            </w:pPr>
            <w:r w:rsidRPr="00BD5949">
              <w:rPr>
                <w:sz w:val="18"/>
                <w:szCs w:val="18"/>
              </w:rPr>
              <w:t>DV9</w:t>
            </w:r>
          </w:p>
        </w:tc>
        <w:tc>
          <w:tcPr>
            <w:tcW w:w="6549" w:type="dxa"/>
            <w:tcBorders>
              <w:right w:val="single" w:sz="4" w:space="0" w:color="auto"/>
            </w:tcBorders>
          </w:tcPr>
          <w:p w14:paraId="1612BAE0" w14:textId="35B14C3A" w:rsidR="002F75FA" w:rsidRPr="00BD5949" w:rsidRDefault="002F75FA">
            <w:pPr>
              <w:rPr>
                <w:sz w:val="18"/>
                <w:szCs w:val="18"/>
              </w:rPr>
            </w:pPr>
            <w:r w:rsidRPr="00BD5949">
              <w:rPr>
                <w:sz w:val="18"/>
                <w:szCs w:val="18"/>
              </w:rPr>
              <w:t xml:space="preserve">Protocole des travaux retardés </w:t>
            </w:r>
          </w:p>
        </w:tc>
      </w:tr>
      <w:tr w:rsidR="002F75FA" w:rsidRPr="00BD5949" w14:paraId="2F76414A" w14:textId="77777777" w:rsidTr="00B1165F">
        <w:tc>
          <w:tcPr>
            <w:tcW w:w="1531" w:type="dxa"/>
            <w:vMerge/>
            <w:tcBorders>
              <w:left w:val="single" w:sz="4" w:space="0" w:color="auto"/>
            </w:tcBorders>
          </w:tcPr>
          <w:p w14:paraId="4ADD2F8B" w14:textId="77777777" w:rsidR="002F75FA" w:rsidRPr="00BD5949" w:rsidRDefault="002F75FA">
            <w:pPr>
              <w:rPr>
                <w:b/>
                <w:bCs/>
                <w:sz w:val="18"/>
                <w:szCs w:val="18"/>
              </w:rPr>
            </w:pPr>
          </w:p>
        </w:tc>
        <w:tc>
          <w:tcPr>
            <w:tcW w:w="982" w:type="dxa"/>
          </w:tcPr>
          <w:p w14:paraId="2275C16A" w14:textId="77777777" w:rsidR="002F75FA" w:rsidRPr="00BD5949" w:rsidRDefault="002F75FA">
            <w:pPr>
              <w:rPr>
                <w:sz w:val="18"/>
                <w:szCs w:val="18"/>
              </w:rPr>
            </w:pPr>
            <w:r w:rsidRPr="00BD5949">
              <w:rPr>
                <w:sz w:val="18"/>
                <w:szCs w:val="18"/>
              </w:rPr>
              <w:t>DV10</w:t>
            </w:r>
          </w:p>
        </w:tc>
        <w:tc>
          <w:tcPr>
            <w:tcW w:w="6549" w:type="dxa"/>
            <w:tcBorders>
              <w:right w:val="single" w:sz="4" w:space="0" w:color="auto"/>
            </w:tcBorders>
          </w:tcPr>
          <w:p w14:paraId="1A89B1CA" w14:textId="77777777" w:rsidR="002F75FA" w:rsidRPr="00BD5949" w:rsidRDefault="002F75FA">
            <w:pPr>
              <w:rPr>
                <w:sz w:val="18"/>
                <w:szCs w:val="18"/>
              </w:rPr>
            </w:pPr>
            <w:r w:rsidRPr="00BD5949">
              <w:rPr>
                <w:sz w:val="18"/>
                <w:szCs w:val="18"/>
              </w:rPr>
              <w:t>Procès-verbal de réception provisoire (RP)</w:t>
            </w:r>
          </w:p>
        </w:tc>
      </w:tr>
      <w:tr w:rsidR="006C77A0" w:rsidRPr="00BD5949" w14:paraId="5C9BC3C5" w14:textId="77777777" w:rsidTr="00B1165F">
        <w:tc>
          <w:tcPr>
            <w:tcW w:w="1531" w:type="dxa"/>
            <w:vMerge/>
            <w:tcBorders>
              <w:left w:val="single" w:sz="4" w:space="0" w:color="auto"/>
            </w:tcBorders>
          </w:tcPr>
          <w:p w14:paraId="4A669ABF" w14:textId="77777777" w:rsidR="006C77A0" w:rsidRPr="00BD5949" w:rsidRDefault="006C77A0">
            <w:pPr>
              <w:rPr>
                <w:b/>
                <w:bCs/>
                <w:sz w:val="18"/>
                <w:szCs w:val="18"/>
              </w:rPr>
            </w:pPr>
          </w:p>
        </w:tc>
        <w:tc>
          <w:tcPr>
            <w:tcW w:w="982" w:type="dxa"/>
          </w:tcPr>
          <w:p w14:paraId="5D4B6C59" w14:textId="6DC610CE" w:rsidR="006C77A0" w:rsidRPr="00BD5949" w:rsidRDefault="006C77A0">
            <w:pPr>
              <w:rPr>
                <w:sz w:val="18"/>
                <w:szCs w:val="18"/>
              </w:rPr>
            </w:pPr>
            <w:r>
              <w:rPr>
                <w:sz w:val="18"/>
                <w:szCs w:val="18"/>
              </w:rPr>
              <w:t>DV10bis</w:t>
            </w:r>
          </w:p>
        </w:tc>
        <w:tc>
          <w:tcPr>
            <w:tcW w:w="6549" w:type="dxa"/>
            <w:tcBorders>
              <w:right w:val="single" w:sz="4" w:space="0" w:color="auto"/>
            </w:tcBorders>
          </w:tcPr>
          <w:p w14:paraId="31887FCE" w14:textId="47B6E557" w:rsidR="006C77A0" w:rsidRPr="00BD5949" w:rsidRDefault="008B3921">
            <w:pPr>
              <w:rPr>
                <w:sz w:val="18"/>
                <w:szCs w:val="18"/>
              </w:rPr>
            </w:pPr>
            <w:r>
              <w:rPr>
                <w:sz w:val="18"/>
                <w:szCs w:val="18"/>
              </w:rPr>
              <w:t xml:space="preserve">Procès-verbal de refus de réception provisoire </w:t>
            </w:r>
          </w:p>
        </w:tc>
      </w:tr>
      <w:tr w:rsidR="002F75FA" w:rsidRPr="00BD5949" w14:paraId="2B2B89CD" w14:textId="77777777" w:rsidTr="00B1165F">
        <w:tc>
          <w:tcPr>
            <w:tcW w:w="1531" w:type="dxa"/>
            <w:vMerge/>
            <w:tcBorders>
              <w:left w:val="single" w:sz="4" w:space="0" w:color="auto"/>
            </w:tcBorders>
          </w:tcPr>
          <w:p w14:paraId="66B3827B" w14:textId="77777777" w:rsidR="002F75FA" w:rsidRPr="00BD5949" w:rsidRDefault="002F75FA">
            <w:pPr>
              <w:rPr>
                <w:b/>
                <w:bCs/>
                <w:sz w:val="18"/>
                <w:szCs w:val="18"/>
              </w:rPr>
            </w:pPr>
          </w:p>
        </w:tc>
        <w:tc>
          <w:tcPr>
            <w:tcW w:w="982" w:type="dxa"/>
          </w:tcPr>
          <w:p w14:paraId="0FA19748" w14:textId="77777777" w:rsidR="002F75FA" w:rsidRPr="00BD5949" w:rsidRDefault="002F75FA">
            <w:pPr>
              <w:rPr>
                <w:sz w:val="18"/>
                <w:szCs w:val="18"/>
              </w:rPr>
            </w:pPr>
            <w:r w:rsidRPr="00BD5949">
              <w:rPr>
                <w:sz w:val="18"/>
                <w:szCs w:val="18"/>
              </w:rPr>
              <w:t>DV11</w:t>
            </w:r>
          </w:p>
        </w:tc>
        <w:tc>
          <w:tcPr>
            <w:tcW w:w="6549" w:type="dxa"/>
            <w:tcBorders>
              <w:right w:val="single" w:sz="4" w:space="0" w:color="auto"/>
            </w:tcBorders>
          </w:tcPr>
          <w:p w14:paraId="45355C87" w14:textId="77777777" w:rsidR="002F75FA" w:rsidRPr="00BD5949" w:rsidRDefault="002F75FA">
            <w:pPr>
              <w:rPr>
                <w:sz w:val="18"/>
                <w:szCs w:val="18"/>
              </w:rPr>
            </w:pPr>
            <w:r w:rsidRPr="00BD5949">
              <w:rPr>
                <w:sz w:val="18"/>
                <w:szCs w:val="18"/>
              </w:rPr>
              <w:t>Procès-verbal de réception définitive (RD)</w:t>
            </w:r>
          </w:p>
        </w:tc>
      </w:tr>
      <w:tr w:rsidR="002F75FA" w:rsidRPr="00BD5949" w14:paraId="31B7921E" w14:textId="77777777" w:rsidTr="00B1165F">
        <w:tc>
          <w:tcPr>
            <w:tcW w:w="1531" w:type="dxa"/>
            <w:vMerge/>
            <w:tcBorders>
              <w:left w:val="single" w:sz="4" w:space="0" w:color="auto"/>
            </w:tcBorders>
          </w:tcPr>
          <w:p w14:paraId="40524062" w14:textId="77777777" w:rsidR="002F75FA" w:rsidRPr="00BD5949" w:rsidRDefault="002F75FA">
            <w:pPr>
              <w:rPr>
                <w:b/>
                <w:bCs/>
                <w:sz w:val="18"/>
                <w:szCs w:val="18"/>
              </w:rPr>
            </w:pPr>
          </w:p>
        </w:tc>
        <w:tc>
          <w:tcPr>
            <w:tcW w:w="982" w:type="dxa"/>
          </w:tcPr>
          <w:p w14:paraId="2E7CD14F" w14:textId="77777777" w:rsidR="002F75FA" w:rsidRPr="00A11633" w:rsidRDefault="002F75FA">
            <w:pPr>
              <w:rPr>
                <w:sz w:val="18"/>
                <w:szCs w:val="18"/>
              </w:rPr>
            </w:pPr>
            <w:r w:rsidRPr="00A11633">
              <w:rPr>
                <w:sz w:val="18"/>
                <w:szCs w:val="18"/>
              </w:rPr>
              <w:t>DV11bis</w:t>
            </w:r>
          </w:p>
        </w:tc>
        <w:tc>
          <w:tcPr>
            <w:tcW w:w="6549" w:type="dxa"/>
            <w:tcBorders>
              <w:right w:val="single" w:sz="4" w:space="0" w:color="auto"/>
            </w:tcBorders>
          </w:tcPr>
          <w:p w14:paraId="05769826" w14:textId="54833E46" w:rsidR="002F75FA" w:rsidRPr="00A11633" w:rsidRDefault="00A11633" w:rsidP="00E441C8">
            <w:pPr>
              <w:rPr>
                <w:sz w:val="18"/>
                <w:szCs w:val="18"/>
              </w:rPr>
            </w:pPr>
            <w:r w:rsidRPr="00A11633">
              <w:rPr>
                <w:sz w:val="18"/>
                <w:szCs w:val="18"/>
              </w:rPr>
              <w:t>Procès-verbal de refus de réception définitive</w:t>
            </w:r>
          </w:p>
        </w:tc>
      </w:tr>
      <w:tr w:rsidR="0066455C" w:rsidRPr="00BD5949" w14:paraId="67DFACE8" w14:textId="77777777" w:rsidTr="00A5750E">
        <w:tc>
          <w:tcPr>
            <w:tcW w:w="1531" w:type="dxa"/>
            <w:tcBorders>
              <w:left w:val="single" w:sz="4" w:space="0" w:color="auto"/>
            </w:tcBorders>
          </w:tcPr>
          <w:p w14:paraId="6E43A783" w14:textId="7E3D2B0A" w:rsidR="0066455C" w:rsidRPr="00BD5949" w:rsidRDefault="0066455C" w:rsidP="00555DB6">
            <w:pPr>
              <w:rPr>
                <w:b/>
                <w:bCs/>
                <w:sz w:val="18"/>
                <w:szCs w:val="18"/>
              </w:rPr>
            </w:pPr>
            <w:r w:rsidRPr="00BD5949">
              <w:rPr>
                <w:b/>
                <w:bCs/>
                <w:sz w:val="18"/>
                <w:szCs w:val="18"/>
              </w:rPr>
              <w:t>EA</w:t>
            </w:r>
          </w:p>
        </w:tc>
        <w:tc>
          <w:tcPr>
            <w:tcW w:w="7531" w:type="dxa"/>
            <w:gridSpan w:val="2"/>
            <w:tcBorders>
              <w:right w:val="single" w:sz="4" w:space="0" w:color="auto"/>
            </w:tcBorders>
          </w:tcPr>
          <w:p w14:paraId="347E2F0C" w14:textId="7D8DB5D1" w:rsidR="0066455C" w:rsidRPr="00BD5949" w:rsidRDefault="0066455C" w:rsidP="00555DB6">
            <w:pPr>
              <w:rPr>
                <w:sz w:val="18"/>
                <w:szCs w:val="18"/>
              </w:rPr>
            </w:pPr>
            <w:r w:rsidRPr="00BD5949">
              <w:rPr>
                <w:sz w:val="18"/>
                <w:szCs w:val="18"/>
              </w:rPr>
              <w:t>Etat d’avancement</w:t>
            </w:r>
          </w:p>
        </w:tc>
      </w:tr>
      <w:tr w:rsidR="0066455C" w:rsidRPr="00BD5949" w14:paraId="2394B98D" w14:textId="77777777" w:rsidTr="00A5750E">
        <w:tc>
          <w:tcPr>
            <w:tcW w:w="1531" w:type="dxa"/>
            <w:tcBorders>
              <w:left w:val="single" w:sz="4" w:space="0" w:color="auto"/>
            </w:tcBorders>
          </w:tcPr>
          <w:p w14:paraId="0FC22AD4" w14:textId="3E26AF90" w:rsidR="0066455C" w:rsidRPr="00BD5949" w:rsidRDefault="00CC7610" w:rsidP="00555DB6">
            <w:pPr>
              <w:rPr>
                <w:b/>
                <w:bCs/>
                <w:sz w:val="18"/>
                <w:szCs w:val="18"/>
              </w:rPr>
            </w:pPr>
            <w:r w:rsidRPr="00BD5949">
              <w:rPr>
                <w:b/>
                <w:bCs/>
                <w:sz w:val="18"/>
                <w:szCs w:val="18"/>
              </w:rPr>
              <w:t>EG</w:t>
            </w:r>
          </w:p>
        </w:tc>
        <w:tc>
          <w:tcPr>
            <w:tcW w:w="7531" w:type="dxa"/>
            <w:gridSpan w:val="2"/>
            <w:tcBorders>
              <w:right w:val="single" w:sz="4" w:space="0" w:color="auto"/>
            </w:tcBorders>
          </w:tcPr>
          <w:p w14:paraId="26F1C163" w14:textId="7AD4A64F" w:rsidR="0066455C" w:rsidRPr="00BD5949" w:rsidRDefault="00CC7610" w:rsidP="00555DB6">
            <w:pPr>
              <w:rPr>
                <w:sz w:val="18"/>
                <w:szCs w:val="18"/>
              </w:rPr>
            </w:pPr>
            <w:r w:rsidRPr="00BD5949">
              <w:rPr>
                <w:sz w:val="18"/>
                <w:szCs w:val="18"/>
              </w:rPr>
              <w:t>Entreprise générale</w:t>
            </w:r>
          </w:p>
        </w:tc>
      </w:tr>
      <w:tr w:rsidR="0066455C" w:rsidRPr="00BD5949" w14:paraId="762E3B55" w14:textId="77777777" w:rsidTr="00A5750E">
        <w:tc>
          <w:tcPr>
            <w:tcW w:w="1531" w:type="dxa"/>
            <w:tcBorders>
              <w:left w:val="single" w:sz="4" w:space="0" w:color="auto"/>
            </w:tcBorders>
          </w:tcPr>
          <w:p w14:paraId="2D25AEF7" w14:textId="5CD1651F" w:rsidR="0066455C" w:rsidRPr="00BD5949" w:rsidRDefault="00CC7610" w:rsidP="00555DB6">
            <w:pPr>
              <w:rPr>
                <w:b/>
                <w:bCs/>
                <w:sz w:val="18"/>
                <w:szCs w:val="18"/>
              </w:rPr>
            </w:pPr>
            <w:r w:rsidRPr="00BD5949">
              <w:rPr>
                <w:b/>
                <w:bCs/>
                <w:sz w:val="18"/>
                <w:szCs w:val="18"/>
              </w:rPr>
              <w:t>ENT</w:t>
            </w:r>
          </w:p>
        </w:tc>
        <w:tc>
          <w:tcPr>
            <w:tcW w:w="7531" w:type="dxa"/>
            <w:gridSpan w:val="2"/>
            <w:tcBorders>
              <w:right w:val="single" w:sz="4" w:space="0" w:color="auto"/>
            </w:tcBorders>
          </w:tcPr>
          <w:p w14:paraId="19B60017" w14:textId="15CEC9A9" w:rsidR="0066455C" w:rsidRPr="00BD5949" w:rsidRDefault="00CC7610" w:rsidP="00555DB6">
            <w:pPr>
              <w:rPr>
                <w:sz w:val="18"/>
                <w:szCs w:val="18"/>
              </w:rPr>
            </w:pPr>
            <w:r w:rsidRPr="00BD5949">
              <w:rPr>
                <w:sz w:val="18"/>
                <w:szCs w:val="18"/>
              </w:rPr>
              <w:t>Entreprise / Entrepreneur</w:t>
            </w:r>
          </w:p>
        </w:tc>
      </w:tr>
      <w:tr w:rsidR="0066455C" w:rsidRPr="00BD5949" w14:paraId="28EB55CC" w14:textId="77777777" w:rsidTr="00A5750E">
        <w:tc>
          <w:tcPr>
            <w:tcW w:w="1531" w:type="dxa"/>
            <w:tcBorders>
              <w:left w:val="single" w:sz="4" w:space="0" w:color="auto"/>
            </w:tcBorders>
          </w:tcPr>
          <w:p w14:paraId="6712936F" w14:textId="6104D027" w:rsidR="0066455C" w:rsidRPr="00BD5949" w:rsidRDefault="00CC7610" w:rsidP="00555DB6">
            <w:pPr>
              <w:rPr>
                <w:b/>
                <w:bCs/>
                <w:sz w:val="18"/>
                <w:szCs w:val="18"/>
              </w:rPr>
            </w:pPr>
            <w:r w:rsidRPr="00BD5949">
              <w:rPr>
                <w:b/>
                <w:bCs/>
                <w:sz w:val="18"/>
                <w:szCs w:val="18"/>
              </w:rPr>
              <w:t>FF</w:t>
            </w:r>
          </w:p>
        </w:tc>
        <w:tc>
          <w:tcPr>
            <w:tcW w:w="7531" w:type="dxa"/>
            <w:gridSpan w:val="2"/>
            <w:tcBorders>
              <w:right w:val="single" w:sz="4" w:space="0" w:color="auto"/>
            </w:tcBorders>
          </w:tcPr>
          <w:p w14:paraId="4EAEF49F" w14:textId="2B09DEBF" w:rsidR="0066455C" w:rsidRPr="00BD5949" w:rsidRDefault="00CC7610" w:rsidP="00555DB6">
            <w:pPr>
              <w:rPr>
                <w:sz w:val="18"/>
                <w:szCs w:val="18"/>
              </w:rPr>
            </w:pPr>
            <w:r w:rsidRPr="00BD5949">
              <w:rPr>
                <w:sz w:val="18"/>
                <w:szCs w:val="18"/>
              </w:rPr>
              <w:t>Forfait</w:t>
            </w:r>
          </w:p>
        </w:tc>
      </w:tr>
      <w:tr w:rsidR="00CC7610" w:rsidRPr="00BD5949" w14:paraId="0B18F930" w14:textId="77777777" w:rsidTr="00A5750E">
        <w:tc>
          <w:tcPr>
            <w:tcW w:w="1531" w:type="dxa"/>
            <w:tcBorders>
              <w:left w:val="single" w:sz="4" w:space="0" w:color="auto"/>
            </w:tcBorders>
          </w:tcPr>
          <w:p w14:paraId="206E01BF" w14:textId="545E8469" w:rsidR="00CC7610" w:rsidRPr="00BD5949" w:rsidRDefault="00CC7610" w:rsidP="00555DB6">
            <w:pPr>
              <w:rPr>
                <w:b/>
                <w:bCs/>
                <w:sz w:val="18"/>
                <w:szCs w:val="18"/>
              </w:rPr>
            </w:pPr>
            <w:r w:rsidRPr="00BD5949">
              <w:rPr>
                <w:b/>
                <w:bCs/>
                <w:sz w:val="18"/>
                <w:szCs w:val="18"/>
              </w:rPr>
              <w:t>FT</w:t>
            </w:r>
          </w:p>
        </w:tc>
        <w:tc>
          <w:tcPr>
            <w:tcW w:w="7531" w:type="dxa"/>
            <w:gridSpan w:val="2"/>
            <w:tcBorders>
              <w:right w:val="single" w:sz="4" w:space="0" w:color="auto"/>
            </w:tcBorders>
          </w:tcPr>
          <w:p w14:paraId="3745C811" w14:textId="4339D269" w:rsidR="00CC7610" w:rsidRPr="00BD5949" w:rsidRDefault="00CC7610" w:rsidP="00555DB6">
            <w:pPr>
              <w:rPr>
                <w:sz w:val="18"/>
                <w:szCs w:val="18"/>
              </w:rPr>
            </w:pPr>
            <w:r w:rsidRPr="00BD5949">
              <w:rPr>
                <w:sz w:val="18"/>
                <w:szCs w:val="18"/>
              </w:rPr>
              <w:t>Fiche Technique</w:t>
            </w:r>
          </w:p>
        </w:tc>
      </w:tr>
      <w:tr w:rsidR="00CC7610" w:rsidRPr="00BD5949" w14:paraId="29C5ECE9" w14:textId="77777777" w:rsidTr="00A5750E">
        <w:tc>
          <w:tcPr>
            <w:tcW w:w="1531" w:type="dxa"/>
            <w:tcBorders>
              <w:left w:val="single" w:sz="4" w:space="0" w:color="auto"/>
            </w:tcBorders>
          </w:tcPr>
          <w:p w14:paraId="58501D4B" w14:textId="33F341A8" w:rsidR="00CC7610" w:rsidRPr="00BD5949" w:rsidRDefault="00834EC2" w:rsidP="00555DB6">
            <w:pPr>
              <w:rPr>
                <w:b/>
                <w:bCs/>
                <w:sz w:val="18"/>
                <w:szCs w:val="18"/>
              </w:rPr>
            </w:pPr>
            <w:r w:rsidRPr="00BD5949">
              <w:rPr>
                <w:b/>
                <w:bCs/>
                <w:sz w:val="18"/>
                <w:szCs w:val="18"/>
              </w:rPr>
              <w:t>JC</w:t>
            </w:r>
          </w:p>
        </w:tc>
        <w:tc>
          <w:tcPr>
            <w:tcW w:w="7531" w:type="dxa"/>
            <w:gridSpan w:val="2"/>
            <w:tcBorders>
              <w:right w:val="single" w:sz="4" w:space="0" w:color="auto"/>
            </w:tcBorders>
          </w:tcPr>
          <w:p w14:paraId="1480BC56" w14:textId="54447DB2" w:rsidR="00CC7610" w:rsidRPr="00BD5949" w:rsidRDefault="00834EC2" w:rsidP="00555DB6">
            <w:pPr>
              <w:rPr>
                <w:sz w:val="18"/>
                <w:szCs w:val="18"/>
              </w:rPr>
            </w:pPr>
            <w:r w:rsidRPr="00BD5949">
              <w:rPr>
                <w:sz w:val="18"/>
                <w:szCs w:val="18"/>
              </w:rPr>
              <w:t>Jour calendrier</w:t>
            </w:r>
          </w:p>
        </w:tc>
      </w:tr>
      <w:tr w:rsidR="00834EC2" w:rsidRPr="00BD5949" w14:paraId="268135EE" w14:textId="77777777" w:rsidTr="00A5750E">
        <w:tc>
          <w:tcPr>
            <w:tcW w:w="1531" w:type="dxa"/>
            <w:tcBorders>
              <w:left w:val="single" w:sz="4" w:space="0" w:color="auto"/>
            </w:tcBorders>
          </w:tcPr>
          <w:p w14:paraId="1E27D603" w14:textId="587F7CAE" w:rsidR="00834EC2" w:rsidRPr="00BD5949" w:rsidRDefault="00834EC2" w:rsidP="00555DB6">
            <w:pPr>
              <w:rPr>
                <w:b/>
                <w:bCs/>
                <w:sz w:val="18"/>
                <w:szCs w:val="18"/>
              </w:rPr>
            </w:pPr>
            <w:r w:rsidRPr="00BD5949">
              <w:rPr>
                <w:b/>
                <w:bCs/>
                <w:sz w:val="18"/>
                <w:szCs w:val="18"/>
              </w:rPr>
              <w:t>JO</w:t>
            </w:r>
          </w:p>
        </w:tc>
        <w:tc>
          <w:tcPr>
            <w:tcW w:w="7531" w:type="dxa"/>
            <w:gridSpan w:val="2"/>
            <w:tcBorders>
              <w:right w:val="single" w:sz="4" w:space="0" w:color="auto"/>
            </w:tcBorders>
          </w:tcPr>
          <w:p w14:paraId="7949FD24" w14:textId="0D03579B" w:rsidR="00834EC2" w:rsidRPr="00BD5949" w:rsidRDefault="00834EC2" w:rsidP="00555DB6">
            <w:pPr>
              <w:rPr>
                <w:sz w:val="18"/>
                <w:szCs w:val="18"/>
              </w:rPr>
            </w:pPr>
            <w:r w:rsidRPr="00BD5949">
              <w:rPr>
                <w:sz w:val="18"/>
                <w:szCs w:val="18"/>
              </w:rPr>
              <w:t>Jour ouvrable</w:t>
            </w:r>
          </w:p>
        </w:tc>
      </w:tr>
      <w:tr w:rsidR="00834EC2" w:rsidRPr="00BD5949" w14:paraId="0D5CF6F7" w14:textId="77777777" w:rsidTr="00A5750E">
        <w:tc>
          <w:tcPr>
            <w:tcW w:w="1531" w:type="dxa"/>
            <w:tcBorders>
              <w:left w:val="single" w:sz="4" w:space="0" w:color="auto"/>
            </w:tcBorders>
          </w:tcPr>
          <w:p w14:paraId="20E51131" w14:textId="089E5046" w:rsidR="00834EC2" w:rsidRPr="00BD5949" w:rsidRDefault="00834EC2" w:rsidP="00555DB6">
            <w:pPr>
              <w:rPr>
                <w:b/>
                <w:bCs/>
                <w:sz w:val="18"/>
                <w:szCs w:val="18"/>
              </w:rPr>
            </w:pPr>
            <w:r w:rsidRPr="00BD5949">
              <w:rPr>
                <w:b/>
                <w:bCs/>
                <w:sz w:val="18"/>
                <w:szCs w:val="18"/>
              </w:rPr>
              <w:t>MO</w:t>
            </w:r>
          </w:p>
        </w:tc>
        <w:tc>
          <w:tcPr>
            <w:tcW w:w="7531" w:type="dxa"/>
            <w:gridSpan w:val="2"/>
            <w:tcBorders>
              <w:right w:val="single" w:sz="4" w:space="0" w:color="auto"/>
            </w:tcBorders>
          </w:tcPr>
          <w:p w14:paraId="0ED14551" w14:textId="3B82B5B8" w:rsidR="00834EC2" w:rsidRPr="00BD5949" w:rsidRDefault="00834EC2" w:rsidP="00555DB6">
            <w:pPr>
              <w:rPr>
                <w:sz w:val="18"/>
                <w:szCs w:val="18"/>
              </w:rPr>
            </w:pPr>
            <w:r w:rsidRPr="00BD5949">
              <w:rPr>
                <w:sz w:val="18"/>
                <w:szCs w:val="18"/>
              </w:rPr>
              <w:t>Maitre d’Ouvrage</w:t>
            </w:r>
          </w:p>
        </w:tc>
      </w:tr>
      <w:tr w:rsidR="00834EC2" w:rsidRPr="00BD5949" w14:paraId="4C9F4060" w14:textId="77777777" w:rsidTr="00A5750E">
        <w:tc>
          <w:tcPr>
            <w:tcW w:w="1531" w:type="dxa"/>
            <w:tcBorders>
              <w:left w:val="single" w:sz="4" w:space="0" w:color="auto"/>
            </w:tcBorders>
          </w:tcPr>
          <w:p w14:paraId="03E453AF" w14:textId="791750D5" w:rsidR="00834EC2" w:rsidRPr="00BD5949" w:rsidRDefault="00834EC2" w:rsidP="00555DB6">
            <w:pPr>
              <w:rPr>
                <w:b/>
                <w:bCs/>
                <w:sz w:val="18"/>
                <w:szCs w:val="18"/>
              </w:rPr>
            </w:pPr>
            <w:r w:rsidRPr="00BD5949">
              <w:rPr>
                <w:b/>
                <w:bCs/>
                <w:sz w:val="18"/>
                <w:szCs w:val="18"/>
              </w:rPr>
              <w:t>MR 2017</w:t>
            </w:r>
          </w:p>
        </w:tc>
        <w:tc>
          <w:tcPr>
            <w:tcW w:w="7531" w:type="dxa"/>
            <w:gridSpan w:val="2"/>
            <w:tcBorders>
              <w:right w:val="single" w:sz="4" w:space="0" w:color="auto"/>
            </w:tcBorders>
          </w:tcPr>
          <w:p w14:paraId="696B18B1" w14:textId="29E470F4" w:rsidR="00834EC2" w:rsidRPr="00BD5949" w:rsidRDefault="00834EC2" w:rsidP="00555DB6">
            <w:pPr>
              <w:rPr>
                <w:sz w:val="18"/>
                <w:szCs w:val="18"/>
              </w:rPr>
            </w:pPr>
            <w:r w:rsidRPr="00BD5949">
              <w:rPr>
                <w:sz w:val="18"/>
                <w:szCs w:val="18"/>
              </w:rPr>
              <w:t>Métré Récapitulatif (modèle SLRB)</w:t>
            </w:r>
          </w:p>
        </w:tc>
      </w:tr>
      <w:tr w:rsidR="00834EC2" w:rsidRPr="00BD5949" w14:paraId="6E83C42C" w14:textId="77777777" w:rsidTr="00A5750E">
        <w:tc>
          <w:tcPr>
            <w:tcW w:w="1531" w:type="dxa"/>
            <w:tcBorders>
              <w:left w:val="single" w:sz="4" w:space="0" w:color="auto"/>
            </w:tcBorders>
          </w:tcPr>
          <w:p w14:paraId="2B7324E4" w14:textId="6C78F6C0" w:rsidR="00834EC2" w:rsidRPr="00BD5949" w:rsidRDefault="00834EC2" w:rsidP="00555DB6">
            <w:pPr>
              <w:rPr>
                <w:b/>
                <w:bCs/>
                <w:sz w:val="18"/>
                <w:szCs w:val="18"/>
              </w:rPr>
            </w:pPr>
            <w:r w:rsidRPr="00BD5949">
              <w:rPr>
                <w:b/>
                <w:bCs/>
                <w:sz w:val="18"/>
                <w:szCs w:val="18"/>
              </w:rPr>
              <w:t>NC</w:t>
            </w:r>
          </w:p>
        </w:tc>
        <w:tc>
          <w:tcPr>
            <w:tcW w:w="7531" w:type="dxa"/>
            <w:gridSpan w:val="2"/>
            <w:tcBorders>
              <w:right w:val="single" w:sz="4" w:space="0" w:color="auto"/>
            </w:tcBorders>
          </w:tcPr>
          <w:p w14:paraId="7B5B0961" w14:textId="01251E06" w:rsidR="00834EC2" w:rsidRPr="00BD5949" w:rsidRDefault="00834EC2" w:rsidP="00555DB6">
            <w:pPr>
              <w:rPr>
                <w:sz w:val="18"/>
                <w:szCs w:val="18"/>
              </w:rPr>
            </w:pPr>
            <w:r w:rsidRPr="00BD5949">
              <w:rPr>
                <w:sz w:val="18"/>
                <w:szCs w:val="18"/>
              </w:rPr>
              <w:t>Note de calcul</w:t>
            </w:r>
          </w:p>
        </w:tc>
      </w:tr>
      <w:tr w:rsidR="00834EC2" w:rsidRPr="00BD5949" w14:paraId="44806A1B" w14:textId="77777777" w:rsidTr="00A5750E">
        <w:tc>
          <w:tcPr>
            <w:tcW w:w="1531" w:type="dxa"/>
            <w:tcBorders>
              <w:left w:val="single" w:sz="4" w:space="0" w:color="auto"/>
            </w:tcBorders>
          </w:tcPr>
          <w:p w14:paraId="6C475C89" w14:textId="216DB4D9" w:rsidR="00834EC2" w:rsidRPr="00BD5949" w:rsidRDefault="00834EC2" w:rsidP="00555DB6">
            <w:pPr>
              <w:rPr>
                <w:b/>
                <w:bCs/>
                <w:sz w:val="18"/>
                <w:szCs w:val="18"/>
              </w:rPr>
            </w:pPr>
            <w:r w:rsidRPr="00BD5949">
              <w:rPr>
                <w:b/>
                <w:bCs/>
                <w:sz w:val="18"/>
                <w:szCs w:val="18"/>
              </w:rPr>
              <w:t>OS</w:t>
            </w:r>
          </w:p>
        </w:tc>
        <w:tc>
          <w:tcPr>
            <w:tcW w:w="7531" w:type="dxa"/>
            <w:gridSpan w:val="2"/>
            <w:tcBorders>
              <w:right w:val="single" w:sz="4" w:space="0" w:color="auto"/>
            </w:tcBorders>
          </w:tcPr>
          <w:p w14:paraId="08B5E0DE" w14:textId="2A5AAE59" w:rsidR="00834EC2" w:rsidRPr="00BD5949" w:rsidRDefault="00834EC2" w:rsidP="00555DB6">
            <w:pPr>
              <w:rPr>
                <w:sz w:val="18"/>
                <w:szCs w:val="18"/>
              </w:rPr>
            </w:pPr>
            <w:r w:rsidRPr="00BD5949">
              <w:rPr>
                <w:sz w:val="18"/>
                <w:szCs w:val="18"/>
              </w:rPr>
              <w:t>Ouverture soumission</w:t>
            </w:r>
          </w:p>
        </w:tc>
      </w:tr>
      <w:tr w:rsidR="00834EC2" w:rsidRPr="00BD5949" w14:paraId="64CC98DF" w14:textId="77777777" w:rsidTr="00A5750E">
        <w:tc>
          <w:tcPr>
            <w:tcW w:w="1531" w:type="dxa"/>
            <w:tcBorders>
              <w:left w:val="single" w:sz="4" w:space="0" w:color="auto"/>
            </w:tcBorders>
          </w:tcPr>
          <w:p w14:paraId="203184BD" w14:textId="13670C9E" w:rsidR="00834EC2" w:rsidRPr="00BD5949" w:rsidRDefault="00834EC2" w:rsidP="00555DB6">
            <w:pPr>
              <w:rPr>
                <w:b/>
                <w:bCs/>
                <w:sz w:val="18"/>
                <w:szCs w:val="18"/>
              </w:rPr>
            </w:pPr>
            <w:r w:rsidRPr="00BD5949">
              <w:rPr>
                <w:b/>
                <w:bCs/>
                <w:sz w:val="18"/>
                <w:szCs w:val="18"/>
              </w:rPr>
              <w:t>PA</w:t>
            </w:r>
          </w:p>
        </w:tc>
        <w:tc>
          <w:tcPr>
            <w:tcW w:w="7531" w:type="dxa"/>
            <w:gridSpan w:val="2"/>
            <w:tcBorders>
              <w:right w:val="single" w:sz="4" w:space="0" w:color="auto"/>
            </w:tcBorders>
          </w:tcPr>
          <w:p w14:paraId="26BE1231" w14:textId="1A0503F3" w:rsidR="00834EC2" w:rsidRPr="00BD5949" w:rsidRDefault="00834EC2" w:rsidP="00555DB6">
            <w:pPr>
              <w:rPr>
                <w:sz w:val="18"/>
                <w:szCs w:val="18"/>
              </w:rPr>
            </w:pPr>
            <w:r w:rsidRPr="00BD5949">
              <w:rPr>
                <w:sz w:val="18"/>
                <w:szCs w:val="18"/>
              </w:rPr>
              <w:t>Pouvoir adjudicateur</w:t>
            </w:r>
          </w:p>
        </w:tc>
      </w:tr>
      <w:tr w:rsidR="00834EC2" w:rsidRPr="00BD5949" w14:paraId="7CD0D73E" w14:textId="77777777" w:rsidTr="00A5750E">
        <w:tc>
          <w:tcPr>
            <w:tcW w:w="1531" w:type="dxa"/>
            <w:tcBorders>
              <w:left w:val="single" w:sz="4" w:space="0" w:color="auto"/>
            </w:tcBorders>
          </w:tcPr>
          <w:p w14:paraId="1E9FA7B9" w14:textId="5768CF2B" w:rsidR="00834EC2" w:rsidRPr="00BD5949" w:rsidRDefault="00834EC2" w:rsidP="00555DB6">
            <w:pPr>
              <w:rPr>
                <w:b/>
                <w:bCs/>
                <w:sz w:val="18"/>
                <w:szCs w:val="18"/>
              </w:rPr>
            </w:pPr>
            <w:r w:rsidRPr="00BD5949">
              <w:rPr>
                <w:b/>
                <w:bCs/>
                <w:sz w:val="18"/>
                <w:szCs w:val="18"/>
              </w:rPr>
              <w:t>PGR</w:t>
            </w:r>
          </w:p>
        </w:tc>
        <w:tc>
          <w:tcPr>
            <w:tcW w:w="7531" w:type="dxa"/>
            <w:gridSpan w:val="2"/>
            <w:tcBorders>
              <w:right w:val="single" w:sz="4" w:space="0" w:color="auto"/>
            </w:tcBorders>
          </w:tcPr>
          <w:p w14:paraId="6DF2205F" w14:textId="64555D33" w:rsidR="00834EC2" w:rsidRPr="00BD5949" w:rsidRDefault="00580D89" w:rsidP="00555DB6">
            <w:pPr>
              <w:rPr>
                <w:sz w:val="18"/>
                <w:szCs w:val="18"/>
              </w:rPr>
            </w:pPr>
            <w:r w:rsidRPr="00BD5949">
              <w:rPr>
                <w:sz w:val="18"/>
                <w:szCs w:val="18"/>
              </w:rPr>
              <w:t>Projet de Gestion du risque</w:t>
            </w:r>
          </w:p>
        </w:tc>
      </w:tr>
      <w:tr w:rsidR="00834EC2" w:rsidRPr="00BD5949" w14:paraId="21DC0316" w14:textId="77777777" w:rsidTr="00A5750E">
        <w:tc>
          <w:tcPr>
            <w:tcW w:w="1531" w:type="dxa"/>
            <w:tcBorders>
              <w:left w:val="single" w:sz="4" w:space="0" w:color="auto"/>
            </w:tcBorders>
          </w:tcPr>
          <w:p w14:paraId="5D525819" w14:textId="2D4E630B" w:rsidR="00834EC2" w:rsidRPr="00BD5949" w:rsidRDefault="00580D89" w:rsidP="00555DB6">
            <w:pPr>
              <w:rPr>
                <w:b/>
                <w:bCs/>
                <w:sz w:val="18"/>
                <w:szCs w:val="18"/>
              </w:rPr>
            </w:pPr>
            <w:r w:rsidRPr="00BD5949">
              <w:rPr>
                <w:b/>
                <w:bCs/>
                <w:sz w:val="18"/>
                <w:szCs w:val="18"/>
              </w:rPr>
              <w:t>PM</w:t>
            </w:r>
          </w:p>
        </w:tc>
        <w:tc>
          <w:tcPr>
            <w:tcW w:w="7531" w:type="dxa"/>
            <w:gridSpan w:val="2"/>
            <w:tcBorders>
              <w:right w:val="single" w:sz="4" w:space="0" w:color="auto"/>
            </w:tcBorders>
          </w:tcPr>
          <w:p w14:paraId="3B0AA155" w14:textId="0AB79694" w:rsidR="00834EC2" w:rsidRPr="00BD5949" w:rsidRDefault="00580D89" w:rsidP="00555DB6">
            <w:pPr>
              <w:rPr>
                <w:sz w:val="18"/>
                <w:szCs w:val="18"/>
              </w:rPr>
            </w:pPr>
            <w:r w:rsidRPr="00BD5949">
              <w:rPr>
                <w:sz w:val="18"/>
                <w:szCs w:val="18"/>
              </w:rPr>
              <w:t>Pour mémoire</w:t>
            </w:r>
          </w:p>
        </w:tc>
      </w:tr>
      <w:tr w:rsidR="0014277E" w:rsidRPr="00BD5949" w14:paraId="5109A96F" w14:textId="77777777" w:rsidTr="00A5750E">
        <w:tc>
          <w:tcPr>
            <w:tcW w:w="1531" w:type="dxa"/>
            <w:tcBorders>
              <w:left w:val="single" w:sz="4" w:space="0" w:color="auto"/>
            </w:tcBorders>
          </w:tcPr>
          <w:p w14:paraId="691E059E" w14:textId="188D140A" w:rsidR="0014277E" w:rsidRPr="00BD5949" w:rsidRDefault="0014277E" w:rsidP="00555DB6">
            <w:pPr>
              <w:rPr>
                <w:b/>
                <w:bCs/>
                <w:sz w:val="18"/>
                <w:szCs w:val="18"/>
              </w:rPr>
            </w:pPr>
            <w:r w:rsidRPr="00BD5949">
              <w:rPr>
                <w:b/>
                <w:bCs/>
                <w:sz w:val="18"/>
                <w:szCs w:val="18"/>
              </w:rPr>
              <w:t>PPAS</w:t>
            </w:r>
          </w:p>
        </w:tc>
        <w:tc>
          <w:tcPr>
            <w:tcW w:w="7531" w:type="dxa"/>
            <w:gridSpan w:val="2"/>
            <w:tcBorders>
              <w:right w:val="single" w:sz="4" w:space="0" w:color="auto"/>
            </w:tcBorders>
          </w:tcPr>
          <w:p w14:paraId="3FCA5AC9" w14:textId="78DA2B55" w:rsidR="0014277E" w:rsidRPr="00BD5949" w:rsidRDefault="0014277E" w:rsidP="00555DB6">
            <w:pPr>
              <w:rPr>
                <w:sz w:val="18"/>
                <w:szCs w:val="18"/>
              </w:rPr>
            </w:pPr>
            <w:r w:rsidRPr="00BD5949">
              <w:rPr>
                <w:sz w:val="18"/>
                <w:szCs w:val="18"/>
              </w:rPr>
              <w:t>Plan Particulier d’Affection du Sol</w:t>
            </w:r>
          </w:p>
        </w:tc>
      </w:tr>
      <w:tr w:rsidR="0014277E" w:rsidRPr="00BD5949" w14:paraId="476A5B37" w14:textId="77777777" w:rsidTr="00A5750E">
        <w:tc>
          <w:tcPr>
            <w:tcW w:w="1531" w:type="dxa"/>
            <w:tcBorders>
              <w:left w:val="single" w:sz="4" w:space="0" w:color="auto"/>
            </w:tcBorders>
          </w:tcPr>
          <w:p w14:paraId="30EA45E3" w14:textId="309633A0" w:rsidR="0014277E" w:rsidRPr="00BD5949" w:rsidRDefault="00107892" w:rsidP="00555DB6">
            <w:pPr>
              <w:rPr>
                <w:b/>
                <w:bCs/>
                <w:sz w:val="18"/>
                <w:szCs w:val="18"/>
              </w:rPr>
            </w:pPr>
            <w:r w:rsidRPr="00BD5949">
              <w:rPr>
                <w:b/>
                <w:bCs/>
                <w:sz w:val="18"/>
                <w:szCs w:val="18"/>
              </w:rPr>
              <w:t>PPP</w:t>
            </w:r>
          </w:p>
        </w:tc>
        <w:tc>
          <w:tcPr>
            <w:tcW w:w="7531" w:type="dxa"/>
            <w:gridSpan w:val="2"/>
            <w:tcBorders>
              <w:right w:val="single" w:sz="4" w:space="0" w:color="auto"/>
            </w:tcBorders>
          </w:tcPr>
          <w:p w14:paraId="2687EBB6" w14:textId="3301BF89" w:rsidR="0014277E" w:rsidRPr="00BD5949" w:rsidRDefault="00107892" w:rsidP="00555DB6">
            <w:pPr>
              <w:rPr>
                <w:sz w:val="18"/>
                <w:szCs w:val="18"/>
              </w:rPr>
            </w:pPr>
            <w:r w:rsidRPr="00BD5949">
              <w:rPr>
                <w:sz w:val="18"/>
                <w:szCs w:val="18"/>
              </w:rPr>
              <w:t>Prise de possession partielle</w:t>
            </w:r>
          </w:p>
        </w:tc>
      </w:tr>
      <w:tr w:rsidR="00107892" w:rsidRPr="00BD5949" w14:paraId="66D03758" w14:textId="77777777" w:rsidTr="00A5750E">
        <w:tc>
          <w:tcPr>
            <w:tcW w:w="1531" w:type="dxa"/>
            <w:tcBorders>
              <w:left w:val="single" w:sz="4" w:space="0" w:color="auto"/>
            </w:tcBorders>
          </w:tcPr>
          <w:p w14:paraId="0701243E" w14:textId="0620B108" w:rsidR="00107892" w:rsidRPr="00BD5949" w:rsidRDefault="00107892" w:rsidP="00555DB6">
            <w:pPr>
              <w:rPr>
                <w:b/>
                <w:bCs/>
                <w:sz w:val="18"/>
                <w:szCs w:val="18"/>
              </w:rPr>
            </w:pPr>
            <w:r w:rsidRPr="00BD5949">
              <w:rPr>
                <w:b/>
                <w:bCs/>
                <w:sz w:val="18"/>
                <w:szCs w:val="18"/>
              </w:rPr>
              <w:t>PRAS</w:t>
            </w:r>
          </w:p>
        </w:tc>
        <w:tc>
          <w:tcPr>
            <w:tcW w:w="7531" w:type="dxa"/>
            <w:gridSpan w:val="2"/>
            <w:tcBorders>
              <w:right w:val="single" w:sz="4" w:space="0" w:color="auto"/>
            </w:tcBorders>
          </w:tcPr>
          <w:p w14:paraId="51D801F7" w14:textId="47EA8D4B" w:rsidR="00107892" w:rsidRPr="00BD5949" w:rsidRDefault="00107892" w:rsidP="00555DB6">
            <w:pPr>
              <w:rPr>
                <w:sz w:val="18"/>
                <w:szCs w:val="18"/>
              </w:rPr>
            </w:pPr>
            <w:r w:rsidRPr="00BD5949">
              <w:rPr>
                <w:sz w:val="18"/>
                <w:szCs w:val="18"/>
              </w:rPr>
              <w:t>Plan Régional d’Affectation du Sol</w:t>
            </w:r>
          </w:p>
        </w:tc>
      </w:tr>
      <w:tr w:rsidR="00107892" w:rsidRPr="00BD5949" w14:paraId="424C3CA5" w14:textId="77777777" w:rsidTr="00A5750E">
        <w:tc>
          <w:tcPr>
            <w:tcW w:w="1531" w:type="dxa"/>
            <w:tcBorders>
              <w:left w:val="single" w:sz="4" w:space="0" w:color="auto"/>
            </w:tcBorders>
          </w:tcPr>
          <w:p w14:paraId="2C4776AC" w14:textId="52E7630E" w:rsidR="00107892" w:rsidRPr="00BD5949" w:rsidRDefault="00107892" w:rsidP="00555DB6">
            <w:pPr>
              <w:rPr>
                <w:b/>
                <w:bCs/>
                <w:sz w:val="18"/>
                <w:szCs w:val="18"/>
              </w:rPr>
            </w:pPr>
            <w:r w:rsidRPr="00BD5949">
              <w:rPr>
                <w:b/>
                <w:bCs/>
                <w:sz w:val="18"/>
                <w:szCs w:val="18"/>
              </w:rPr>
              <w:t>PSS</w:t>
            </w:r>
          </w:p>
        </w:tc>
        <w:tc>
          <w:tcPr>
            <w:tcW w:w="7531" w:type="dxa"/>
            <w:gridSpan w:val="2"/>
            <w:tcBorders>
              <w:right w:val="single" w:sz="4" w:space="0" w:color="auto"/>
            </w:tcBorders>
          </w:tcPr>
          <w:p w14:paraId="4CA07242" w14:textId="02E4673A" w:rsidR="00107892" w:rsidRPr="00BD5949" w:rsidRDefault="00107892" w:rsidP="00555DB6">
            <w:pPr>
              <w:rPr>
                <w:sz w:val="18"/>
                <w:szCs w:val="18"/>
              </w:rPr>
            </w:pPr>
            <w:r w:rsidRPr="00BD5949">
              <w:rPr>
                <w:sz w:val="18"/>
                <w:szCs w:val="18"/>
              </w:rPr>
              <w:t>Plan Sécurité et Santé</w:t>
            </w:r>
          </w:p>
        </w:tc>
      </w:tr>
      <w:tr w:rsidR="00107892" w:rsidRPr="00BD5949" w14:paraId="0D776CEC" w14:textId="77777777" w:rsidTr="00A5750E">
        <w:tc>
          <w:tcPr>
            <w:tcW w:w="1531" w:type="dxa"/>
            <w:tcBorders>
              <w:left w:val="single" w:sz="4" w:space="0" w:color="auto"/>
            </w:tcBorders>
          </w:tcPr>
          <w:p w14:paraId="35075FEA" w14:textId="6EAAECA2" w:rsidR="00107892" w:rsidRPr="00BD5949" w:rsidRDefault="00107892" w:rsidP="00555DB6">
            <w:pPr>
              <w:rPr>
                <w:b/>
                <w:bCs/>
                <w:sz w:val="18"/>
                <w:szCs w:val="18"/>
              </w:rPr>
            </w:pPr>
            <w:r w:rsidRPr="00BD5949">
              <w:rPr>
                <w:b/>
                <w:bCs/>
                <w:sz w:val="18"/>
                <w:szCs w:val="18"/>
              </w:rPr>
              <w:t>PV</w:t>
            </w:r>
          </w:p>
        </w:tc>
        <w:tc>
          <w:tcPr>
            <w:tcW w:w="7531" w:type="dxa"/>
            <w:gridSpan w:val="2"/>
            <w:tcBorders>
              <w:right w:val="single" w:sz="4" w:space="0" w:color="auto"/>
            </w:tcBorders>
          </w:tcPr>
          <w:p w14:paraId="76F76F58" w14:textId="4429369E" w:rsidR="00107892" w:rsidRPr="00BD5949" w:rsidRDefault="00107892" w:rsidP="00555DB6">
            <w:pPr>
              <w:rPr>
                <w:sz w:val="18"/>
                <w:szCs w:val="18"/>
              </w:rPr>
            </w:pPr>
            <w:r w:rsidRPr="00BD5949">
              <w:rPr>
                <w:sz w:val="18"/>
                <w:szCs w:val="18"/>
              </w:rPr>
              <w:t>Procès-verbal</w:t>
            </w:r>
          </w:p>
        </w:tc>
      </w:tr>
      <w:tr w:rsidR="00107892" w:rsidRPr="00BD5949" w14:paraId="7EFFAEDE" w14:textId="77777777" w:rsidTr="00A5750E">
        <w:tc>
          <w:tcPr>
            <w:tcW w:w="1531" w:type="dxa"/>
            <w:tcBorders>
              <w:left w:val="single" w:sz="4" w:space="0" w:color="auto"/>
            </w:tcBorders>
          </w:tcPr>
          <w:p w14:paraId="554A1525" w14:textId="264F6340" w:rsidR="00107892" w:rsidRPr="00BD5949" w:rsidRDefault="00107892" w:rsidP="00555DB6">
            <w:pPr>
              <w:rPr>
                <w:b/>
                <w:bCs/>
                <w:sz w:val="18"/>
                <w:szCs w:val="18"/>
              </w:rPr>
            </w:pPr>
            <w:r w:rsidRPr="00BD5949">
              <w:rPr>
                <w:b/>
                <w:bCs/>
                <w:sz w:val="18"/>
                <w:szCs w:val="18"/>
              </w:rPr>
              <w:t>QF</w:t>
            </w:r>
          </w:p>
        </w:tc>
        <w:tc>
          <w:tcPr>
            <w:tcW w:w="7531" w:type="dxa"/>
            <w:gridSpan w:val="2"/>
            <w:tcBorders>
              <w:right w:val="single" w:sz="4" w:space="0" w:color="auto"/>
            </w:tcBorders>
          </w:tcPr>
          <w:p w14:paraId="161A035C" w14:textId="206414A4" w:rsidR="00107892" w:rsidRPr="00BD5949" w:rsidRDefault="00107892" w:rsidP="00555DB6">
            <w:pPr>
              <w:rPr>
                <w:sz w:val="18"/>
                <w:szCs w:val="18"/>
              </w:rPr>
            </w:pPr>
            <w:r w:rsidRPr="00BD5949">
              <w:rPr>
                <w:sz w:val="18"/>
                <w:szCs w:val="18"/>
              </w:rPr>
              <w:t>Quantité forfaitaire</w:t>
            </w:r>
          </w:p>
        </w:tc>
      </w:tr>
      <w:tr w:rsidR="00107892" w:rsidRPr="00BD5949" w14:paraId="1B06D668" w14:textId="77777777" w:rsidTr="00A5750E">
        <w:tc>
          <w:tcPr>
            <w:tcW w:w="1531" w:type="dxa"/>
            <w:tcBorders>
              <w:left w:val="single" w:sz="4" w:space="0" w:color="auto"/>
            </w:tcBorders>
          </w:tcPr>
          <w:p w14:paraId="72FB2235" w14:textId="790565AA" w:rsidR="00107892" w:rsidRPr="00BD5949" w:rsidRDefault="00107892" w:rsidP="00555DB6">
            <w:pPr>
              <w:rPr>
                <w:b/>
                <w:bCs/>
                <w:sz w:val="18"/>
                <w:szCs w:val="18"/>
              </w:rPr>
            </w:pPr>
            <w:r w:rsidRPr="00BD5949">
              <w:rPr>
                <w:b/>
                <w:bCs/>
                <w:sz w:val="18"/>
                <w:szCs w:val="18"/>
              </w:rPr>
              <w:t>QP</w:t>
            </w:r>
          </w:p>
        </w:tc>
        <w:tc>
          <w:tcPr>
            <w:tcW w:w="7531" w:type="dxa"/>
            <w:gridSpan w:val="2"/>
            <w:tcBorders>
              <w:right w:val="single" w:sz="4" w:space="0" w:color="auto"/>
            </w:tcBorders>
          </w:tcPr>
          <w:p w14:paraId="275C4D1B" w14:textId="001DC71B" w:rsidR="00107892" w:rsidRPr="00BD5949" w:rsidRDefault="00107892" w:rsidP="00555DB6">
            <w:pPr>
              <w:rPr>
                <w:sz w:val="18"/>
                <w:szCs w:val="18"/>
              </w:rPr>
            </w:pPr>
            <w:r w:rsidRPr="00BD5949">
              <w:rPr>
                <w:sz w:val="18"/>
                <w:szCs w:val="18"/>
              </w:rPr>
              <w:t>Quantité présumée</w:t>
            </w:r>
          </w:p>
        </w:tc>
      </w:tr>
      <w:tr w:rsidR="00107892" w:rsidRPr="00BD5949" w14:paraId="1A76FC8E" w14:textId="77777777" w:rsidTr="00A5750E">
        <w:tc>
          <w:tcPr>
            <w:tcW w:w="1531" w:type="dxa"/>
            <w:tcBorders>
              <w:left w:val="single" w:sz="4" w:space="0" w:color="auto"/>
            </w:tcBorders>
          </w:tcPr>
          <w:p w14:paraId="2A206198" w14:textId="28012161" w:rsidR="00107892" w:rsidRPr="00BD5949" w:rsidRDefault="00107892" w:rsidP="00555DB6">
            <w:pPr>
              <w:rPr>
                <w:b/>
                <w:bCs/>
                <w:sz w:val="18"/>
                <w:szCs w:val="18"/>
              </w:rPr>
            </w:pPr>
            <w:r w:rsidRPr="00BD5949">
              <w:rPr>
                <w:b/>
                <w:bCs/>
                <w:sz w:val="18"/>
                <w:szCs w:val="18"/>
              </w:rPr>
              <w:t>RD</w:t>
            </w:r>
          </w:p>
        </w:tc>
        <w:tc>
          <w:tcPr>
            <w:tcW w:w="7531" w:type="dxa"/>
            <w:gridSpan w:val="2"/>
            <w:tcBorders>
              <w:right w:val="single" w:sz="4" w:space="0" w:color="auto"/>
            </w:tcBorders>
          </w:tcPr>
          <w:p w14:paraId="374CDAE9" w14:textId="3BA3E847" w:rsidR="00107892" w:rsidRPr="00BD5949" w:rsidRDefault="00107892" w:rsidP="00555DB6">
            <w:pPr>
              <w:rPr>
                <w:sz w:val="18"/>
                <w:szCs w:val="18"/>
              </w:rPr>
            </w:pPr>
            <w:r w:rsidRPr="00BD5949">
              <w:rPr>
                <w:sz w:val="18"/>
                <w:szCs w:val="18"/>
              </w:rPr>
              <w:t>Réception définitive</w:t>
            </w:r>
          </w:p>
        </w:tc>
      </w:tr>
      <w:tr w:rsidR="00107892" w:rsidRPr="00BD5949" w14:paraId="0798649D" w14:textId="77777777" w:rsidTr="00A5750E">
        <w:tc>
          <w:tcPr>
            <w:tcW w:w="1531" w:type="dxa"/>
            <w:tcBorders>
              <w:left w:val="single" w:sz="4" w:space="0" w:color="auto"/>
            </w:tcBorders>
          </w:tcPr>
          <w:p w14:paraId="7B5FF71E" w14:textId="61AB3894" w:rsidR="00107892" w:rsidRPr="00BD5949" w:rsidRDefault="00977D5B" w:rsidP="00555DB6">
            <w:pPr>
              <w:rPr>
                <w:b/>
                <w:bCs/>
                <w:sz w:val="18"/>
                <w:szCs w:val="18"/>
              </w:rPr>
            </w:pPr>
            <w:r w:rsidRPr="00BD5949">
              <w:rPr>
                <w:b/>
                <w:bCs/>
                <w:sz w:val="18"/>
                <w:szCs w:val="18"/>
              </w:rPr>
              <w:t>RES</w:t>
            </w:r>
          </w:p>
        </w:tc>
        <w:tc>
          <w:tcPr>
            <w:tcW w:w="7531" w:type="dxa"/>
            <w:gridSpan w:val="2"/>
            <w:tcBorders>
              <w:right w:val="single" w:sz="4" w:space="0" w:color="auto"/>
            </w:tcBorders>
          </w:tcPr>
          <w:p w14:paraId="2B982A38" w14:textId="726A6D7A" w:rsidR="00107892" w:rsidRPr="00BD5949" w:rsidRDefault="00977D5B" w:rsidP="00555DB6">
            <w:pPr>
              <w:rPr>
                <w:sz w:val="18"/>
                <w:szCs w:val="18"/>
              </w:rPr>
            </w:pPr>
            <w:r w:rsidRPr="00BD5949">
              <w:rPr>
                <w:sz w:val="18"/>
                <w:szCs w:val="18"/>
              </w:rPr>
              <w:t>Reconnaissance de l’état du Sol</w:t>
            </w:r>
          </w:p>
        </w:tc>
      </w:tr>
      <w:tr w:rsidR="00977D5B" w:rsidRPr="00BD5949" w14:paraId="4907ECD7" w14:textId="77777777" w:rsidTr="00A5750E">
        <w:tc>
          <w:tcPr>
            <w:tcW w:w="1531" w:type="dxa"/>
            <w:tcBorders>
              <w:left w:val="single" w:sz="4" w:space="0" w:color="auto"/>
            </w:tcBorders>
          </w:tcPr>
          <w:p w14:paraId="37AA2C92" w14:textId="45D187DB" w:rsidR="00977D5B" w:rsidRPr="00BD5949" w:rsidRDefault="00977D5B" w:rsidP="00555DB6">
            <w:pPr>
              <w:rPr>
                <w:b/>
                <w:bCs/>
                <w:sz w:val="18"/>
                <w:szCs w:val="18"/>
              </w:rPr>
            </w:pPr>
            <w:r w:rsidRPr="00BD5949">
              <w:rPr>
                <w:b/>
                <w:bCs/>
                <w:sz w:val="18"/>
                <w:szCs w:val="18"/>
              </w:rPr>
              <w:t>RGPD</w:t>
            </w:r>
          </w:p>
        </w:tc>
        <w:tc>
          <w:tcPr>
            <w:tcW w:w="7531" w:type="dxa"/>
            <w:gridSpan w:val="2"/>
            <w:tcBorders>
              <w:right w:val="single" w:sz="4" w:space="0" w:color="auto"/>
            </w:tcBorders>
          </w:tcPr>
          <w:p w14:paraId="167CB3BC" w14:textId="628F9A8E" w:rsidR="00977D5B" w:rsidRPr="00BD5949" w:rsidRDefault="00977D5B" w:rsidP="00555DB6">
            <w:pPr>
              <w:rPr>
                <w:sz w:val="18"/>
                <w:szCs w:val="18"/>
                <w:highlight w:val="yellow"/>
              </w:rPr>
            </w:pPr>
            <w:r w:rsidRPr="00056F59">
              <w:rPr>
                <w:sz w:val="18"/>
                <w:szCs w:val="18"/>
              </w:rPr>
              <w:t xml:space="preserve">Règlement </w:t>
            </w:r>
            <w:r w:rsidR="3A33CAD1" w:rsidRPr="00056F59">
              <w:rPr>
                <w:sz w:val="18"/>
                <w:szCs w:val="18"/>
              </w:rPr>
              <w:t>Général sur la</w:t>
            </w:r>
            <w:r w:rsidRPr="00056F59">
              <w:rPr>
                <w:sz w:val="18"/>
                <w:szCs w:val="18"/>
              </w:rPr>
              <w:t xml:space="preserve"> Protection des données</w:t>
            </w:r>
          </w:p>
        </w:tc>
      </w:tr>
      <w:tr w:rsidR="00977D5B" w:rsidRPr="00BD5949" w14:paraId="21C350FC" w14:textId="77777777" w:rsidTr="00A5750E">
        <w:tc>
          <w:tcPr>
            <w:tcW w:w="1531" w:type="dxa"/>
            <w:tcBorders>
              <w:left w:val="single" w:sz="4" w:space="0" w:color="auto"/>
            </w:tcBorders>
          </w:tcPr>
          <w:p w14:paraId="2DA7DB8C" w14:textId="7895BEEF" w:rsidR="00977D5B" w:rsidRPr="00BD5949" w:rsidRDefault="00BD5949" w:rsidP="00555DB6">
            <w:pPr>
              <w:rPr>
                <w:b/>
                <w:bCs/>
                <w:sz w:val="18"/>
                <w:szCs w:val="18"/>
              </w:rPr>
            </w:pPr>
            <w:r w:rsidRPr="00BD5949">
              <w:rPr>
                <w:b/>
                <w:bCs/>
                <w:sz w:val="18"/>
                <w:szCs w:val="18"/>
              </w:rPr>
              <w:t>RMH</w:t>
            </w:r>
          </w:p>
        </w:tc>
        <w:tc>
          <w:tcPr>
            <w:tcW w:w="7531" w:type="dxa"/>
            <w:gridSpan w:val="2"/>
            <w:tcBorders>
              <w:right w:val="single" w:sz="4" w:space="0" w:color="auto"/>
            </w:tcBorders>
          </w:tcPr>
          <w:p w14:paraId="1B9E44D5" w14:textId="40B310A9" w:rsidR="00977D5B" w:rsidRPr="00BD5949" w:rsidRDefault="00BD5949" w:rsidP="00555DB6">
            <w:pPr>
              <w:rPr>
                <w:sz w:val="18"/>
                <w:szCs w:val="18"/>
              </w:rPr>
            </w:pPr>
            <w:r w:rsidRPr="00BD5949">
              <w:rPr>
                <w:sz w:val="18"/>
                <w:szCs w:val="18"/>
              </w:rPr>
              <w:t>Rénovation en Milieu habité</w:t>
            </w:r>
          </w:p>
        </w:tc>
      </w:tr>
      <w:tr w:rsidR="00977D5B" w:rsidRPr="00BD5949" w14:paraId="53BC96B0" w14:textId="77777777" w:rsidTr="00A5750E">
        <w:tc>
          <w:tcPr>
            <w:tcW w:w="1531" w:type="dxa"/>
            <w:tcBorders>
              <w:left w:val="single" w:sz="4" w:space="0" w:color="auto"/>
            </w:tcBorders>
          </w:tcPr>
          <w:p w14:paraId="74A05696" w14:textId="26E20E87" w:rsidR="00977D5B" w:rsidRPr="00BD5949" w:rsidRDefault="00BD5949" w:rsidP="00555DB6">
            <w:pPr>
              <w:rPr>
                <w:b/>
                <w:bCs/>
                <w:sz w:val="18"/>
                <w:szCs w:val="18"/>
              </w:rPr>
            </w:pPr>
            <w:r w:rsidRPr="00BD5949">
              <w:rPr>
                <w:b/>
                <w:bCs/>
                <w:sz w:val="18"/>
                <w:szCs w:val="18"/>
              </w:rPr>
              <w:t>RP</w:t>
            </w:r>
          </w:p>
        </w:tc>
        <w:tc>
          <w:tcPr>
            <w:tcW w:w="7531" w:type="dxa"/>
            <w:gridSpan w:val="2"/>
            <w:tcBorders>
              <w:right w:val="single" w:sz="4" w:space="0" w:color="auto"/>
            </w:tcBorders>
          </w:tcPr>
          <w:p w14:paraId="4626A60A" w14:textId="626D0E77" w:rsidR="00977D5B" w:rsidRPr="00BD5949" w:rsidRDefault="00BD5949" w:rsidP="00555DB6">
            <w:pPr>
              <w:rPr>
                <w:sz w:val="18"/>
                <w:szCs w:val="18"/>
              </w:rPr>
            </w:pPr>
            <w:r w:rsidRPr="00BD5949">
              <w:rPr>
                <w:sz w:val="18"/>
                <w:szCs w:val="18"/>
              </w:rPr>
              <w:t>Réception provisoire</w:t>
            </w:r>
          </w:p>
        </w:tc>
      </w:tr>
      <w:tr w:rsidR="00977D5B" w:rsidRPr="00BD5949" w14:paraId="168E5FBB" w14:textId="77777777" w:rsidTr="00A5750E">
        <w:tc>
          <w:tcPr>
            <w:tcW w:w="1531" w:type="dxa"/>
            <w:tcBorders>
              <w:left w:val="single" w:sz="4" w:space="0" w:color="auto"/>
            </w:tcBorders>
          </w:tcPr>
          <w:p w14:paraId="34D955C3" w14:textId="5F6E6F0B" w:rsidR="00977D5B" w:rsidRPr="00BD5949" w:rsidRDefault="00BD5949" w:rsidP="00555DB6">
            <w:pPr>
              <w:rPr>
                <w:b/>
                <w:bCs/>
                <w:sz w:val="18"/>
                <w:szCs w:val="18"/>
              </w:rPr>
            </w:pPr>
            <w:r w:rsidRPr="00BD5949">
              <w:rPr>
                <w:b/>
                <w:bCs/>
                <w:sz w:val="18"/>
                <w:szCs w:val="18"/>
              </w:rPr>
              <w:t>RPP</w:t>
            </w:r>
          </w:p>
        </w:tc>
        <w:tc>
          <w:tcPr>
            <w:tcW w:w="7531" w:type="dxa"/>
            <w:gridSpan w:val="2"/>
            <w:tcBorders>
              <w:right w:val="single" w:sz="4" w:space="0" w:color="auto"/>
            </w:tcBorders>
          </w:tcPr>
          <w:p w14:paraId="10BBFABA" w14:textId="635E0471" w:rsidR="00977D5B" w:rsidRPr="00BD5949" w:rsidRDefault="00BD5949" w:rsidP="00555DB6">
            <w:pPr>
              <w:rPr>
                <w:sz w:val="18"/>
                <w:szCs w:val="18"/>
              </w:rPr>
            </w:pPr>
            <w:r w:rsidRPr="00BD5949">
              <w:rPr>
                <w:sz w:val="18"/>
                <w:szCs w:val="18"/>
              </w:rPr>
              <w:t>Réception provisoire partielle</w:t>
            </w:r>
          </w:p>
        </w:tc>
      </w:tr>
      <w:tr w:rsidR="00977D5B" w:rsidRPr="00BD5949" w14:paraId="2C91903A" w14:textId="77777777" w:rsidTr="00A5750E">
        <w:tc>
          <w:tcPr>
            <w:tcW w:w="1531" w:type="dxa"/>
            <w:tcBorders>
              <w:left w:val="single" w:sz="4" w:space="0" w:color="auto"/>
            </w:tcBorders>
          </w:tcPr>
          <w:p w14:paraId="0B918D8B" w14:textId="44E7BDD5" w:rsidR="00977D5B" w:rsidRPr="00BD5949" w:rsidRDefault="00BD5949" w:rsidP="00555DB6">
            <w:pPr>
              <w:rPr>
                <w:b/>
                <w:bCs/>
                <w:sz w:val="18"/>
                <w:szCs w:val="18"/>
              </w:rPr>
            </w:pPr>
            <w:r w:rsidRPr="00BD5949">
              <w:rPr>
                <w:b/>
                <w:bCs/>
                <w:sz w:val="18"/>
                <w:szCs w:val="18"/>
              </w:rPr>
              <w:t>RRU</w:t>
            </w:r>
          </w:p>
        </w:tc>
        <w:tc>
          <w:tcPr>
            <w:tcW w:w="7531" w:type="dxa"/>
            <w:gridSpan w:val="2"/>
            <w:tcBorders>
              <w:right w:val="single" w:sz="4" w:space="0" w:color="auto"/>
            </w:tcBorders>
          </w:tcPr>
          <w:p w14:paraId="69EFB8CD" w14:textId="56517B63" w:rsidR="00977D5B" w:rsidRPr="00BD5949" w:rsidRDefault="00BD5949" w:rsidP="00555DB6">
            <w:pPr>
              <w:rPr>
                <w:sz w:val="18"/>
                <w:szCs w:val="18"/>
              </w:rPr>
            </w:pPr>
            <w:r w:rsidRPr="00BD5949">
              <w:rPr>
                <w:sz w:val="18"/>
                <w:szCs w:val="18"/>
              </w:rPr>
              <w:t>Règlement régional d’Urbanisme</w:t>
            </w:r>
          </w:p>
        </w:tc>
      </w:tr>
      <w:tr w:rsidR="00BD5949" w:rsidRPr="00BD5949" w14:paraId="7C8DAECF" w14:textId="77777777" w:rsidTr="00A5750E">
        <w:tc>
          <w:tcPr>
            <w:tcW w:w="1531" w:type="dxa"/>
            <w:tcBorders>
              <w:left w:val="single" w:sz="4" w:space="0" w:color="auto"/>
            </w:tcBorders>
          </w:tcPr>
          <w:p w14:paraId="5D62EB14" w14:textId="1ADFAEE7" w:rsidR="00BD5949" w:rsidRPr="00BD5949" w:rsidRDefault="00BD5949" w:rsidP="00555DB6">
            <w:pPr>
              <w:rPr>
                <w:b/>
                <w:bCs/>
                <w:sz w:val="18"/>
                <w:szCs w:val="18"/>
              </w:rPr>
            </w:pPr>
            <w:r w:rsidRPr="00BD5949">
              <w:rPr>
                <w:b/>
                <w:bCs/>
                <w:sz w:val="18"/>
                <w:szCs w:val="18"/>
              </w:rPr>
              <w:t>SAJ</w:t>
            </w:r>
          </w:p>
        </w:tc>
        <w:tc>
          <w:tcPr>
            <w:tcW w:w="7531" w:type="dxa"/>
            <w:gridSpan w:val="2"/>
            <w:tcBorders>
              <w:right w:val="single" w:sz="4" w:space="0" w:color="auto"/>
            </w:tcBorders>
          </w:tcPr>
          <w:p w14:paraId="36E14E82" w14:textId="68E549F3" w:rsidR="00BD5949" w:rsidRPr="00BD5949" w:rsidRDefault="00BD5949" w:rsidP="00555DB6">
            <w:pPr>
              <w:rPr>
                <w:sz w:val="18"/>
                <w:szCs w:val="18"/>
              </w:rPr>
            </w:pPr>
            <w:r w:rsidRPr="00BD5949">
              <w:rPr>
                <w:sz w:val="18"/>
                <w:szCs w:val="18"/>
              </w:rPr>
              <w:t>Somme à justifier</w:t>
            </w:r>
          </w:p>
        </w:tc>
      </w:tr>
      <w:tr w:rsidR="00BD5949" w:rsidRPr="00BD5949" w14:paraId="70AAE110" w14:textId="77777777" w:rsidTr="00A5750E">
        <w:tc>
          <w:tcPr>
            <w:tcW w:w="1531" w:type="dxa"/>
            <w:tcBorders>
              <w:left w:val="single" w:sz="4" w:space="0" w:color="auto"/>
            </w:tcBorders>
          </w:tcPr>
          <w:p w14:paraId="62818512" w14:textId="37C99482" w:rsidR="00BD5949" w:rsidRPr="00BD5949" w:rsidRDefault="00BD5949" w:rsidP="00555DB6">
            <w:pPr>
              <w:rPr>
                <w:b/>
                <w:bCs/>
                <w:sz w:val="18"/>
                <w:szCs w:val="18"/>
              </w:rPr>
            </w:pPr>
            <w:r w:rsidRPr="00BD5949">
              <w:rPr>
                <w:b/>
                <w:bCs/>
                <w:sz w:val="18"/>
                <w:szCs w:val="18"/>
              </w:rPr>
              <w:t>SISP</w:t>
            </w:r>
          </w:p>
        </w:tc>
        <w:tc>
          <w:tcPr>
            <w:tcW w:w="7531" w:type="dxa"/>
            <w:gridSpan w:val="2"/>
            <w:tcBorders>
              <w:right w:val="single" w:sz="4" w:space="0" w:color="auto"/>
            </w:tcBorders>
          </w:tcPr>
          <w:p w14:paraId="1DDADF07" w14:textId="1AD9A8EE" w:rsidR="00BD5949" w:rsidRPr="00BD5949" w:rsidRDefault="00BD5949" w:rsidP="00555DB6">
            <w:pPr>
              <w:rPr>
                <w:sz w:val="18"/>
                <w:szCs w:val="18"/>
              </w:rPr>
            </w:pPr>
            <w:r w:rsidRPr="00BD5949">
              <w:rPr>
                <w:sz w:val="18"/>
                <w:szCs w:val="18"/>
              </w:rPr>
              <w:t>Société Immobilière de Service public</w:t>
            </w:r>
          </w:p>
        </w:tc>
      </w:tr>
      <w:tr w:rsidR="00BD5949" w:rsidRPr="00BD5949" w14:paraId="508B4A51" w14:textId="77777777" w:rsidTr="00A5750E">
        <w:tc>
          <w:tcPr>
            <w:tcW w:w="1531" w:type="dxa"/>
            <w:tcBorders>
              <w:left w:val="single" w:sz="4" w:space="0" w:color="auto"/>
            </w:tcBorders>
          </w:tcPr>
          <w:p w14:paraId="158A73E1" w14:textId="26C5FD6B" w:rsidR="00BD5949" w:rsidRPr="00BD5949" w:rsidRDefault="00BD5949" w:rsidP="00555DB6">
            <w:pPr>
              <w:rPr>
                <w:b/>
                <w:bCs/>
                <w:sz w:val="18"/>
                <w:szCs w:val="18"/>
              </w:rPr>
            </w:pPr>
            <w:r w:rsidRPr="00BD5949">
              <w:rPr>
                <w:b/>
                <w:bCs/>
                <w:sz w:val="18"/>
                <w:szCs w:val="18"/>
              </w:rPr>
              <w:t>SLRB</w:t>
            </w:r>
          </w:p>
        </w:tc>
        <w:tc>
          <w:tcPr>
            <w:tcW w:w="7531" w:type="dxa"/>
            <w:gridSpan w:val="2"/>
            <w:tcBorders>
              <w:right w:val="single" w:sz="4" w:space="0" w:color="auto"/>
            </w:tcBorders>
          </w:tcPr>
          <w:p w14:paraId="7B8C4DA2" w14:textId="5091346B" w:rsidR="00BD5949" w:rsidRPr="00BD5949" w:rsidRDefault="00BD5949" w:rsidP="00555DB6">
            <w:pPr>
              <w:rPr>
                <w:sz w:val="18"/>
                <w:szCs w:val="18"/>
              </w:rPr>
            </w:pPr>
            <w:r w:rsidRPr="00BD5949">
              <w:rPr>
                <w:sz w:val="18"/>
                <w:szCs w:val="18"/>
              </w:rPr>
              <w:t>Société du Logement de la Région de Bruxelles-Capitale</w:t>
            </w:r>
          </w:p>
        </w:tc>
      </w:tr>
      <w:tr w:rsidR="00BD5949" w:rsidRPr="00BD5949" w14:paraId="07913806" w14:textId="77777777" w:rsidTr="00A5750E">
        <w:tc>
          <w:tcPr>
            <w:tcW w:w="1531" w:type="dxa"/>
            <w:tcBorders>
              <w:left w:val="single" w:sz="4" w:space="0" w:color="auto"/>
            </w:tcBorders>
          </w:tcPr>
          <w:p w14:paraId="6A5157A6" w14:textId="6D487280" w:rsidR="00BD5949" w:rsidRPr="00BD5949" w:rsidRDefault="00BD5949" w:rsidP="00555DB6">
            <w:pPr>
              <w:rPr>
                <w:b/>
                <w:bCs/>
                <w:sz w:val="18"/>
                <w:szCs w:val="18"/>
              </w:rPr>
            </w:pPr>
            <w:r w:rsidRPr="00BD5949">
              <w:rPr>
                <w:b/>
                <w:bCs/>
                <w:sz w:val="18"/>
                <w:szCs w:val="18"/>
              </w:rPr>
              <w:t>STAB</w:t>
            </w:r>
          </w:p>
        </w:tc>
        <w:tc>
          <w:tcPr>
            <w:tcW w:w="7531" w:type="dxa"/>
            <w:gridSpan w:val="2"/>
            <w:tcBorders>
              <w:right w:val="single" w:sz="4" w:space="0" w:color="auto"/>
            </w:tcBorders>
          </w:tcPr>
          <w:p w14:paraId="4D9C7DC1" w14:textId="07F6FFCF" w:rsidR="00BD5949" w:rsidRPr="00BD5949" w:rsidRDefault="00BD5949" w:rsidP="00555DB6">
            <w:pPr>
              <w:rPr>
                <w:sz w:val="18"/>
                <w:szCs w:val="18"/>
              </w:rPr>
            </w:pPr>
            <w:r w:rsidRPr="00BD5949">
              <w:rPr>
                <w:sz w:val="18"/>
                <w:szCs w:val="18"/>
              </w:rPr>
              <w:t>Stabilité</w:t>
            </w:r>
          </w:p>
        </w:tc>
      </w:tr>
      <w:tr w:rsidR="00BD5949" w:rsidRPr="00BD5949" w14:paraId="17927D62" w14:textId="77777777" w:rsidTr="00A5750E">
        <w:tc>
          <w:tcPr>
            <w:tcW w:w="1531" w:type="dxa"/>
            <w:tcBorders>
              <w:left w:val="single" w:sz="4" w:space="0" w:color="auto"/>
            </w:tcBorders>
          </w:tcPr>
          <w:p w14:paraId="2179AE0F" w14:textId="73D620D6" w:rsidR="00BD5949" w:rsidRPr="00BD5949" w:rsidRDefault="00BD5949" w:rsidP="00555DB6">
            <w:pPr>
              <w:rPr>
                <w:b/>
                <w:bCs/>
                <w:sz w:val="18"/>
                <w:szCs w:val="18"/>
              </w:rPr>
            </w:pPr>
            <w:r w:rsidRPr="00BD5949">
              <w:rPr>
                <w:b/>
                <w:bCs/>
                <w:sz w:val="18"/>
                <w:szCs w:val="18"/>
              </w:rPr>
              <w:t>TD</w:t>
            </w:r>
          </w:p>
        </w:tc>
        <w:tc>
          <w:tcPr>
            <w:tcW w:w="7531" w:type="dxa"/>
            <w:gridSpan w:val="2"/>
            <w:tcBorders>
              <w:right w:val="single" w:sz="4" w:space="0" w:color="auto"/>
            </w:tcBorders>
          </w:tcPr>
          <w:p w14:paraId="54172926" w14:textId="6787B045" w:rsidR="00BD5949" w:rsidRPr="00BD5949" w:rsidRDefault="00BD5949" w:rsidP="00555DB6">
            <w:pPr>
              <w:rPr>
                <w:sz w:val="18"/>
                <w:szCs w:val="18"/>
              </w:rPr>
            </w:pPr>
            <w:r w:rsidRPr="00BD5949">
              <w:rPr>
                <w:sz w:val="18"/>
                <w:szCs w:val="18"/>
              </w:rPr>
              <w:t>Tableau divisionnaire</w:t>
            </w:r>
          </w:p>
        </w:tc>
      </w:tr>
      <w:tr w:rsidR="00BD5949" w:rsidRPr="00BD5949" w14:paraId="06D0230A" w14:textId="77777777" w:rsidTr="00A5750E">
        <w:tc>
          <w:tcPr>
            <w:tcW w:w="1531" w:type="dxa"/>
            <w:tcBorders>
              <w:left w:val="single" w:sz="4" w:space="0" w:color="auto"/>
            </w:tcBorders>
          </w:tcPr>
          <w:p w14:paraId="6FD7EE80" w14:textId="0523C8EC" w:rsidR="00BD5949" w:rsidRPr="00BD5949" w:rsidRDefault="00BD5949" w:rsidP="00555DB6">
            <w:pPr>
              <w:rPr>
                <w:b/>
                <w:bCs/>
                <w:sz w:val="18"/>
                <w:szCs w:val="18"/>
              </w:rPr>
            </w:pPr>
            <w:r w:rsidRPr="00BD5949">
              <w:rPr>
                <w:b/>
                <w:bCs/>
                <w:sz w:val="18"/>
                <w:szCs w:val="18"/>
              </w:rPr>
              <w:t>TDL</w:t>
            </w:r>
          </w:p>
        </w:tc>
        <w:tc>
          <w:tcPr>
            <w:tcW w:w="7531" w:type="dxa"/>
            <w:gridSpan w:val="2"/>
            <w:tcBorders>
              <w:right w:val="single" w:sz="4" w:space="0" w:color="auto"/>
            </w:tcBorders>
          </w:tcPr>
          <w:p w14:paraId="49E58FF2" w14:textId="3E7DBC35" w:rsidR="00BD5949" w:rsidRPr="00BD5949" w:rsidRDefault="00BD5949" w:rsidP="00555DB6">
            <w:pPr>
              <w:rPr>
                <w:sz w:val="18"/>
                <w:szCs w:val="18"/>
              </w:rPr>
            </w:pPr>
            <w:r w:rsidRPr="00BD5949">
              <w:rPr>
                <w:sz w:val="18"/>
                <w:szCs w:val="18"/>
              </w:rPr>
              <w:t>Traitement à Durée limitée</w:t>
            </w:r>
          </w:p>
        </w:tc>
      </w:tr>
      <w:tr w:rsidR="00BD5949" w:rsidRPr="00BD5949" w14:paraId="03B931F9" w14:textId="77777777" w:rsidTr="00A5750E">
        <w:tc>
          <w:tcPr>
            <w:tcW w:w="1531" w:type="dxa"/>
            <w:tcBorders>
              <w:left w:val="single" w:sz="4" w:space="0" w:color="auto"/>
            </w:tcBorders>
          </w:tcPr>
          <w:p w14:paraId="0724D315" w14:textId="3174A1A8" w:rsidR="00BD5949" w:rsidRPr="00BD5949" w:rsidRDefault="00BD5949" w:rsidP="00555DB6">
            <w:pPr>
              <w:rPr>
                <w:b/>
                <w:bCs/>
                <w:sz w:val="18"/>
                <w:szCs w:val="18"/>
              </w:rPr>
            </w:pPr>
            <w:r w:rsidRPr="00BD5949">
              <w:rPr>
                <w:b/>
                <w:bCs/>
                <w:sz w:val="18"/>
                <w:szCs w:val="18"/>
              </w:rPr>
              <w:t>TRC</w:t>
            </w:r>
          </w:p>
        </w:tc>
        <w:tc>
          <w:tcPr>
            <w:tcW w:w="7531" w:type="dxa"/>
            <w:gridSpan w:val="2"/>
            <w:tcBorders>
              <w:right w:val="single" w:sz="4" w:space="0" w:color="auto"/>
            </w:tcBorders>
          </w:tcPr>
          <w:p w14:paraId="2AC286C6" w14:textId="5CF10412" w:rsidR="00BD5949" w:rsidRPr="00BD5949" w:rsidRDefault="00BD5949" w:rsidP="00555DB6">
            <w:pPr>
              <w:rPr>
                <w:sz w:val="18"/>
                <w:szCs w:val="18"/>
              </w:rPr>
            </w:pPr>
            <w:r w:rsidRPr="00BD5949">
              <w:rPr>
                <w:sz w:val="18"/>
                <w:szCs w:val="18"/>
              </w:rPr>
              <w:t>(Assurance) Tous Risques Chantiers</w:t>
            </w:r>
          </w:p>
        </w:tc>
      </w:tr>
      <w:tr w:rsidR="00BD5949" w:rsidRPr="00BD5949" w14:paraId="51A2D887" w14:textId="77777777" w:rsidTr="00A5750E">
        <w:tc>
          <w:tcPr>
            <w:tcW w:w="1531" w:type="dxa"/>
            <w:tcBorders>
              <w:left w:val="single" w:sz="4" w:space="0" w:color="auto"/>
              <w:bottom w:val="single" w:sz="4" w:space="0" w:color="auto"/>
            </w:tcBorders>
          </w:tcPr>
          <w:p w14:paraId="35DF0150" w14:textId="23CA9A23" w:rsidR="00BD5949" w:rsidRPr="00BD5949" w:rsidRDefault="00BD5949" w:rsidP="00555DB6">
            <w:pPr>
              <w:rPr>
                <w:b/>
                <w:bCs/>
                <w:sz w:val="18"/>
                <w:szCs w:val="18"/>
              </w:rPr>
            </w:pPr>
            <w:r w:rsidRPr="00BD5949">
              <w:rPr>
                <w:b/>
                <w:bCs/>
                <w:sz w:val="18"/>
                <w:szCs w:val="18"/>
              </w:rPr>
              <w:t>TS</w:t>
            </w:r>
          </w:p>
        </w:tc>
        <w:tc>
          <w:tcPr>
            <w:tcW w:w="7531" w:type="dxa"/>
            <w:gridSpan w:val="2"/>
            <w:tcBorders>
              <w:bottom w:val="single" w:sz="4" w:space="0" w:color="auto"/>
              <w:right w:val="single" w:sz="4" w:space="0" w:color="auto"/>
            </w:tcBorders>
          </w:tcPr>
          <w:p w14:paraId="474232C7" w14:textId="1E32B553" w:rsidR="00BD5949" w:rsidRPr="00BD5949" w:rsidRDefault="00BD5949" w:rsidP="00555DB6">
            <w:pPr>
              <w:rPr>
                <w:sz w:val="18"/>
                <w:szCs w:val="18"/>
              </w:rPr>
            </w:pPr>
            <w:r w:rsidRPr="00BD5949">
              <w:rPr>
                <w:sz w:val="18"/>
                <w:szCs w:val="18"/>
              </w:rPr>
              <w:t>Technique(s) spéciale(s)</w:t>
            </w:r>
          </w:p>
        </w:tc>
      </w:tr>
    </w:tbl>
    <w:p w14:paraId="345F6C3B" w14:textId="77777777" w:rsidR="00555DB6" w:rsidRPr="00555DB6" w:rsidRDefault="00555DB6" w:rsidP="00555DB6"/>
    <w:p w14:paraId="1440E8C6" w14:textId="4B445649" w:rsidR="00AC39A3" w:rsidRPr="00AA106C" w:rsidRDefault="00AC39A3">
      <w:pPr>
        <w:spacing w:after="0" w:line="240" w:lineRule="auto"/>
        <w:rPr>
          <w:b/>
          <w:bCs/>
          <w:color w:val="E5004D" w:themeColor="accent4"/>
          <w:u w:val="single"/>
          <w:lang w:val="fr-FR"/>
        </w:rPr>
      </w:pPr>
    </w:p>
    <w:p w14:paraId="6146DCDE" w14:textId="7483CDC0" w:rsidR="00E51991" w:rsidRPr="00AC39A3" w:rsidRDefault="009A682E">
      <w:pPr>
        <w:spacing w:after="0" w:line="240" w:lineRule="auto"/>
        <w:rPr>
          <w:b/>
          <w:bCs/>
          <w:color w:val="E5004D" w:themeColor="accent4"/>
          <w:u w:val="single"/>
        </w:rPr>
      </w:pPr>
      <w:r>
        <w:rPr>
          <w:b/>
          <w:bCs/>
          <w:color w:val="E5004D" w:themeColor="accent4"/>
          <w:u w:val="single"/>
        </w:rPr>
        <w:br w:type="page"/>
      </w:r>
    </w:p>
    <w:p w14:paraId="2C8B4F07" w14:textId="0F92F4B1" w:rsidR="00880BBA" w:rsidRPr="00F925CA" w:rsidRDefault="00466557" w:rsidP="00F925CA">
      <w:pPr>
        <w:pStyle w:val="Heading1"/>
        <w:numPr>
          <w:ilvl w:val="0"/>
          <w:numId w:val="0"/>
        </w:numPr>
        <w:ind w:left="1080" w:hanging="720"/>
        <w:rPr>
          <w:color w:val="E5004D" w:themeColor="accent4"/>
          <w:sz w:val="24"/>
          <w:szCs w:val="24"/>
        </w:rPr>
      </w:pPr>
      <w:bookmarkStart w:id="3" w:name="_Toc214455286"/>
      <w:r w:rsidRPr="00F925CA">
        <w:rPr>
          <w:sz w:val="24"/>
          <w:szCs w:val="24"/>
        </w:rPr>
        <w:t>INTRODUCTION</w:t>
      </w:r>
      <w:bookmarkEnd w:id="3"/>
    </w:p>
    <w:p w14:paraId="1299C43A" w14:textId="77777777" w:rsidR="00880BBA" w:rsidRPr="005C67EA" w:rsidRDefault="00880BBA" w:rsidP="00E92148">
      <w:pPr>
        <w:spacing w:after="0" w:line="240" w:lineRule="auto"/>
        <w:jc w:val="both"/>
      </w:pPr>
    </w:p>
    <w:p w14:paraId="343405B2" w14:textId="77777777" w:rsidR="00E92148" w:rsidRPr="005C67EA" w:rsidRDefault="00E92148" w:rsidP="00E92148">
      <w:pPr>
        <w:spacing w:after="0" w:line="240" w:lineRule="auto"/>
        <w:jc w:val="both"/>
      </w:pPr>
      <w:r w:rsidRPr="005C67EA">
        <w:t xml:space="preserve">Les </w:t>
      </w:r>
      <w:r w:rsidRPr="005C67EA">
        <w:rPr>
          <w:b/>
        </w:rPr>
        <w:t>documents applicables</w:t>
      </w:r>
      <w:r w:rsidRPr="005C67EA">
        <w:t xml:space="preserve"> </w:t>
      </w:r>
      <w:r w:rsidRPr="005C67EA">
        <w:rPr>
          <w:b/>
        </w:rPr>
        <w:t>au marché</w:t>
      </w:r>
      <w:r w:rsidRPr="005C67EA">
        <w:t xml:space="preserve"> sont les suivants :</w:t>
      </w:r>
    </w:p>
    <w:p w14:paraId="4DDBEF00" w14:textId="77777777" w:rsidR="00E92148" w:rsidRPr="005C67EA" w:rsidRDefault="00E92148" w:rsidP="00E92148">
      <w:pPr>
        <w:spacing w:after="0" w:line="240" w:lineRule="auto"/>
        <w:jc w:val="both"/>
      </w:pPr>
    </w:p>
    <w:p w14:paraId="3ACEF94B" w14:textId="77777777" w:rsidR="00E92148" w:rsidRPr="005C67EA" w:rsidRDefault="00E92148" w:rsidP="00882998">
      <w:pPr>
        <w:pStyle w:val="ListParagraph"/>
        <w:numPr>
          <w:ilvl w:val="0"/>
          <w:numId w:val="31"/>
        </w:numPr>
        <w:spacing w:after="0" w:line="240" w:lineRule="auto"/>
        <w:jc w:val="both"/>
        <w:rPr>
          <w:color w:val="7D9BBD" w:themeColor="accent3" w:themeTint="99"/>
        </w:rPr>
      </w:pPr>
      <w:r w:rsidRPr="005C67EA">
        <w:t>L’</w:t>
      </w:r>
      <w:r w:rsidRPr="005C67EA">
        <w:rPr>
          <w:b/>
        </w:rPr>
        <w:t xml:space="preserve">avis de marché </w:t>
      </w:r>
      <w:r w:rsidRPr="005C67EA">
        <w:t xml:space="preserve">envoyé au Bulletin des Adjudications </w:t>
      </w:r>
      <w:r w:rsidR="007C0F62" w:rsidRPr="00BB778E">
        <w:rPr>
          <w:b/>
          <w:i/>
          <w:color w:val="7D9BBD" w:themeColor="accent3" w:themeTint="99"/>
        </w:rPr>
        <w:t>[</w:t>
      </w:r>
      <w:r w:rsidRPr="00BB778E">
        <w:rPr>
          <w:b/>
          <w:i/>
          <w:color w:val="7D9BBD" w:themeColor="accent3" w:themeTint="99"/>
        </w:rPr>
        <w:t>et au Journal officiel de l’Union européenne</w:t>
      </w:r>
      <w:r w:rsidR="007C0F62" w:rsidRPr="00BB778E">
        <w:rPr>
          <w:b/>
          <w:i/>
          <w:color w:val="7D9BBD" w:themeColor="accent3" w:themeTint="99"/>
        </w:rPr>
        <w:t>]</w:t>
      </w:r>
      <w:r w:rsidRPr="004E47F3">
        <w:rPr>
          <w:color w:val="E5004D" w:themeColor="accent4"/>
        </w:rPr>
        <w:t xml:space="preserve"> </w:t>
      </w:r>
      <w:r w:rsidRPr="005C67EA">
        <w:t xml:space="preserve">le </w:t>
      </w:r>
      <w:r w:rsidR="007C0F62" w:rsidRPr="00BB778E">
        <w:rPr>
          <w:b/>
          <w:i/>
          <w:color w:val="7D9BBD" w:themeColor="accent3" w:themeTint="99"/>
        </w:rPr>
        <w:t>[jj/mm/aaaa].</w:t>
      </w:r>
      <w:r w:rsidRPr="00BB778E">
        <w:rPr>
          <w:color w:val="7D9BBD" w:themeColor="accent3" w:themeTint="99"/>
        </w:rPr>
        <w:t xml:space="preserve"> </w:t>
      </w:r>
    </w:p>
    <w:p w14:paraId="3461D779" w14:textId="77777777" w:rsidR="00E92148" w:rsidRPr="005C67EA" w:rsidRDefault="00E92148" w:rsidP="00E92148">
      <w:pPr>
        <w:spacing w:after="0" w:line="240" w:lineRule="auto"/>
        <w:jc w:val="both"/>
      </w:pPr>
    </w:p>
    <w:p w14:paraId="0D5F14F3" w14:textId="11DA23E3" w:rsidR="00E92148" w:rsidRPr="00594030" w:rsidRDefault="00E92148" w:rsidP="00882998">
      <w:pPr>
        <w:pStyle w:val="ListParagraph"/>
        <w:numPr>
          <w:ilvl w:val="0"/>
          <w:numId w:val="31"/>
        </w:numPr>
        <w:spacing w:after="0" w:line="240" w:lineRule="auto"/>
        <w:jc w:val="both"/>
        <w:rPr>
          <w:strike/>
        </w:rPr>
      </w:pPr>
      <w:r w:rsidRPr="00594030">
        <w:t xml:space="preserve">Le </w:t>
      </w:r>
      <w:r w:rsidRPr="00594030">
        <w:rPr>
          <w:b/>
          <w:bCs/>
        </w:rPr>
        <w:t>cahier spécial des charges</w:t>
      </w:r>
      <w:r w:rsidRPr="00594030">
        <w:t xml:space="preserve"> qui contient les conditions particulières applicables au marché, déterminées par les « clauses administratives » </w:t>
      </w:r>
      <w:r w:rsidR="3D5365ED" w:rsidRPr="00594030">
        <w:t xml:space="preserve">reprises dans le présent document </w:t>
      </w:r>
      <w:r w:rsidR="009071A2" w:rsidRPr="00594030">
        <w:t xml:space="preserve">et </w:t>
      </w:r>
      <w:r w:rsidRPr="00594030">
        <w:t>par les « clauses techniques</w:t>
      </w:r>
      <w:r w:rsidR="00274A18" w:rsidRPr="00594030">
        <w:t xml:space="preserve"> </w:t>
      </w:r>
      <w:r w:rsidRPr="00594030">
        <w:t>»</w:t>
      </w:r>
      <w:r w:rsidR="00761DFC" w:rsidRPr="00594030">
        <w:t>.</w:t>
      </w:r>
    </w:p>
    <w:p w14:paraId="3CF2D8B6" w14:textId="77777777" w:rsidR="00487A4E" w:rsidRPr="00594030" w:rsidRDefault="00487A4E" w:rsidP="00487A4E">
      <w:pPr>
        <w:spacing w:after="0" w:line="240" w:lineRule="auto"/>
        <w:ind w:left="709"/>
        <w:jc w:val="both"/>
      </w:pPr>
    </w:p>
    <w:p w14:paraId="1081080D" w14:textId="386A0591" w:rsidR="00487A4E" w:rsidRPr="00594030" w:rsidRDefault="702D0751" w:rsidP="00882998">
      <w:pPr>
        <w:pStyle w:val="ListParagraph"/>
        <w:numPr>
          <w:ilvl w:val="0"/>
          <w:numId w:val="31"/>
        </w:numPr>
        <w:spacing w:after="0" w:line="240" w:lineRule="auto"/>
        <w:jc w:val="both"/>
      </w:pPr>
      <w:r w:rsidRPr="00594030">
        <w:t xml:space="preserve">Les </w:t>
      </w:r>
      <w:r w:rsidRPr="00594030">
        <w:rPr>
          <w:b/>
          <w:bCs/>
        </w:rPr>
        <w:t>annexes</w:t>
      </w:r>
      <w:r w:rsidRPr="00594030">
        <w:t xml:space="preserve"> </w:t>
      </w:r>
    </w:p>
    <w:p w14:paraId="4BFBEC67" w14:textId="2B4E0C35" w:rsidR="00487A4E" w:rsidRPr="00594030" w:rsidRDefault="00487A4E" w:rsidP="76C50257">
      <w:pPr>
        <w:spacing w:after="0" w:line="240" w:lineRule="auto"/>
        <w:ind w:left="709" w:hanging="349"/>
        <w:jc w:val="both"/>
      </w:pPr>
    </w:p>
    <w:p w14:paraId="0EDB803C" w14:textId="045D1067" w:rsidR="00487A4E" w:rsidRPr="00594030" w:rsidRDefault="00487A4E" w:rsidP="00882998">
      <w:pPr>
        <w:pStyle w:val="ListParagraph"/>
        <w:numPr>
          <w:ilvl w:val="0"/>
          <w:numId w:val="31"/>
        </w:numPr>
        <w:spacing w:after="0" w:line="240" w:lineRule="auto"/>
        <w:jc w:val="both"/>
        <w:rPr>
          <w:b/>
          <w:bCs/>
        </w:rPr>
      </w:pPr>
      <w:r w:rsidRPr="00594030">
        <w:t xml:space="preserve">Le </w:t>
      </w:r>
      <w:r w:rsidRPr="00594030">
        <w:rPr>
          <w:b/>
          <w:bCs/>
        </w:rPr>
        <w:t>forum</w:t>
      </w:r>
      <w:r w:rsidR="00625382" w:rsidRPr="00594030">
        <w:rPr>
          <w:b/>
          <w:bCs/>
        </w:rPr>
        <w:t xml:space="preserve"> </w:t>
      </w:r>
      <w:r w:rsidR="00625382" w:rsidRPr="00594030">
        <w:t>sur la plateforme e-Procurement.</w:t>
      </w:r>
    </w:p>
    <w:p w14:paraId="1FC39945" w14:textId="6ABD3A20" w:rsidR="00E92148" w:rsidRPr="00594030" w:rsidRDefault="00E92148" w:rsidP="7F9A5E4A">
      <w:pPr>
        <w:spacing w:after="0" w:line="240" w:lineRule="auto"/>
        <w:ind w:left="709"/>
        <w:jc w:val="both"/>
      </w:pPr>
    </w:p>
    <w:p w14:paraId="0562CB0E" w14:textId="77777777" w:rsidR="00B76864" w:rsidRPr="00594030" w:rsidRDefault="00B76864" w:rsidP="00E92148">
      <w:pPr>
        <w:spacing w:after="0" w:line="240" w:lineRule="auto"/>
        <w:jc w:val="both"/>
      </w:pPr>
    </w:p>
    <w:p w14:paraId="49ECA51D" w14:textId="7444147D" w:rsidR="000352B9" w:rsidRPr="00594030" w:rsidRDefault="000352B9" w:rsidP="000352B9">
      <w:pPr>
        <w:spacing w:after="0" w:line="240" w:lineRule="auto"/>
        <w:jc w:val="both"/>
      </w:pPr>
      <w:r w:rsidRPr="00594030">
        <w:t>Pour autant qu’il n’y soit pas dérogé, le marché est</w:t>
      </w:r>
      <w:r w:rsidR="00B62A9B" w:rsidRPr="00594030">
        <w:t xml:space="preserve"> régi par toutes les dispositions en vigueur, </w:t>
      </w:r>
      <w:r w:rsidRPr="00594030">
        <w:rPr>
          <w:u w:val="single"/>
        </w:rPr>
        <w:t>notamment</w:t>
      </w:r>
      <w:r w:rsidRPr="00594030">
        <w:t xml:space="preserve"> par les </w:t>
      </w:r>
      <w:r w:rsidRPr="00594030">
        <w:rPr>
          <w:b/>
          <w:bCs/>
        </w:rPr>
        <w:t>dispositions suivantes</w:t>
      </w:r>
      <w:r w:rsidRPr="00594030">
        <w:t> :</w:t>
      </w:r>
    </w:p>
    <w:p w14:paraId="34CE0A41" w14:textId="77777777" w:rsidR="000352B9" w:rsidRPr="00594030" w:rsidRDefault="000352B9" w:rsidP="000352B9">
      <w:pPr>
        <w:spacing w:after="0" w:line="240" w:lineRule="auto"/>
        <w:jc w:val="both"/>
      </w:pPr>
    </w:p>
    <w:p w14:paraId="37E17461" w14:textId="042AFE7F" w:rsidR="41B1C267" w:rsidRDefault="6EFAEEE7" w:rsidP="24ED5EBB">
      <w:pPr>
        <w:spacing w:after="0" w:line="240" w:lineRule="auto"/>
        <w:ind w:left="720"/>
        <w:jc w:val="both"/>
        <w:rPr>
          <w:rFonts w:eastAsia="Century Gothic" w:cs="Century Gothic"/>
          <w:color w:val="000000" w:themeColor="text1"/>
        </w:rPr>
      </w:pPr>
      <w:r w:rsidRPr="00594030">
        <w:rPr>
          <w:rFonts w:eastAsia="Century Gothic" w:cs="Century Gothic"/>
          <w:b/>
          <w:bCs/>
          <w:color w:val="000000" w:themeColor="text1"/>
          <w:u w:val="single"/>
        </w:rPr>
        <w:t>Législation en matière de marchés publics</w:t>
      </w:r>
      <w:r w:rsidRPr="00594030">
        <w:rPr>
          <w:rFonts w:eastAsia="Century Gothic" w:cs="Century Gothic"/>
          <w:color w:val="000000" w:themeColor="text1"/>
        </w:rPr>
        <w:t xml:space="preserve"> :</w:t>
      </w:r>
    </w:p>
    <w:p w14:paraId="682799E3" w14:textId="2A814529"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17 juin 2016 relative aux marchés publics, complétée par le présent cahier spécial des charges ;</w:t>
      </w:r>
    </w:p>
    <w:p w14:paraId="46E573A3" w14:textId="1D08EC83"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L’arrêté royal du 18 avril 2017 relatif à la passation des marchés publics dans les secteurs classiques, complété par le présent cahier spécial des charges ;</w:t>
      </w:r>
    </w:p>
    <w:p w14:paraId="0F793BB1" w14:textId="22EBCD63"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L’arrêté royal du 14 janvier 2013 établissant les règles générales d’exécution des marchés publics, complété par le présent cahier spécial des charges ;</w:t>
      </w:r>
    </w:p>
    <w:p w14:paraId="3C275CB2" w14:textId="690B4125" w:rsidR="6EFAEEE7" w:rsidRPr="00594030" w:rsidRDefault="6EFAEEE7" w:rsidP="00882998">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La loi du 17 juin 2013 relative à la motivation, à l’information et aux voies de recours en matière de marchés publics, de certains marchés de travaux, de fournitures et de services et de concessions</w:t>
      </w:r>
      <w:r w:rsidR="08B11E89" w:rsidRPr="00594030">
        <w:rPr>
          <w:rFonts w:eastAsia="Century Gothic" w:cs="Century Gothic"/>
          <w:color w:val="000000" w:themeColor="text1"/>
        </w:rPr>
        <w:t>.</w:t>
      </w:r>
    </w:p>
    <w:p w14:paraId="114BBC1C" w14:textId="14F4C422" w:rsidR="41B1C267" w:rsidRPr="00594030" w:rsidRDefault="41B1C267" w:rsidP="24ED5EBB">
      <w:pPr>
        <w:pStyle w:val="ListParagraph"/>
        <w:spacing w:after="0" w:line="240" w:lineRule="auto"/>
        <w:ind w:left="720"/>
        <w:jc w:val="both"/>
        <w:rPr>
          <w:rFonts w:eastAsia="Century Gothic" w:cs="Century Gothic"/>
          <w:color w:val="000000" w:themeColor="text1"/>
        </w:rPr>
      </w:pPr>
    </w:p>
    <w:p w14:paraId="372B1851" w14:textId="03421F28" w:rsidR="7F9A5E4A" w:rsidRPr="00594030" w:rsidRDefault="7F9A5E4A" w:rsidP="7F9A5E4A">
      <w:pPr>
        <w:pStyle w:val="ListParagraph"/>
        <w:spacing w:after="0" w:line="240" w:lineRule="auto"/>
        <w:ind w:left="720"/>
        <w:jc w:val="both"/>
        <w:rPr>
          <w:rFonts w:eastAsia="Century Gothic" w:cs="Century Gothic"/>
          <w:color w:val="000000" w:themeColor="text1"/>
        </w:rPr>
      </w:pPr>
    </w:p>
    <w:p w14:paraId="5AA5AFCD" w14:textId="0A0178FE" w:rsidR="41B1C267" w:rsidRDefault="346CA674" w:rsidP="24ED5EBB">
      <w:pPr>
        <w:pStyle w:val="ListParagraph"/>
        <w:spacing w:after="0" w:line="240" w:lineRule="auto"/>
        <w:ind w:left="720"/>
        <w:jc w:val="both"/>
        <w:rPr>
          <w:rFonts w:eastAsia="Century Gothic" w:cs="Century Gothic"/>
          <w:color w:val="000000" w:themeColor="text1"/>
        </w:rPr>
      </w:pPr>
      <w:r w:rsidRPr="00594030">
        <w:rPr>
          <w:rFonts w:eastAsia="Century Gothic" w:cs="Century Gothic"/>
          <w:b/>
          <w:bCs/>
          <w:color w:val="000000" w:themeColor="text1"/>
          <w:u w:val="single"/>
        </w:rPr>
        <w:t>Autres législations spécifiques</w:t>
      </w:r>
      <w:r w:rsidRPr="00594030">
        <w:rPr>
          <w:rFonts w:eastAsia="Century Gothic" w:cs="Century Gothic"/>
          <w:color w:val="000000" w:themeColor="text1"/>
        </w:rPr>
        <w:t xml:space="preserve"> :</w:t>
      </w:r>
    </w:p>
    <w:p w14:paraId="552798B1" w14:textId="740352BB"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20 mars 1991 organisant l'agréation d'entrepreneurs de travaux ;</w:t>
      </w:r>
    </w:p>
    <w:p w14:paraId="3A31A76A" w14:textId="0B1AF1C9"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4 août 1996 relative au bien-être des travailleurs lors de l’exécution de leur travail ;</w:t>
      </w:r>
    </w:p>
    <w:p w14:paraId="39F21E37" w14:textId="76B97139"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L’arrêté royal du 25 janvier 2001 concernant les chantiers temporaires ou mobiles.</w:t>
      </w:r>
    </w:p>
    <w:p w14:paraId="056986F0" w14:textId="4A3C4EEC"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Les dispositions en vigueur concernant les personnes à mobilité réduite ;</w:t>
      </w:r>
    </w:p>
    <w:p w14:paraId="5813D6D9" w14:textId="69D07611" w:rsidR="6EFAEEE7" w:rsidRPr="00594030"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 xml:space="preserve">Les recommandations générales pour l’exécution suivant les règles de l’art telles que reprises, entre </w:t>
      </w:r>
      <w:r w:rsidRPr="00594030">
        <w:rPr>
          <w:rFonts w:eastAsia="Century Gothic" w:cs="Century Gothic"/>
          <w:color w:val="000000" w:themeColor="text1"/>
        </w:rPr>
        <w:t xml:space="preserve">autres, dans les notes du Buildwise, NIT, STS et/ou du CRR ; </w:t>
      </w:r>
    </w:p>
    <w:p w14:paraId="2A386B52" w14:textId="303920BD" w:rsidR="6EFAEEE7" w:rsidRPr="00594030" w:rsidRDefault="6EFAEEE7" w:rsidP="00882998">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Les normes NBN en vigueur à la date de mise en adjudication du présent marché, dans le respect de la loi du 17 juin 2016 relati</w:t>
      </w:r>
      <w:r w:rsidR="00954D83" w:rsidRPr="00594030">
        <w:rPr>
          <w:rFonts w:eastAsia="Century Gothic" w:cs="Century Gothic"/>
          <w:color w:val="000000" w:themeColor="text1"/>
        </w:rPr>
        <w:t>ve</w:t>
      </w:r>
      <w:r w:rsidRPr="00594030">
        <w:rPr>
          <w:rFonts w:eastAsia="Century Gothic" w:cs="Century Gothic"/>
          <w:color w:val="000000" w:themeColor="text1"/>
        </w:rPr>
        <w:t xml:space="preserve"> aux marchés publics ; </w:t>
      </w:r>
    </w:p>
    <w:p w14:paraId="36E42846" w14:textId="493B2DB1" w:rsidR="6EFAEEE7" w:rsidRPr="00594030" w:rsidRDefault="6EFAEEE7" w:rsidP="00882998">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Les normes étrangères ainsi que tout autre document technique auquel il serait fait référence dans le présent cahier spécial des charges ;</w:t>
      </w:r>
    </w:p>
    <w:p w14:paraId="32A6EC4E" w14:textId="7C40128E"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00594030">
        <w:rPr>
          <w:rFonts w:eastAsia="Century Gothic" w:cs="Century Gothic"/>
          <w:color w:val="000000" w:themeColor="text1"/>
        </w:rPr>
        <w:t xml:space="preserve">Circulaire du </w:t>
      </w:r>
      <w:r w:rsidR="00C42C78" w:rsidRPr="00594030">
        <w:rPr>
          <w:rFonts w:eastAsia="Century Gothic" w:cs="Century Gothic"/>
          <w:color w:val="000000" w:themeColor="text1"/>
        </w:rPr>
        <w:t>26 novembre 2020</w:t>
      </w:r>
      <w:r w:rsidRPr="00594030">
        <w:rPr>
          <w:rFonts w:eastAsia="Century Gothic" w:cs="Century Gothic"/>
          <w:color w:val="000000" w:themeColor="text1"/>
        </w:rPr>
        <w:t xml:space="preserve"> Gouvernement</w:t>
      </w:r>
      <w:r w:rsidRPr="41B1C267">
        <w:rPr>
          <w:rFonts w:eastAsia="Century Gothic" w:cs="Century Gothic"/>
          <w:color w:val="000000" w:themeColor="text1"/>
        </w:rPr>
        <w:t xml:space="preserve"> de la Région de Bruxelles-Capitale relative à l'obligation d'insertion de clauses sociales dans les marchés publics régionaux</w:t>
      </w:r>
      <w:r w:rsidR="00C42C78">
        <w:rPr>
          <w:rFonts w:eastAsia="Century Gothic" w:cs="Century Gothic"/>
          <w:color w:val="000000" w:themeColor="text1"/>
        </w:rPr>
        <w:t> </w:t>
      </w:r>
      <w:r w:rsidRPr="41B1C267">
        <w:rPr>
          <w:rFonts w:eastAsia="Century Gothic" w:cs="Century Gothic"/>
          <w:color w:val="000000" w:themeColor="text1"/>
        </w:rPr>
        <w:t>;</w:t>
      </w:r>
    </w:p>
    <w:p w14:paraId="01C37703" w14:textId="7ABB6CC9"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Le règlement (UE) 2016/679 du 27 avril 2016 relatif à la protection des personnes physiques à l’égard du traitement de données à caractère personnel et à la libre circulation de ces données (le RGPD) ;</w:t>
      </w:r>
    </w:p>
    <w:p w14:paraId="2D8FED6A" w14:textId="5920C229"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La loi du 30 juillet 2018 relative à la protection des personnes physiques à l'égard des traitements de données à caractère personnel (ci-après LVP) ;</w:t>
      </w:r>
    </w:p>
    <w:p w14:paraId="28E45427" w14:textId="64DE4CD2"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L’ordonnance du 5 mars 2009 relative à la gestion et à l’assainissement des sols pollués ;</w:t>
      </w:r>
    </w:p>
    <w:p w14:paraId="183567AF" w14:textId="3B820567"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 xml:space="preserve">Le décret du 1er mars 2018 relatif à la gestion et à l'assainissement des sols (Wallonie) ; </w:t>
      </w:r>
    </w:p>
    <w:p w14:paraId="41897283" w14:textId="0C404608" w:rsidR="6EFAEEE7" w:rsidRDefault="6EFAEEE7" w:rsidP="00882998">
      <w:pPr>
        <w:pStyle w:val="ListParagraph"/>
        <w:numPr>
          <w:ilvl w:val="0"/>
          <w:numId w:val="14"/>
        </w:numPr>
        <w:spacing w:after="0" w:line="240" w:lineRule="auto"/>
        <w:jc w:val="both"/>
        <w:rPr>
          <w:rFonts w:eastAsia="Century Gothic" w:cs="Century Gothic"/>
          <w:color w:val="000000" w:themeColor="text1"/>
        </w:rPr>
      </w:pPr>
      <w:r w:rsidRPr="41B1C267">
        <w:rPr>
          <w:rFonts w:eastAsia="Century Gothic" w:cs="Century Gothic"/>
          <w:color w:val="000000" w:themeColor="text1"/>
        </w:rPr>
        <w:t>Le décret relatif au sol du 27 octobre 2006 (Flandre).</w:t>
      </w:r>
    </w:p>
    <w:p w14:paraId="6B0A6852" w14:textId="519D4D2C" w:rsidR="1D25D18B" w:rsidRDefault="1D25D18B" w:rsidP="1D25D18B">
      <w:pPr>
        <w:spacing w:after="0" w:line="240" w:lineRule="auto"/>
        <w:ind w:left="708"/>
        <w:jc w:val="both"/>
        <w:rPr>
          <w:rFonts w:eastAsia="Century Gothic" w:cs="Century Gothic"/>
          <w:color w:val="000000" w:themeColor="text1"/>
        </w:rPr>
      </w:pPr>
    </w:p>
    <w:p w14:paraId="61BD2B79" w14:textId="77777777" w:rsidR="00761DFC" w:rsidRDefault="00761DFC" w:rsidP="1D25D18B">
      <w:pPr>
        <w:spacing w:after="0" w:line="240" w:lineRule="auto"/>
        <w:ind w:left="708"/>
        <w:jc w:val="both"/>
        <w:rPr>
          <w:rFonts w:eastAsia="Century Gothic" w:cs="Century Gothic"/>
          <w:b/>
          <w:u w:val="single"/>
        </w:rPr>
      </w:pPr>
    </w:p>
    <w:p w14:paraId="67D67D1E" w14:textId="670EF0A2" w:rsidR="4B1E591A" w:rsidRPr="00996A29" w:rsidRDefault="4B1E591A" w:rsidP="1D25D18B">
      <w:pPr>
        <w:spacing w:after="0" w:line="240" w:lineRule="auto"/>
        <w:ind w:left="708"/>
        <w:jc w:val="both"/>
        <w:rPr>
          <w:rFonts w:eastAsia="Century Gothic" w:cs="Century Gothic"/>
        </w:rPr>
      </w:pPr>
      <w:r w:rsidRPr="00996A29">
        <w:rPr>
          <w:rFonts w:eastAsia="Century Gothic" w:cs="Century Gothic"/>
          <w:b/>
          <w:u w:val="single"/>
        </w:rPr>
        <w:t>Gestion des déchets</w:t>
      </w:r>
      <w:r w:rsidRPr="00996A29">
        <w:rPr>
          <w:rFonts w:eastAsia="Century Gothic" w:cs="Century Gothic"/>
        </w:rPr>
        <w:t xml:space="preserve"> :</w:t>
      </w:r>
    </w:p>
    <w:p w14:paraId="4C35F37B" w14:textId="378ABE7E" w:rsidR="4B1E591A" w:rsidRPr="00996A29" w:rsidRDefault="4B1E591A" w:rsidP="00882998">
      <w:pPr>
        <w:pStyle w:val="ListParagraph"/>
        <w:numPr>
          <w:ilvl w:val="0"/>
          <w:numId w:val="30"/>
        </w:numPr>
        <w:spacing w:after="0" w:line="240" w:lineRule="auto"/>
        <w:jc w:val="both"/>
        <w:rPr>
          <w:rFonts w:eastAsia="Century Gothic" w:cs="Century Gothic"/>
        </w:rPr>
      </w:pPr>
      <w:r w:rsidRPr="00996A29">
        <w:rPr>
          <w:rFonts w:eastAsia="Century Gothic" w:cs="Century Gothic"/>
        </w:rPr>
        <w:t>Ordonnance de la Région de Bruxelles-Capitale du 14 juin 2012</w:t>
      </w:r>
      <w:r w:rsidR="64602FFE" w:rsidRPr="00996A29">
        <w:rPr>
          <w:rFonts w:eastAsia="Century Gothic" w:cs="Century Gothic"/>
        </w:rPr>
        <w:t xml:space="preserve"> relative aux déchets ;</w:t>
      </w:r>
    </w:p>
    <w:p w14:paraId="33C1A19E" w14:textId="42BD8811" w:rsidR="64602FFE" w:rsidRPr="00996A29" w:rsidRDefault="64602FFE" w:rsidP="00882998">
      <w:pPr>
        <w:pStyle w:val="ListParagraph"/>
        <w:numPr>
          <w:ilvl w:val="0"/>
          <w:numId w:val="30"/>
        </w:numPr>
        <w:spacing w:after="0" w:line="240" w:lineRule="auto"/>
        <w:jc w:val="both"/>
        <w:rPr>
          <w:rFonts w:eastAsia="Century Gothic" w:cs="Century Gothic"/>
        </w:rPr>
      </w:pPr>
      <w:r w:rsidRPr="00996A29">
        <w:rPr>
          <w:rFonts w:eastAsia="Century Gothic" w:cs="Century Gothic"/>
        </w:rPr>
        <w:t xml:space="preserve">Arrêté du Gouvernement de la Région de Bruxelles-Capitale du 1er décembre 2016 relatif à la gestion des déchets, </w:t>
      </w:r>
      <w:r w:rsidR="003051BF">
        <w:rPr>
          <w:rFonts w:eastAsia="Century Gothic" w:cs="Century Gothic"/>
        </w:rPr>
        <w:t>« </w:t>
      </w:r>
      <w:r w:rsidRPr="00996A29">
        <w:rPr>
          <w:rFonts w:eastAsia="Century Gothic" w:cs="Century Gothic"/>
        </w:rPr>
        <w:t>Brudalex</w:t>
      </w:r>
      <w:r w:rsidR="003051BF">
        <w:rPr>
          <w:rFonts w:eastAsia="Century Gothic" w:cs="Century Gothic"/>
        </w:rPr>
        <w:t> »</w:t>
      </w:r>
      <w:r w:rsidR="0027336B">
        <w:rPr>
          <w:rFonts w:eastAsia="Century Gothic" w:cs="Century Gothic"/>
        </w:rPr>
        <w:t>.</w:t>
      </w:r>
      <w:r w:rsidRPr="00996A29">
        <w:rPr>
          <w:rFonts w:eastAsia="Century Gothic" w:cs="Century Gothic"/>
        </w:rPr>
        <w:t xml:space="preserve"> </w:t>
      </w:r>
    </w:p>
    <w:p w14:paraId="5E3B499B" w14:textId="77777777" w:rsidR="006922A4" w:rsidRDefault="006922A4" w:rsidP="006922A4">
      <w:pPr>
        <w:pStyle w:val="ListParagraph"/>
        <w:spacing w:after="0" w:line="240" w:lineRule="auto"/>
        <w:ind w:left="720"/>
        <w:jc w:val="both"/>
        <w:rPr>
          <w:rFonts w:eastAsia="Century Gothic" w:cs="Century Gothic"/>
          <w:color w:val="000000" w:themeColor="text1"/>
        </w:rPr>
      </w:pPr>
    </w:p>
    <w:p w14:paraId="0F348354" w14:textId="4B2F180E" w:rsidR="006922A4" w:rsidRPr="0097520E" w:rsidRDefault="006922A4" w:rsidP="006922A4">
      <w:pPr>
        <w:pStyle w:val="ListParagraph"/>
        <w:spacing w:after="0" w:line="240" w:lineRule="auto"/>
        <w:ind w:left="720"/>
        <w:jc w:val="both"/>
        <w:rPr>
          <w:rFonts w:eastAsia="Century Gothic" w:cs="Century Gothic"/>
          <w:color w:val="00636E" w:themeColor="accent2" w:themeShade="BF"/>
        </w:rPr>
      </w:pPr>
      <w:r w:rsidRPr="007B0042">
        <w:rPr>
          <w:rFonts w:eastAsia="Century Gothic" w:cs="Century Gothic"/>
          <w:b/>
          <w:i/>
          <w:color w:val="E5004D" w:themeColor="accent4"/>
        </w:rPr>
        <w:t>(x)</w:t>
      </w:r>
      <w:r w:rsidRPr="007B0042">
        <w:rPr>
          <w:rFonts w:eastAsia="Century Gothic" w:cs="Century Gothic"/>
          <w:color w:val="E5004D" w:themeColor="accent4"/>
        </w:rPr>
        <w:t xml:space="preserve"> </w:t>
      </w:r>
      <w:r w:rsidRPr="0097520E">
        <w:rPr>
          <w:rFonts w:eastAsia="Century Gothic" w:cs="Century Gothic"/>
          <w:b/>
          <w:color w:val="00636E" w:themeColor="accent2" w:themeShade="BF"/>
          <w:u w:val="single"/>
        </w:rPr>
        <w:t>DNSH</w:t>
      </w:r>
      <w:r w:rsidRPr="0097520E">
        <w:rPr>
          <w:rFonts w:eastAsia="Century Gothic" w:cs="Century Gothic"/>
          <w:color w:val="00636E" w:themeColor="accent2" w:themeShade="BF"/>
        </w:rPr>
        <w:t> :</w:t>
      </w:r>
    </w:p>
    <w:p w14:paraId="5F21B667" w14:textId="0BD0EE93" w:rsidR="006922A4" w:rsidRPr="0097520E" w:rsidRDefault="005C2C11" w:rsidP="00882998">
      <w:pPr>
        <w:pStyle w:val="ListParagraph"/>
        <w:numPr>
          <w:ilvl w:val="0"/>
          <w:numId w:val="32"/>
        </w:numPr>
        <w:spacing w:after="0" w:line="240" w:lineRule="auto"/>
        <w:jc w:val="both"/>
        <w:rPr>
          <w:rFonts w:eastAsia="Century Gothic" w:cs="Century Gothic"/>
          <w:color w:val="00636E" w:themeColor="accent2" w:themeShade="BF"/>
        </w:rPr>
      </w:pPr>
      <w:r w:rsidRPr="0097520E">
        <w:rPr>
          <w:rFonts w:eastAsia="Century Gothic" w:cs="Century Gothic"/>
          <w:color w:val="00636E" w:themeColor="accent2" w:themeShade="BF"/>
        </w:rPr>
        <w:t>Règlement (UE) 2020/852 du Parlement européen et du Conseil du 18 juin 2020 établissant un cadre pour la promotion de l'investissement durable et modifiant le règlement (UE) 2019/2088.</w:t>
      </w:r>
    </w:p>
    <w:p w14:paraId="62EBF3C5" w14:textId="77777777" w:rsidR="00CF15A6" w:rsidRPr="00165060" w:rsidRDefault="00CF15A6" w:rsidP="0013132A">
      <w:pPr>
        <w:spacing w:after="0" w:line="240" w:lineRule="auto"/>
        <w:ind w:left="360"/>
        <w:jc w:val="both"/>
      </w:pPr>
    </w:p>
    <w:p w14:paraId="6D98A12B" w14:textId="77777777" w:rsidR="000352B9" w:rsidRPr="005C67EA" w:rsidRDefault="000352B9" w:rsidP="00E92148">
      <w:pPr>
        <w:spacing w:after="0" w:line="240" w:lineRule="auto"/>
        <w:jc w:val="both"/>
      </w:pPr>
    </w:p>
    <w:p w14:paraId="44D91BBE" w14:textId="5D849A55" w:rsidR="00E92148" w:rsidRPr="005C67EA" w:rsidRDefault="00E92148" w:rsidP="00E92148">
      <w:pPr>
        <w:spacing w:after="0" w:line="240" w:lineRule="auto"/>
        <w:jc w:val="both"/>
      </w:pPr>
      <w:r>
        <w:t xml:space="preserve">Par </w:t>
      </w:r>
      <w:r w:rsidRPr="40374C97">
        <w:rPr>
          <w:b/>
          <w:bCs/>
        </w:rPr>
        <w:t>pouvoir adjudicateur</w:t>
      </w:r>
      <w:r w:rsidR="006160C5" w:rsidRPr="40374C97">
        <w:rPr>
          <w:b/>
          <w:bCs/>
        </w:rPr>
        <w:t xml:space="preserve"> </w:t>
      </w:r>
      <w:r w:rsidR="00A83C77" w:rsidRPr="40374C97">
        <w:rPr>
          <w:b/>
          <w:bCs/>
        </w:rPr>
        <w:t xml:space="preserve">et </w:t>
      </w:r>
      <w:r w:rsidR="00A83C77" w:rsidRPr="00594030">
        <w:rPr>
          <w:b/>
          <w:bCs/>
        </w:rPr>
        <w:t>l’adjudicateur</w:t>
      </w:r>
      <w:r w:rsidRPr="00594030">
        <w:t xml:space="preserve">, il faut entendre </w:t>
      </w:r>
      <w:r w:rsidR="6A9262CD" w:rsidRPr="00594030">
        <w:rPr>
          <w:b/>
          <w:bCs/>
          <w:i/>
          <w:iCs/>
          <w:color w:val="E5004D" w:themeColor="accent4"/>
        </w:rPr>
        <w:t>(x)</w:t>
      </w:r>
      <w:r w:rsidR="6A9262CD" w:rsidRPr="00594030">
        <w:t xml:space="preserve"> </w:t>
      </w:r>
      <w:r w:rsidRPr="00594030">
        <w:t>la Société Immobilière de Service Public (ci-après « SISP ») mentionnée dans l’avis de marché. Celle-ci est soumise à la tutelle de la Société du Logement de la Région de Bruxelles-Capitale (ci-après « SLRB »).</w:t>
      </w:r>
      <w:r w:rsidR="0019671E" w:rsidRPr="00594030">
        <w:t xml:space="preserve"> Selon le type de tutelle applicable au marché, les décisions du pouvoir adjudicateur sont subordonnées ou non à l’approbation préalable de ladite SLRB. Sur simple demande, </w:t>
      </w:r>
      <w:r w:rsidR="006160C5" w:rsidRPr="00594030">
        <w:t>l’adjudicateur</w:t>
      </w:r>
      <w:r w:rsidR="0019671E" w:rsidRPr="00594030">
        <w:t xml:space="preserve"> indique à l’entrepreneur le type de tutelle applicable au chantier</w:t>
      </w:r>
      <w:r w:rsidR="29752E32" w:rsidRPr="00594030">
        <w:rPr>
          <w:i/>
          <w:iCs/>
          <w:color w:val="E5004D" w:themeColor="accent4"/>
        </w:rPr>
        <w:t xml:space="preserve"> </w:t>
      </w:r>
      <w:r w:rsidR="29752E32" w:rsidRPr="00594030">
        <w:rPr>
          <w:b/>
          <w:bCs/>
          <w:i/>
          <w:iCs/>
          <w:color w:val="E5004D" w:themeColor="accent4"/>
        </w:rPr>
        <w:t>(x)</w:t>
      </w:r>
      <w:r w:rsidR="29752E32" w:rsidRPr="00594030">
        <w:t xml:space="preserve"> la Société du Logement de la Région de Bruxelles-Capitale (ci-après </w:t>
      </w:r>
      <w:r w:rsidR="00BE3788" w:rsidRPr="00594030">
        <w:t>« </w:t>
      </w:r>
      <w:r w:rsidR="29752E32" w:rsidRPr="00594030">
        <w:t>SLRB</w:t>
      </w:r>
      <w:r w:rsidR="00BE3788" w:rsidRPr="00594030">
        <w:t> »</w:t>
      </w:r>
      <w:r w:rsidR="29752E32" w:rsidRPr="00594030">
        <w:t>).</w:t>
      </w:r>
    </w:p>
    <w:p w14:paraId="2946DB82" w14:textId="77777777" w:rsidR="00F01F20" w:rsidRDefault="00F01F20" w:rsidP="00E92148">
      <w:pPr>
        <w:spacing w:after="0" w:line="240" w:lineRule="auto"/>
        <w:jc w:val="both"/>
      </w:pPr>
    </w:p>
    <w:p w14:paraId="1D130033" w14:textId="2088D08C" w:rsidR="00022CE5" w:rsidRPr="005C67EA" w:rsidRDefault="00E92148" w:rsidP="00E92148">
      <w:pPr>
        <w:spacing w:after="0" w:line="240" w:lineRule="auto"/>
        <w:jc w:val="both"/>
      </w:pPr>
      <w:r>
        <w:t>Le pouvoir adjudicateur a confié</w:t>
      </w:r>
      <w:r w:rsidR="00022CE5">
        <w:t xml:space="preserve"> aux intervenants</w:t>
      </w:r>
      <w:r w:rsidR="4CA5BB6D">
        <w:t xml:space="preserve"> </w:t>
      </w:r>
      <w:r w:rsidR="0019671E">
        <w:t>mentionnés ci-après</w:t>
      </w:r>
      <w:r>
        <w:t xml:space="preserve"> </w:t>
      </w:r>
      <w:r w:rsidR="00022CE5">
        <w:t>les missions suivantes :</w:t>
      </w:r>
    </w:p>
    <w:p w14:paraId="5997CC1D" w14:textId="77777777" w:rsidR="00022CE5" w:rsidRPr="005C67EA" w:rsidRDefault="00022CE5" w:rsidP="00E92148">
      <w:pPr>
        <w:spacing w:after="0" w:line="240" w:lineRule="auto"/>
        <w:jc w:val="both"/>
      </w:pPr>
    </w:p>
    <w:p w14:paraId="3089D937" w14:textId="77777777" w:rsidR="00022CE5" w:rsidRPr="005C67EA" w:rsidRDefault="00022CE5" w:rsidP="00882998">
      <w:pPr>
        <w:numPr>
          <w:ilvl w:val="0"/>
          <w:numId w:val="14"/>
        </w:numPr>
        <w:spacing w:after="0" w:line="240" w:lineRule="auto"/>
        <w:jc w:val="both"/>
      </w:pPr>
      <w:r w:rsidRPr="0C19AD53">
        <w:rPr>
          <w:b/>
          <w:bCs/>
        </w:rPr>
        <w:t>A</w:t>
      </w:r>
      <w:r w:rsidR="00E92148" w:rsidRPr="0C19AD53">
        <w:rPr>
          <w:b/>
          <w:bCs/>
        </w:rPr>
        <w:t>uteur de projet</w:t>
      </w:r>
      <w:r>
        <w:t> </w:t>
      </w:r>
      <w:r w:rsidRPr="0C19AD53">
        <w:rPr>
          <w:b/>
          <w:bCs/>
        </w:rPr>
        <w:t>:</w:t>
      </w:r>
      <w:r w:rsidRPr="0C19AD53">
        <w:rPr>
          <w:color w:val="FF0000"/>
        </w:rPr>
        <w:t xml:space="preserve"> </w:t>
      </w:r>
    </w:p>
    <w:p w14:paraId="7495A870" w14:textId="77777777" w:rsidR="00022CE5" w:rsidRPr="005C67EA" w:rsidRDefault="00022CE5" w:rsidP="00882998">
      <w:pPr>
        <w:numPr>
          <w:ilvl w:val="1"/>
          <w:numId w:val="14"/>
        </w:numPr>
        <w:spacing w:after="0" w:line="240" w:lineRule="auto"/>
        <w:jc w:val="both"/>
      </w:pPr>
      <w:r w:rsidRPr="005C67EA">
        <w:t xml:space="preserve">architecte : </w:t>
      </w:r>
      <w:r w:rsidR="007C0F62" w:rsidRPr="00AD1B6C">
        <w:rPr>
          <w:b/>
          <w:i/>
          <w:color w:val="7D9BBD" w:themeColor="accent3" w:themeTint="99"/>
        </w:rPr>
        <w:t>[nom]</w:t>
      </w:r>
    </w:p>
    <w:p w14:paraId="71F732F8" w14:textId="77777777" w:rsidR="00022CE5" w:rsidRPr="005C67EA" w:rsidRDefault="00022CE5" w:rsidP="00882998">
      <w:pPr>
        <w:numPr>
          <w:ilvl w:val="1"/>
          <w:numId w:val="14"/>
        </w:numPr>
        <w:spacing w:after="0" w:line="240" w:lineRule="auto"/>
        <w:jc w:val="both"/>
      </w:pPr>
      <w:r w:rsidRPr="005C67EA">
        <w:t xml:space="preserve">ingénieur en techniques spéciales : </w:t>
      </w:r>
      <w:r w:rsidR="007C0F62" w:rsidRPr="00AD1B6C">
        <w:rPr>
          <w:b/>
          <w:i/>
          <w:color w:val="7D9BBD" w:themeColor="accent3" w:themeTint="99"/>
        </w:rPr>
        <w:t>[nom]</w:t>
      </w:r>
    </w:p>
    <w:p w14:paraId="278CA928" w14:textId="77777777" w:rsidR="00022CE5" w:rsidRPr="00AD1B6C" w:rsidRDefault="00022CE5" w:rsidP="00882998">
      <w:pPr>
        <w:numPr>
          <w:ilvl w:val="1"/>
          <w:numId w:val="14"/>
        </w:numPr>
        <w:spacing w:after="0" w:line="240" w:lineRule="auto"/>
        <w:jc w:val="both"/>
        <w:rPr>
          <w:color w:val="7D9BBD" w:themeColor="accent3" w:themeTint="99"/>
        </w:rPr>
      </w:pPr>
      <w:r w:rsidRPr="005C67EA">
        <w:t xml:space="preserve">ingénieur en stabilité : </w:t>
      </w:r>
      <w:r w:rsidR="007C0F62" w:rsidRPr="00AD1B6C">
        <w:rPr>
          <w:b/>
          <w:i/>
          <w:color w:val="7D9BBD" w:themeColor="accent3" w:themeTint="99"/>
        </w:rPr>
        <w:t>[nom]</w:t>
      </w:r>
    </w:p>
    <w:p w14:paraId="1A1168BE" w14:textId="77777777" w:rsidR="00022CE5" w:rsidRPr="00AD1B6C" w:rsidRDefault="00022CE5" w:rsidP="00882998">
      <w:pPr>
        <w:numPr>
          <w:ilvl w:val="1"/>
          <w:numId w:val="14"/>
        </w:numPr>
        <w:spacing w:after="0" w:line="240" w:lineRule="auto"/>
        <w:jc w:val="both"/>
        <w:rPr>
          <w:color w:val="7D9BBD" w:themeColor="accent3" w:themeTint="99"/>
        </w:rPr>
      </w:pPr>
      <w:r w:rsidRPr="005C67EA">
        <w:t xml:space="preserve">conseiller PEB : </w:t>
      </w:r>
      <w:r w:rsidR="007C0F62" w:rsidRPr="00AD1B6C">
        <w:rPr>
          <w:b/>
          <w:i/>
          <w:color w:val="7D9BBD" w:themeColor="accent3" w:themeTint="99"/>
        </w:rPr>
        <w:t>[nom]</w:t>
      </w:r>
    </w:p>
    <w:p w14:paraId="110FFD37" w14:textId="77777777" w:rsidR="00022CE5" w:rsidRPr="005C67EA" w:rsidRDefault="00022CE5" w:rsidP="00E9533F">
      <w:pPr>
        <w:spacing w:after="0" w:line="240" w:lineRule="auto"/>
        <w:ind w:left="720"/>
        <w:jc w:val="both"/>
        <w:rPr>
          <w:b/>
        </w:rPr>
      </w:pPr>
    </w:p>
    <w:p w14:paraId="43B05C38" w14:textId="77777777" w:rsidR="003312FD" w:rsidRPr="007729C8" w:rsidRDefault="00022CE5" w:rsidP="00882998">
      <w:pPr>
        <w:numPr>
          <w:ilvl w:val="0"/>
          <w:numId w:val="14"/>
        </w:numPr>
        <w:spacing w:after="0" w:line="240" w:lineRule="auto"/>
        <w:jc w:val="both"/>
        <w:rPr>
          <w:b/>
          <w:color w:val="00A4B7" w:themeColor="accent1"/>
        </w:rPr>
      </w:pPr>
      <w:r w:rsidRPr="0C19AD53">
        <w:rPr>
          <w:b/>
          <w:bCs/>
        </w:rPr>
        <w:t xml:space="preserve">Coordinateur en matière de sécurité et de santé : </w:t>
      </w:r>
      <w:r w:rsidR="007C0F62" w:rsidRPr="00AD1B6C">
        <w:rPr>
          <w:b/>
          <w:i/>
          <w:color w:val="7D9BBD" w:themeColor="accent3" w:themeTint="99"/>
        </w:rPr>
        <w:t>[nom]</w:t>
      </w:r>
    </w:p>
    <w:p w14:paraId="6B699379" w14:textId="77777777" w:rsidR="003312FD" w:rsidRDefault="003312FD" w:rsidP="003312FD">
      <w:pPr>
        <w:spacing w:after="0" w:line="240" w:lineRule="auto"/>
        <w:jc w:val="both"/>
        <w:rPr>
          <w:b/>
        </w:rPr>
      </w:pPr>
    </w:p>
    <w:p w14:paraId="3FE9F23F" w14:textId="77777777" w:rsidR="003312FD" w:rsidRDefault="003312FD" w:rsidP="003312FD">
      <w:pPr>
        <w:spacing w:after="0" w:line="240" w:lineRule="auto"/>
        <w:jc w:val="both"/>
        <w:rPr>
          <w:b/>
        </w:rPr>
      </w:pPr>
    </w:p>
    <w:p w14:paraId="1F72F646" w14:textId="6060D748" w:rsidR="003312FD" w:rsidRPr="00B02EC0" w:rsidRDefault="412F0937" w:rsidP="00B02EC0">
      <w:pPr>
        <w:pStyle w:val="Heading2"/>
        <w:jc w:val="both"/>
      </w:pPr>
      <w:bookmarkStart w:id="4" w:name="_Toc214455287"/>
      <w:r w:rsidRPr="00B02EC0">
        <w:t>Description détaillée de l’objet du marché</w:t>
      </w:r>
      <w:bookmarkEnd w:id="4"/>
    </w:p>
    <w:p w14:paraId="00AE70B4" w14:textId="6FC284E0" w:rsidR="009E28A9" w:rsidRDefault="009E28A9" w:rsidP="362A5EAB">
      <w:pPr>
        <w:spacing w:after="0" w:line="240" w:lineRule="auto"/>
        <w:jc w:val="both"/>
        <w:rPr>
          <w:b/>
          <w:bCs/>
        </w:rPr>
      </w:pPr>
    </w:p>
    <w:p w14:paraId="2C8B2973" w14:textId="77777777" w:rsidR="009E28A9" w:rsidRPr="009E28A9" w:rsidRDefault="009E28A9" w:rsidP="009E28A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rPr>
      </w:pPr>
      <w:r w:rsidRPr="009E28A9">
        <w:rPr>
          <w:i/>
          <w:iCs/>
          <w:color w:val="E5004D" w:themeColor="accent4"/>
          <w:u w:val="single"/>
        </w:rPr>
        <w:t>Aide-mémoire :</w:t>
      </w:r>
    </w:p>
    <w:p w14:paraId="423788B6" w14:textId="77777777" w:rsidR="00856DB7" w:rsidRDefault="00856DB7" w:rsidP="009E28A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rPr>
      </w:pPr>
    </w:p>
    <w:p w14:paraId="1E7462B0" w14:textId="7D195DCB" w:rsidR="40374C97" w:rsidRDefault="009E28A9" w:rsidP="00B044F2">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40374C97">
        <w:rPr>
          <w:i/>
          <w:iCs/>
          <w:color w:val="E5004D" w:themeColor="accent4"/>
        </w:rPr>
        <w:t>L’avis de marché reprend une description succincte de l’objet du marché. Nous conseillons dès lors de le décrire de manière plus détaillée dans le cahier de charges afin que les soumissionnaires puissent avoir une idée plus générale des opérations envisagées.</w:t>
      </w:r>
    </w:p>
    <w:p w14:paraId="21C73BB1" w14:textId="77777777" w:rsidR="00856DB7" w:rsidRDefault="00856DB7" w:rsidP="00B044F2">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p>
    <w:p w14:paraId="1E91AA06" w14:textId="77777777" w:rsidR="00642989" w:rsidRPr="00642989" w:rsidRDefault="00642989"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u w:val="single"/>
          <w:lang w:val="fr-FR"/>
        </w:rPr>
      </w:pPr>
      <w:r w:rsidRPr="00642989">
        <w:rPr>
          <w:i/>
          <w:iCs/>
          <w:color w:val="00A4B7" w:themeColor="accent1"/>
          <w:u w:val="single"/>
          <w:lang w:val="fr-FR"/>
        </w:rPr>
        <w:t>Aide-mémoire en cas de réemploi :</w:t>
      </w:r>
    </w:p>
    <w:p w14:paraId="4AA64827" w14:textId="4AEDA5DC" w:rsidR="00F31A53" w:rsidRDefault="00F31A53"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fr-FR"/>
        </w:rPr>
      </w:pPr>
      <w:r>
        <w:rPr>
          <w:i/>
          <w:iCs/>
          <w:color w:val="00A4B7" w:themeColor="accent1"/>
          <w:lang w:val="fr-FR"/>
        </w:rPr>
        <w:t>Veuillez intégrer les ambitions du réemploi.</w:t>
      </w:r>
    </w:p>
    <w:p w14:paraId="61DE2403" w14:textId="77777777" w:rsidR="00F31A53" w:rsidRPr="00F31A53" w:rsidRDefault="00F31A53" w:rsidP="00F31A53">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rPr>
      </w:pPr>
      <w:r w:rsidRPr="00F31A53">
        <w:rPr>
          <w:i/>
          <w:iCs/>
          <w:color w:val="00A4B7" w:themeColor="accent1"/>
          <w:u w:val="single"/>
        </w:rPr>
        <w:t>Exemple</w:t>
      </w:r>
      <w:r w:rsidRPr="00F31A53">
        <w:rPr>
          <w:i/>
          <w:iCs/>
          <w:color w:val="00A4B7" w:themeColor="accent1"/>
        </w:rPr>
        <w:t> : « Le projet est exemplaire en matière de circularité et de réemploi. La [rénovation/construction] intègre des éléments de réemploi dans le [gros œuvre ET/ OU les parachèvements ET/OU les équipements.] » </w:t>
      </w:r>
    </w:p>
    <w:p w14:paraId="22187BE8" w14:textId="77777777" w:rsidR="00F31A53" w:rsidRPr="00F31A53" w:rsidRDefault="00F31A53" w:rsidP="00F31A53">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rPr>
      </w:pPr>
      <w:r w:rsidRPr="00F31A53">
        <w:rPr>
          <w:i/>
          <w:iCs/>
          <w:color w:val="00A4B7" w:themeColor="accent1"/>
        </w:rPr>
        <w:t>« Les travaux intègrent les principes de l’économie circulaire [avec/ sans démontage délicat en vue d’un remploi in situ et ex situ] et la mise en œuvre de matériaux issus des filières du réemploi). » </w:t>
      </w:r>
    </w:p>
    <w:p w14:paraId="2967CE15" w14:textId="77777777" w:rsidR="00F31A53" w:rsidRPr="00F31A53" w:rsidRDefault="00F31A53"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rPr>
      </w:pPr>
    </w:p>
    <w:p w14:paraId="553469D1" w14:textId="77777777" w:rsidR="00642989" w:rsidRPr="00642989" w:rsidRDefault="00642989"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fr-FR"/>
        </w:rPr>
      </w:pPr>
      <w:r w:rsidRPr="00642989">
        <w:rPr>
          <w:i/>
          <w:iCs/>
          <w:color w:val="00A4B7" w:themeColor="accent1"/>
          <w:lang w:val="fr-FR"/>
        </w:rPr>
        <w:t xml:space="preserve">Le secteur est de plus en plus sensible aux questions de circularité et réemploi en matière de marché de travaux. </w:t>
      </w:r>
    </w:p>
    <w:p w14:paraId="070A6EC8" w14:textId="77777777" w:rsidR="007C6BD6" w:rsidRDefault="00642989" w:rsidP="00642989">
      <w:pPr>
        <w:pBdr>
          <w:top w:val="single" w:sz="4" w:space="1" w:color="auto"/>
          <w:left w:val="single" w:sz="4" w:space="4" w:color="auto"/>
          <w:bottom w:val="single" w:sz="4" w:space="1" w:color="auto"/>
          <w:right w:val="single" w:sz="4" w:space="4" w:color="auto"/>
        </w:pBdr>
        <w:spacing w:after="0" w:line="240" w:lineRule="auto"/>
        <w:jc w:val="center"/>
      </w:pPr>
      <w:r w:rsidRPr="00642989">
        <w:rPr>
          <w:i/>
          <w:iCs/>
          <w:color w:val="00A4B7" w:themeColor="accent1"/>
          <w:lang w:val="fr-FR"/>
        </w:rPr>
        <w:t xml:space="preserve">Le choix d’insérer ces clauses est laissé </w:t>
      </w:r>
      <w:r>
        <w:rPr>
          <w:i/>
          <w:iCs/>
          <w:color w:val="00A4B7" w:themeColor="accent1"/>
          <w:lang w:val="fr-FR"/>
        </w:rPr>
        <w:t>au pouvoir adjudicateur</w:t>
      </w:r>
      <w:r w:rsidRPr="00642989">
        <w:rPr>
          <w:i/>
          <w:iCs/>
          <w:color w:val="00A4B7" w:themeColor="accent1"/>
          <w:lang w:val="fr-FR"/>
        </w:rPr>
        <w:t xml:space="preserve"> au regard des implications financières et de timing </w:t>
      </w:r>
      <w:r w:rsidRPr="15E2B0EE">
        <w:rPr>
          <w:i/>
          <w:iCs/>
          <w:color w:val="00A4B7" w:themeColor="accent1"/>
          <w:lang w:val="fr-FR"/>
        </w:rPr>
        <w:t>d</w:t>
      </w:r>
      <w:r w:rsidR="2ADFAA77" w:rsidRPr="15E2B0EE">
        <w:rPr>
          <w:i/>
          <w:iCs/>
          <w:color w:val="00A4B7" w:themeColor="accent1"/>
          <w:lang w:val="fr-FR"/>
        </w:rPr>
        <w:t>u</w:t>
      </w:r>
      <w:r w:rsidRPr="15E2B0EE">
        <w:rPr>
          <w:i/>
          <w:iCs/>
          <w:color w:val="00A4B7" w:themeColor="accent1"/>
          <w:lang w:val="fr-FR"/>
        </w:rPr>
        <w:t xml:space="preserve"> projet.</w:t>
      </w:r>
      <w:r w:rsidRPr="00642989">
        <w:rPr>
          <w:i/>
          <w:iCs/>
          <w:color w:val="00A4B7" w:themeColor="accent1"/>
          <w:lang w:val="fr-FR"/>
        </w:rPr>
        <w:t xml:space="preserve"> Ces clauses ne peuvent être insérées que si un inventaire réemploi a été </w:t>
      </w:r>
      <w:r w:rsidR="55535E89" w:rsidRPr="15E2B0EE">
        <w:rPr>
          <w:i/>
          <w:iCs/>
          <w:color w:val="00A4B7" w:themeColor="accent1"/>
          <w:lang w:val="fr-FR"/>
        </w:rPr>
        <w:t>établi</w:t>
      </w:r>
      <w:r w:rsidRPr="00642989">
        <w:rPr>
          <w:i/>
          <w:iCs/>
          <w:color w:val="00A4B7" w:themeColor="accent1"/>
          <w:lang w:val="fr-FR"/>
        </w:rPr>
        <w:t xml:space="preserve"> avant la publication du marché. En cas de publication du marché en réemploi, nous vous conseillons de prendre contact avec la plateforme </w:t>
      </w:r>
      <w:r w:rsidR="4271EA6E" w:rsidRPr="67559A10">
        <w:rPr>
          <w:i/>
          <w:iCs/>
          <w:color w:val="00A4B7" w:themeColor="accent1"/>
          <w:lang w:val="fr-FR"/>
        </w:rPr>
        <w:t>AD</w:t>
      </w:r>
      <w:r w:rsidRPr="00642989">
        <w:rPr>
          <w:i/>
          <w:iCs/>
          <w:color w:val="00A4B7" w:themeColor="accent1"/>
          <w:lang w:val="fr-FR"/>
        </w:rPr>
        <w:t xml:space="preserve"> </w:t>
      </w:r>
      <w:r w:rsidR="4271EA6E" w:rsidRPr="4D5DC1A5">
        <w:rPr>
          <w:i/>
          <w:iCs/>
          <w:color w:val="00A4B7" w:themeColor="accent1"/>
          <w:lang w:val="fr-FR"/>
        </w:rPr>
        <w:t>VITAM MATERIAL</w:t>
      </w:r>
      <w:r w:rsidRPr="00642989">
        <w:rPr>
          <w:i/>
          <w:iCs/>
          <w:color w:val="00A4B7" w:themeColor="accent1"/>
          <w:lang w:val="fr-FR"/>
        </w:rPr>
        <w:t xml:space="preserve"> pour plus de visibilité de votre marché : </w:t>
      </w:r>
      <w:hyperlink r:id="rId13">
        <w:r w:rsidRPr="00642989">
          <w:rPr>
            <w:rStyle w:val="Hyperlink"/>
            <w:i/>
            <w:iCs/>
            <w:color w:val="00A4B7" w:themeColor="accent1"/>
            <w:lang w:val="fr-FR"/>
          </w:rPr>
          <w:t>reemploi@embuild.be</w:t>
        </w:r>
      </w:hyperlink>
      <w:r w:rsidR="007C6BD6">
        <w:t xml:space="preserve"> </w:t>
      </w:r>
    </w:p>
    <w:p w14:paraId="70B953F7" w14:textId="529A5DB9" w:rsidR="00856DB7" w:rsidRPr="007C6BD6" w:rsidRDefault="007C6BD6"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lang w:val="fr-FR"/>
        </w:rPr>
      </w:pPr>
      <w:r w:rsidRPr="007C6BD6">
        <w:rPr>
          <w:i/>
          <w:iCs/>
          <w:color w:val="00A4B7" w:themeColor="accent1"/>
          <w:lang w:val="fr-FR"/>
        </w:rPr>
        <w:t>Build Circular ayant mis en place un accompagnement gratuit destiné aux entreprises, vous pouvez également ajouter ceci dans la description détailler de votre marché</w:t>
      </w:r>
      <w:r w:rsidRPr="007C6BD6">
        <w:rPr>
          <w:rFonts w:ascii="Arial" w:hAnsi="Arial" w:cs="Arial"/>
          <w:i/>
          <w:iCs/>
          <w:color w:val="00A4B7" w:themeColor="accent1"/>
          <w:lang w:val="fr-FR"/>
        </w:rPr>
        <w:t> </w:t>
      </w:r>
      <w:r w:rsidRPr="007C6BD6">
        <w:rPr>
          <w:i/>
          <w:iCs/>
          <w:color w:val="00A4B7" w:themeColor="accent1"/>
          <w:lang w:val="fr-FR"/>
        </w:rPr>
        <w:t>: «</w:t>
      </w:r>
      <w:r w:rsidRPr="007C6BD6">
        <w:rPr>
          <w:rFonts w:ascii="Arial" w:hAnsi="Arial" w:cs="Arial"/>
          <w:i/>
          <w:iCs/>
          <w:color w:val="00A4B7" w:themeColor="accent1"/>
          <w:lang w:val="fr-FR"/>
        </w:rPr>
        <w:t> </w:t>
      </w:r>
      <w:r w:rsidRPr="007C6BD6">
        <w:rPr>
          <w:i/>
          <w:iCs/>
          <w:color w:val="00A4B7" w:themeColor="accent1"/>
          <w:lang w:val="fr-FR"/>
        </w:rPr>
        <w:t>Pour les thématiques liées au réemploi, gestion des déchets, recyclage, matériaux durables, … liées au cahier des charges, nous vous recommandons de prendre contact avec le programme Build Circular (https://buildcircular.brussels/), un accompagnement gratuit pour les entreprises de construction souhaitant intégrer les principes d’économie circulaire sur leurs chantiers et dans leur gestion à Bruxelles.</w:t>
      </w:r>
      <w:r w:rsidRPr="007C6BD6">
        <w:rPr>
          <w:rFonts w:ascii="Arial" w:hAnsi="Arial" w:cs="Arial"/>
          <w:i/>
          <w:iCs/>
          <w:color w:val="00A4B7" w:themeColor="accent1"/>
          <w:lang w:val="fr-FR"/>
        </w:rPr>
        <w:t> </w:t>
      </w:r>
      <w:r w:rsidRPr="007C6BD6">
        <w:rPr>
          <w:i/>
          <w:iCs/>
          <w:color w:val="00A4B7" w:themeColor="accent1"/>
          <w:lang w:val="fr-FR"/>
        </w:rPr>
        <w:t>»</w:t>
      </w:r>
    </w:p>
    <w:p w14:paraId="1C4ED004" w14:textId="77777777" w:rsidR="00F31A53" w:rsidRDefault="00F31A53" w:rsidP="00642989">
      <w:pPr>
        <w:pBdr>
          <w:top w:val="single" w:sz="4" w:space="1" w:color="auto"/>
          <w:left w:val="single" w:sz="4" w:space="4" w:color="auto"/>
          <w:bottom w:val="single" w:sz="4" w:space="1" w:color="auto"/>
          <w:right w:val="single" w:sz="4" w:space="4" w:color="auto"/>
        </w:pBdr>
        <w:spacing w:after="0" w:line="240" w:lineRule="auto"/>
        <w:jc w:val="center"/>
        <w:rPr>
          <w:i/>
          <w:iCs/>
          <w:color w:val="00A4B7" w:themeColor="accent1"/>
        </w:rPr>
      </w:pPr>
    </w:p>
    <w:p w14:paraId="550BD40F" w14:textId="77777777" w:rsidR="00984332" w:rsidRPr="00984332" w:rsidRDefault="00984332" w:rsidP="00F31A53">
      <w:pPr>
        <w:pBdr>
          <w:top w:val="single" w:sz="4" w:space="1" w:color="auto"/>
          <w:left w:val="single" w:sz="4" w:space="4" w:color="auto"/>
          <w:bottom w:val="single" w:sz="4" w:space="1" w:color="auto"/>
          <w:right w:val="single" w:sz="4" w:space="4" w:color="auto"/>
        </w:pBdr>
        <w:spacing w:after="0" w:line="240" w:lineRule="auto"/>
        <w:jc w:val="center"/>
        <w:rPr>
          <w:i/>
          <w:color w:val="AE89B1" w:themeColor="accent5" w:themeTint="99"/>
          <w:u w:val="single"/>
          <w:lang w:val="fr-FR"/>
        </w:rPr>
      </w:pPr>
      <w:r w:rsidRPr="00984332">
        <w:rPr>
          <w:i/>
          <w:color w:val="AE89B1" w:themeColor="accent5" w:themeTint="99"/>
          <w:u w:val="single"/>
          <w:lang w:val="fr-FR"/>
        </w:rPr>
        <w:t>Aide-mémoire en cas de rénovation milieu habité</w:t>
      </w:r>
    </w:p>
    <w:p w14:paraId="1206F6C0" w14:textId="6C2EF86F" w:rsidR="00984332" w:rsidRPr="00984332" w:rsidRDefault="00984332" w:rsidP="00984332">
      <w:pPr>
        <w:pBdr>
          <w:top w:val="single" w:sz="4" w:space="1" w:color="auto"/>
          <w:left w:val="single" w:sz="4" w:space="4" w:color="auto"/>
          <w:bottom w:val="single" w:sz="4" w:space="1" w:color="auto"/>
          <w:right w:val="single" w:sz="4" w:space="4" w:color="auto"/>
        </w:pBdr>
        <w:spacing w:after="0" w:line="240" w:lineRule="auto"/>
        <w:jc w:val="center"/>
        <w:rPr>
          <w:color w:val="AE89B1" w:themeColor="accent5" w:themeTint="99"/>
        </w:rPr>
      </w:pPr>
      <w:r w:rsidRPr="00984332">
        <w:rPr>
          <w:color w:val="AE89B1" w:themeColor="accent5" w:themeTint="99"/>
        </w:rPr>
        <w:t>Veuillez intégrer les enjeux de la rénovation en milieu habité</w:t>
      </w:r>
      <w:r w:rsidR="00EB3673">
        <w:rPr>
          <w:color w:val="AE89B1" w:themeColor="accent5" w:themeTint="99"/>
        </w:rPr>
        <w:t>.</w:t>
      </w:r>
    </w:p>
    <w:p w14:paraId="3034D26E" w14:textId="77777777" w:rsidR="00984332" w:rsidRPr="00984332" w:rsidRDefault="00984332" w:rsidP="00984332">
      <w:pPr>
        <w:pBdr>
          <w:top w:val="single" w:sz="4" w:space="1" w:color="auto"/>
          <w:left w:val="single" w:sz="4" w:space="4" w:color="auto"/>
          <w:bottom w:val="single" w:sz="4" w:space="1" w:color="auto"/>
          <w:right w:val="single" w:sz="4" w:space="4" w:color="auto"/>
        </w:pBdr>
        <w:spacing w:after="0" w:line="240" w:lineRule="auto"/>
        <w:jc w:val="center"/>
        <w:rPr>
          <w:color w:val="AE89B1" w:themeColor="accent5" w:themeTint="99"/>
        </w:rPr>
      </w:pPr>
      <w:r w:rsidRPr="00984332">
        <w:rPr>
          <w:color w:val="AE89B1" w:themeColor="accent5" w:themeTint="99"/>
        </w:rPr>
        <w:t>Exemple : Le bâtiment restera habité durant les travaux. L’entrepreneur devra garantir un accès sécurisé aux logements et limiter autant que possible les nuisances, afin de permettre la cohabitation entre les habitants et le chantier</w:t>
      </w:r>
    </w:p>
    <w:p w14:paraId="736F5B1A" w14:textId="77777777" w:rsidR="00984332" w:rsidRDefault="00984332" w:rsidP="00984332">
      <w:pPr>
        <w:pBdr>
          <w:top w:val="single" w:sz="4" w:space="1" w:color="auto"/>
          <w:left w:val="single" w:sz="4" w:space="4" w:color="auto"/>
          <w:bottom w:val="single" w:sz="4" w:space="1" w:color="auto"/>
          <w:right w:val="single" w:sz="4" w:space="4" w:color="auto"/>
        </w:pBdr>
        <w:spacing w:after="0" w:line="240" w:lineRule="auto"/>
        <w:rPr>
          <w:i/>
          <w:iCs/>
          <w:color w:val="007A89" w:themeColor="accent1" w:themeShade="BF"/>
          <w:u w:val="single"/>
          <w:lang w:val="fr-FR"/>
        </w:rPr>
      </w:pPr>
    </w:p>
    <w:p w14:paraId="1E2DFF8F" w14:textId="76E96908" w:rsidR="00F31A53" w:rsidRPr="0097520E" w:rsidRDefault="00F31A53" w:rsidP="00F31A53">
      <w:pPr>
        <w:pBdr>
          <w:top w:val="single" w:sz="4" w:space="1" w:color="auto"/>
          <w:left w:val="single" w:sz="4" w:space="4" w:color="auto"/>
          <w:bottom w:val="single" w:sz="4" w:space="1" w:color="auto"/>
          <w:right w:val="single" w:sz="4" w:space="4" w:color="auto"/>
        </w:pBdr>
        <w:spacing w:after="0" w:line="240" w:lineRule="auto"/>
        <w:jc w:val="center"/>
        <w:rPr>
          <w:i/>
          <w:iCs/>
          <w:color w:val="00636E" w:themeColor="accent2" w:themeShade="BF"/>
          <w:u w:val="single"/>
          <w:lang w:val="fr-FR"/>
        </w:rPr>
      </w:pPr>
      <w:r w:rsidRPr="0097520E">
        <w:rPr>
          <w:i/>
          <w:iCs/>
          <w:color w:val="00636E" w:themeColor="accent2" w:themeShade="BF"/>
          <w:u w:val="single"/>
          <w:lang w:val="fr-FR"/>
        </w:rPr>
        <w:t>Aide-mémoire en cas d’application du DNSH</w:t>
      </w:r>
    </w:p>
    <w:p w14:paraId="08CE6F91" w14:textId="04D3AAC1" w:rsidR="003312FD" w:rsidRPr="005662C8" w:rsidRDefault="00F31A53" w:rsidP="005662C8">
      <w:pPr>
        <w:pBdr>
          <w:top w:val="single" w:sz="4" w:space="1" w:color="auto"/>
          <w:left w:val="single" w:sz="4" w:space="4" w:color="auto"/>
          <w:bottom w:val="single" w:sz="4" w:space="1" w:color="auto"/>
          <w:right w:val="single" w:sz="4" w:space="4" w:color="auto"/>
        </w:pBdr>
        <w:spacing w:after="0" w:line="240" w:lineRule="auto"/>
        <w:jc w:val="center"/>
        <w:rPr>
          <w:i/>
          <w:iCs/>
          <w:color w:val="00636E" w:themeColor="accent2" w:themeShade="BF"/>
          <w:lang w:val="fr-FR"/>
        </w:rPr>
      </w:pPr>
      <w:r w:rsidRPr="0097520E">
        <w:rPr>
          <w:i/>
          <w:iCs/>
          <w:color w:val="00636E" w:themeColor="accent2" w:themeShade="BF"/>
          <w:lang w:val="fr-FR"/>
        </w:rPr>
        <w:t xml:space="preserve">Le choix d’insérer les clauses DNSH est laissé </w:t>
      </w:r>
      <w:r w:rsidR="007C049B" w:rsidRPr="0097520E">
        <w:rPr>
          <w:i/>
          <w:iCs/>
          <w:color w:val="00636E" w:themeColor="accent2" w:themeShade="BF"/>
          <w:lang w:val="fr-FR"/>
        </w:rPr>
        <w:t xml:space="preserve">au pouvoir adjudicateur </w:t>
      </w:r>
      <w:r w:rsidRPr="0097520E">
        <w:rPr>
          <w:i/>
          <w:iCs/>
          <w:color w:val="00636E" w:themeColor="accent2" w:themeShade="BF"/>
          <w:lang w:val="fr-FR"/>
        </w:rPr>
        <w:t>au regard des implications du projet. Dans l’hypothèse où le projet est ou sera financé par les fonds FEDER il est obligatoire d’insérer ces clauses.</w:t>
      </w:r>
    </w:p>
    <w:p w14:paraId="40DDD788" w14:textId="77777777" w:rsidR="00984332" w:rsidRDefault="00FB4457" w:rsidP="00AC2291">
      <w:pPr>
        <w:pStyle w:val="Heading4"/>
        <w:rPr>
          <w:b w:val="0"/>
          <w:i/>
          <w:color w:val="00636E" w:themeColor="accent2" w:themeShade="BF"/>
          <w:lang w:val="fr-FR"/>
        </w:rPr>
      </w:pPr>
      <w:bookmarkStart w:id="5" w:name="_Toc214455288"/>
      <w:r w:rsidRPr="00AC2291">
        <w:rPr>
          <w:rFonts w:eastAsia="Century Gothic"/>
          <w:i/>
          <w:color w:val="E5004D" w:themeColor="accent4"/>
          <w:u w:val="none"/>
        </w:rPr>
        <w:t>(x</w:t>
      </w:r>
      <w:r w:rsidRPr="000B3129">
        <w:rPr>
          <w:rFonts w:eastAsia="Century Gothic"/>
          <w:i/>
          <w:color w:val="E5004D" w:themeColor="accent4"/>
          <w:u w:val="none"/>
        </w:rPr>
        <w:t>)</w:t>
      </w:r>
      <w:r w:rsidR="00984332" w:rsidRPr="000B3129">
        <w:rPr>
          <w:i/>
          <w:color w:val="E5004D" w:themeColor="accent4"/>
          <w:u w:val="none"/>
          <w:lang w:val="fr-FR"/>
        </w:rPr>
        <w:t xml:space="preserve"> </w:t>
      </w:r>
      <w:r w:rsidR="00984332" w:rsidRPr="000B3129">
        <w:rPr>
          <w:i/>
          <w:color w:val="00636E" w:themeColor="accent2" w:themeShade="BF"/>
          <w:u w:val="none"/>
          <w:lang w:val="fr-FR"/>
        </w:rPr>
        <w:t>DNSH</w:t>
      </w:r>
      <w:bookmarkEnd w:id="5"/>
    </w:p>
    <w:p w14:paraId="37FE5E9E" w14:textId="46803E2B" w:rsidR="00FB4457" w:rsidRPr="0097520E" w:rsidRDefault="00FB4457" w:rsidP="0097520E">
      <w:pPr>
        <w:jc w:val="both"/>
        <w:rPr>
          <w:color w:val="00636E" w:themeColor="accent2" w:themeShade="BF"/>
          <w:lang w:val="fr-FR"/>
        </w:rPr>
      </w:pPr>
      <w:r w:rsidRPr="0097520E">
        <w:rPr>
          <w:color w:val="00636E" w:themeColor="accent2" w:themeShade="BF"/>
          <w:lang w:val="fr-FR"/>
        </w:rPr>
        <w:t xml:space="preserve"> Le présent marché public est soumis au respect du principe DNSH.</w:t>
      </w:r>
      <w:r w:rsidRPr="0097520E">
        <w:rPr>
          <w:rFonts w:ascii="Arial" w:hAnsi="Arial" w:cs="Arial"/>
          <w:color w:val="00636E" w:themeColor="accent2" w:themeShade="BF"/>
          <w:lang w:val="fr-FR"/>
        </w:rPr>
        <w:t> </w:t>
      </w:r>
      <w:r w:rsidRPr="0097520E">
        <w:rPr>
          <w:color w:val="00636E" w:themeColor="accent2" w:themeShade="BF"/>
          <w:lang w:val="fr-FR"/>
        </w:rPr>
        <w:t> </w:t>
      </w:r>
    </w:p>
    <w:p w14:paraId="6451C0FA" w14:textId="77777777" w:rsidR="0097520E" w:rsidRPr="0097520E" w:rsidRDefault="00FB4457" w:rsidP="0097520E">
      <w:pPr>
        <w:jc w:val="both"/>
        <w:rPr>
          <w:color w:val="00636E" w:themeColor="accent2" w:themeShade="BF"/>
          <w:lang w:val="fr-FR"/>
        </w:rPr>
      </w:pPr>
      <w:r w:rsidRPr="0097520E">
        <w:rPr>
          <w:color w:val="00636E" w:themeColor="accent2" w:themeShade="BF"/>
          <w:lang w:val="fr-FR"/>
        </w:rPr>
        <w:t>Le principe DNSH (en anglais ‘Do No Significant Harm’) vise à garantir que le présent marché ne cause pas de dommage significatif aux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r w:rsidRPr="0097520E">
        <w:rPr>
          <w:rFonts w:ascii="Arial" w:hAnsi="Arial" w:cs="Arial"/>
          <w:color w:val="00636E" w:themeColor="accent2" w:themeShade="BF"/>
          <w:lang w:val="fr-FR"/>
        </w:rPr>
        <w:t> </w:t>
      </w:r>
      <w:r w:rsidRPr="0097520E">
        <w:rPr>
          <w:color w:val="00636E" w:themeColor="accent2" w:themeShade="BF"/>
          <w:lang w:val="fr-FR"/>
        </w:rPr>
        <w:t> </w:t>
      </w:r>
    </w:p>
    <w:p w14:paraId="6127CB50" w14:textId="77777777" w:rsidR="0097520E" w:rsidRPr="0097520E" w:rsidRDefault="00FB4457" w:rsidP="00882998">
      <w:pPr>
        <w:pStyle w:val="ListParagraph"/>
        <w:numPr>
          <w:ilvl w:val="0"/>
          <w:numId w:val="46"/>
        </w:numPr>
        <w:jc w:val="both"/>
        <w:rPr>
          <w:color w:val="00636E" w:themeColor="accent2" w:themeShade="BF"/>
          <w:lang w:val="fr-FR"/>
        </w:rPr>
      </w:pPr>
      <w:r w:rsidRPr="0097520E">
        <w:rPr>
          <w:color w:val="00636E" w:themeColor="accent2" w:themeShade="BF"/>
          <w:lang w:val="fr-FR"/>
        </w:rPr>
        <w:t>L’atténuation du changement climatique ;</w:t>
      </w:r>
      <w:r w:rsidRPr="0097520E">
        <w:rPr>
          <w:rFonts w:ascii="Arial" w:hAnsi="Arial" w:cs="Arial"/>
          <w:color w:val="00636E" w:themeColor="accent2" w:themeShade="BF"/>
          <w:lang w:val="fr-FR"/>
        </w:rPr>
        <w:t> </w:t>
      </w:r>
      <w:r w:rsidRPr="0097520E">
        <w:rPr>
          <w:color w:val="00636E" w:themeColor="accent2" w:themeShade="BF"/>
          <w:lang w:val="fr-FR"/>
        </w:rPr>
        <w:t> </w:t>
      </w:r>
    </w:p>
    <w:p w14:paraId="105EF793" w14:textId="77777777" w:rsidR="0097520E" w:rsidRPr="0097520E" w:rsidRDefault="00FB4457" w:rsidP="00882998">
      <w:pPr>
        <w:pStyle w:val="ListParagraph"/>
        <w:numPr>
          <w:ilvl w:val="0"/>
          <w:numId w:val="46"/>
        </w:numPr>
        <w:jc w:val="both"/>
        <w:rPr>
          <w:color w:val="00636E" w:themeColor="accent2" w:themeShade="BF"/>
          <w:lang w:val="fr-FR"/>
        </w:rPr>
      </w:pPr>
      <w:r w:rsidRPr="0097520E">
        <w:rPr>
          <w:color w:val="00636E" w:themeColor="accent2" w:themeShade="BF"/>
          <w:lang w:val="fr-FR"/>
        </w:rPr>
        <w:t>L’adaptation au changement climatique ;</w:t>
      </w:r>
      <w:r w:rsidRPr="0097520E">
        <w:rPr>
          <w:rFonts w:ascii="Arial" w:hAnsi="Arial" w:cs="Arial"/>
          <w:color w:val="00636E" w:themeColor="accent2" w:themeShade="BF"/>
          <w:lang w:val="fr-FR"/>
        </w:rPr>
        <w:t> </w:t>
      </w:r>
      <w:r w:rsidRPr="0097520E">
        <w:rPr>
          <w:color w:val="00636E" w:themeColor="accent2" w:themeShade="BF"/>
          <w:lang w:val="fr-FR"/>
        </w:rPr>
        <w:t> </w:t>
      </w:r>
    </w:p>
    <w:p w14:paraId="45B89C1F" w14:textId="77777777" w:rsidR="0097520E" w:rsidRPr="0097520E" w:rsidRDefault="00FB4457" w:rsidP="00882998">
      <w:pPr>
        <w:pStyle w:val="ListParagraph"/>
        <w:numPr>
          <w:ilvl w:val="0"/>
          <w:numId w:val="46"/>
        </w:numPr>
        <w:jc w:val="both"/>
        <w:rPr>
          <w:color w:val="00636E" w:themeColor="accent2" w:themeShade="BF"/>
          <w:lang w:val="fr-FR"/>
        </w:rPr>
      </w:pPr>
      <w:r w:rsidRPr="0097520E">
        <w:rPr>
          <w:color w:val="00636E" w:themeColor="accent2" w:themeShade="BF"/>
          <w:lang w:val="fr-FR"/>
        </w:rPr>
        <w:t>L’utilisation durable et la protection de l'eau et des ressources marines ;</w:t>
      </w:r>
      <w:r w:rsidRPr="0097520E">
        <w:rPr>
          <w:rFonts w:ascii="Arial" w:hAnsi="Arial" w:cs="Arial"/>
          <w:color w:val="00636E" w:themeColor="accent2" w:themeShade="BF"/>
          <w:lang w:val="fr-FR"/>
        </w:rPr>
        <w:t> </w:t>
      </w:r>
      <w:r w:rsidRPr="0097520E">
        <w:rPr>
          <w:color w:val="00636E" w:themeColor="accent2" w:themeShade="BF"/>
          <w:lang w:val="fr-FR"/>
        </w:rPr>
        <w:t> </w:t>
      </w:r>
    </w:p>
    <w:p w14:paraId="47C913EE" w14:textId="77777777" w:rsidR="0097520E" w:rsidRPr="0097520E" w:rsidRDefault="00FB4457" w:rsidP="00882998">
      <w:pPr>
        <w:pStyle w:val="ListParagraph"/>
        <w:numPr>
          <w:ilvl w:val="0"/>
          <w:numId w:val="46"/>
        </w:numPr>
        <w:jc w:val="both"/>
        <w:rPr>
          <w:color w:val="00636E" w:themeColor="accent2" w:themeShade="BF"/>
          <w:lang w:val="fr-FR"/>
        </w:rPr>
      </w:pPr>
      <w:r w:rsidRPr="0097520E">
        <w:rPr>
          <w:color w:val="00636E" w:themeColor="accent2" w:themeShade="BF"/>
          <w:lang w:val="fr-FR"/>
        </w:rPr>
        <w:t>La transition vers une économie circulaire ;</w:t>
      </w:r>
      <w:r w:rsidRPr="0097520E">
        <w:rPr>
          <w:rFonts w:ascii="Arial" w:hAnsi="Arial" w:cs="Arial"/>
          <w:color w:val="00636E" w:themeColor="accent2" w:themeShade="BF"/>
          <w:lang w:val="fr-FR"/>
        </w:rPr>
        <w:t> </w:t>
      </w:r>
      <w:r w:rsidRPr="0097520E">
        <w:rPr>
          <w:color w:val="00636E" w:themeColor="accent2" w:themeShade="BF"/>
          <w:lang w:val="fr-FR"/>
        </w:rPr>
        <w:t> </w:t>
      </w:r>
    </w:p>
    <w:p w14:paraId="369ABE25" w14:textId="77777777" w:rsidR="0097520E" w:rsidRPr="0097520E" w:rsidRDefault="00FB4457" w:rsidP="00882998">
      <w:pPr>
        <w:pStyle w:val="ListParagraph"/>
        <w:numPr>
          <w:ilvl w:val="0"/>
          <w:numId w:val="46"/>
        </w:numPr>
        <w:jc w:val="both"/>
        <w:rPr>
          <w:color w:val="00636E" w:themeColor="accent2" w:themeShade="BF"/>
          <w:lang w:val="fr-FR"/>
        </w:rPr>
      </w:pPr>
      <w:r w:rsidRPr="0097520E">
        <w:rPr>
          <w:color w:val="00636E" w:themeColor="accent2" w:themeShade="BF"/>
          <w:lang w:val="fr-FR"/>
        </w:rPr>
        <w:t>La prévention et la lutte contre la pollution ;</w:t>
      </w:r>
      <w:r w:rsidRPr="0097520E">
        <w:rPr>
          <w:rFonts w:ascii="Arial" w:hAnsi="Arial" w:cs="Arial"/>
          <w:color w:val="00636E" w:themeColor="accent2" w:themeShade="BF"/>
          <w:lang w:val="fr-FR"/>
        </w:rPr>
        <w:t> </w:t>
      </w:r>
      <w:r w:rsidRPr="0097520E">
        <w:rPr>
          <w:color w:val="00636E" w:themeColor="accent2" w:themeShade="BF"/>
          <w:lang w:val="fr-FR"/>
        </w:rPr>
        <w:t> </w:t>
      </w:r>
    </w:p>
    <w:p w14:paraId="702AA73E" w14:textId="57C18867" w:rsidR="00FB4457" w:rsidRPr="0097520E" w:rsidRDefault="00FB4457" w:rsidP="00882998">
      <w:pPr>
        <w:pStyle w:val="ListParagraph"/>
        <w:numPr>
          <w:ilvl w:val="0"/>
          <w:numId w:val="46"/>
        </w:numPr>
        <w:jc w:val="both"/>
        <w:rPr>
          <w:color w:val="00636E" w:themeColor="accent2" w:themeShade="BF"/>
          <w:lang w:val="fr-FR"/>
        </w:rPr>
      </w:pPr>
      <w:r w:rsidRPr="0097520E">
        <w:rPr>
          <w:color w:val="00636E" w:themeColor="accent2" w:themeShade="BF"/>
          <w:lang w:val="fr-FR"/>
        </w:rPr>
        <w:t>La protection et la restauration de la biodiversité et des écosystèmes.</w:t>
      </w:r>
      <w:r w:rsidRPr="0097520E">
        <w:rPr>
          <w:rFonts w:ascii="Arial" w:hAnsi="Arial" w:cs="Arial"/>
          <w:color w:val="00636E" w:themeColor="accent2" w:themeShade="BF"/>
          <w:lang w:val="fr-FR"/>
        </w:rPr>
        <w:t> </w:t>
      </w:r>
      <w:r w:rsidRPr="0097520E">
        <w:rPr>
          <w:color w:val="00636E" w:themeColor="accent2" w:themeShade="BF"/>
          <w:lang w:val="fr-FR"/>
        </w:rPr>
        <w:t> </w:t>
      </w:r>
    </w:p>
    <w:p w14:paraId="68A9B674" w14:textId="697D6C67" w:rsidR="00FB4457" w:rsidRPr="0097520E" w:rsidRDefault="00FB4457" w:rsidP="0097520E">
      <w:pPr>
        <w:jc w:val="both"/>
        <w:rPr>
          <w:color w:val="00636E" w:themeColor="accent2" w:themeShade="BF"/>
          <w:lang w:val="fr-FR"/>
        </w:rPr>
      </w:pPr>
      <w:r w:rsidRPr="0097520E">
        <w:rPr>
          <w:color w:val="00636E" w:themeColor="accent2" w:themeShade="BF"/>
          <w:lang w:val="fr-FR"/>
        </w:rPr>
        <w:t>L’adjudicataire garantit expressément le respect du principe DNSH, ainsi que le respect des obligations qui en découlent, et ce, tout au long de l'exécution complète du marché. </w:t>
      </w:r>
    </w:p>
    <w:p w14:paraId="0277B316" w14:textId="6EEE8923" w:rsidR="315E12C3" w:rsidRPr="00EF55D8" w:rsidRDefault="00EF55D8" w:rsidP="00EA1B51">
      <w:pPr>
        <w:spacing w:after="0" w:line="240" w:lineRule="auto"/>
        <w:rPr>
          <w:lang w:val="fr-FR"/>
        </w:rPr>
      </w:pPr>
      <w:r>
        <w:rPr>
          <w:lang w:val="fr-FR"/>
        </w:rPr>
        <w:br w:type="page"/>
      </w:r>
    </w:p>
    <w:p w14:paraId="199C1697" w14:textId="47390CDC" w:rsidR="63E11914" w:rsidRPr="00594030" w:rsidRDefault="004741EF" w:rsidP="008815CF">
      <w:pPr>
        <w:pStyle w:val="Heading1"/>
        <w:numPr>
          <w:ilvl w:val="0"/>
          <w:numId w:val="52"/>
        </w:numPr>
        <w:rPr>
          <w:sz w:val="24"/>
          <w:szCs w:val="24"/>
        </w:rPr>
      </w:pPr>
      <w:bookmarkStart w:id="6" w:name="_Toc214455289"/>
      <w:r w:rsidRPr="00594030">
        <w:rPr>
          <w:sz w:val="24"/>
          <w:szCs w:val="24"/>
        </w:rPr>
        <w:t>DISPOSITIONS LEGALES</w:t>
      </w:r>
      <w:bookmarkEnd w:id="6"/>
    </w:p>
    <w:p w14:paraId="5C71F136" w14:textId="77777777" w:rsidR="00165060" w:rsidRDefault="00165060" w:rsidP="00165060">
      <w:pPr>
        <w:spacing w:after="0" w:line="240" w:lineRule="auto"/>
        <w:jc w:val="both"/>
        <w:rPr>
          <w:b/>
        </w:rPr>
      </w:pPr>
    </w:p>
    <w:p w14:paraId="62199465" w14:textId="71A5098E" w:rsidR="00F206A6" w:rsidRPr="001538E3" w:rsidRDefault="00076A12" w:rsidP="001538E3">
      <w:pPr>
        <w:pStyle w:val="Heading2"/>
        <w:jc w:val="both"/>
      </w:pPr>
      <w:bookmarkStart w:id="7" w:name="_Toc214455290"/>
      <w:r w:rsidRPr="005C67EA">
        <w:t>Liste des dispositions de l’arrêté royal d</w:t>
      </w:r>
      <w:r w:rsidR="00DC022B" w:rsidRPr="005C67EA">
        <w:t>u 14</w:t>
      </w:r>
      <w:r w:rsidR="00635F56" w:rsidRPr="005C67EA">
        <w:t xml:space="preserve"> janvier 20</w:t>
      </w:r>
      <w:r w:rsidRPr="005C67EA">
        <w:t>13 auxquelles il est dérogé</w:t>
      </w:r>
      <w:r w:rsidR="00810E77" w:rsidRPr="005C67EA">
        <w:t> :</w:t>
      </w:r>
      <w:bookmarkEnd w:id="7"/>
    </w:p>
    <w:p w14:paraId="0DA123B1" w14:textId="77777777" w:rsidR="00F206A6" w:rsidRPr="005C67EA" w:rsidRDefault="00F206A6" w:rsidP="00F206A6">
      <w:pPr>
        <w:spacing w:after="0" w:line="240" w:lineRule="auto"/>
        <w:jc w:val="both"/>
        <w:rPr>
          <w:b/>
          <w:u w:val="single"/>
        </w:rPr>
      </w:pPr>
    </w:p>
    <w:p w14:paraId="3E07EA7E" w14:textId="4F6B6EA3" w:rsidR="00F206A6" w:rsidRPr="0097520E" w:rsidRDefault="69E5A5B2" w:rsidP="362A5EAB">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rPr>
      </w:pPr>
      <w:r w:rsidRPr="0097520E">
        <w:rPr>
          <w:i/>
          <w:iCs/>
          <w:color w:val="E5004D" w:themeColor="accent4"/>
          <w:u w:val="single"/>
        </w:rPr>
        <w:t xml:space="preserve">Aide-mémoire </w:t>
      </w:r>
      <w:r w:rsidR="00F206A6" w:rsidRPr="0097520E">
        <w:rPr>
          <w:i/>
          <w:iCs/>
          <w:color w:val="E5004D" w:themeColor="accent4"/>
          <w:u w:val="single"/>
        </w:rPr>
        <w:t>:</w:t>
      </w:r>
    </w:p>
    <w:p w14:paraId="4C4CEA3D" w14:textId="77777777" w:rsidR="00F206A6" w:rsidRPr="0097520E" w:rsidRDefault="00F206A6" w:rsidP="00F206A6">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rPr>
      </w:pPr>
    </w:p>
    <w:p w14:paraId="7249E0C1" w14:textId="77777777" w:rsidR="00F206A6" w:rsidRPr="0097520E" w:rsidRDefault="006E020E" w:rsidP="00F206A6">
      <w:pPr>
        <w:pBdr>
          <w:top w:val="single" w:sz="4" w:space="1" w:color="auto"/>
          <w:left w:val="single" w:sz="4" w:space="4" w:color="auto"/>
          <w:bottom w:val="single" w:sz="4" w:space="1" w:color="auto"/>
          <w:right w:val="single" w:sz="4" w:space="4" w:color="auto"/>
        </w:pBdr>
        <w:spacing w:after="0" w:line="240" w:lineRule="auto"/>
        <w:jc w:val="both"/>
        <w:rPr>
          <w:i/>
          <w:color w:val="E5004D" w:themeColor="accent4"/>
        </w:rPr>
      </w:pPr>
      <w:r w:rsidRPr="0097520E">
        <w:rPr>
          <w:i/>
          <w:color w:val="E5004D" w:themeColor="accent4"/>
        </w:rPr>
        <w:t>Conformément à l’article 9</w:t>
      </w:r>
      <w:r w:rsidR="00885C24" w:rsidRPr="0097520E">
        <w:rPr>
          <w:i/>
          <w:color w:val="E5004D" w:themeColor="accent4"/>
        </w:rPr>
        <w:t>,</w:t>
      </w:r>
      <w:r w:rsidRPr="0097520E">
        <w:rPr>
          <w:i/>
          <w:color w:val="E5004D" w:themeColor="accent4"/>
        </w:rPr>
        <w:t xml:space="preserve"> §</w:t>
      </w:r>
      <w:r w:rsidR="00E9533F" w:rsidRPr="0097520E">
        <w:rPr>
          <w:i/>
          <w:color w:val="E5004D" w:themeColor="accent4"/>
        </w:rPr>
        <w:t xml:space="preserve"> </w:t>
      </w:r>
      <w:r w:rsidRPr="0097520E">
        <w:rPr>
          <w:i/>
          <w:color w:val="E5004D" w:themeColor="accent4"/>
        </w:rPr>
        <w:t>4 de l’arrêté royal du 14 janvier 2013, v</w:t>
      </w:r>
      <w:r w:rsidR="00F206A6" w:rsidRPr="0097520E">
        <w:rPr>
          <w:i/>
          <w:color w:val="E5004D" w:themeColor="accent4"/>
        </w:rPr>
        <w:t xml:space="preserve">euillez compléter la liste ci-dessous avec les </w:t>
      </w:r>
      <w:r w:rsidR="00F206A6" w:rsidRPr="0097520E">
        <w:rPr>
          <w:b/>
          <w:i/>
          <w:color w:val="E5004D" w:themeColor="accent4"/>
        </w:rPr>
        <w:t>éventuelles</w:t>
      </w:r>
      <w:r w:rsidR="00F206A6" w:rsidRPr="0097520E">
        <w:rPr>
          <w:i/>
          <w:color w:val="E5004D" w:themeColor="accent4"/>
        </w:rPr>
        <w:t xml:space="preserve"> dispositions auxquelles il est dérogé </w:t>
      </w:r>
      <w:r w:rsidRPr="0097520E">
        <w:rPr>
          <w:i/>
          <w:color w:val="E5004D" w:themeColor="accent4"/>
        </w:rPr>
        <w:t>dans la mesure rendue indispensable par les</w:t>
      </w:r>
      <w:r w:rsidR="00F206A6" w:rsidRPr="0097520E">
        <w:rPr>
          <w:i/>
          <w:color w:val="E5004D" w:themeColor="accent4"/>
        </w:rPr>
        <w:t xml:space="preserve"> exigences particulières du marché. </w:t>
      </w:r>
      <w:r w:rsidR="00F206A6" w:rsidRPr="0097520E">
        <w:rPr>
          <w:b/>
          <w:i/>
          <w:color w:val="E5004D" w:themeColor="accent4"/>
        </w:rPr>
        <w:t>Attention</w:t>
      </w:r>
      <w:r w:rsidR="00F206A6" w:rsidRPr="0097520E">
        <w:rPr>
          <w:i/>
          <w:color w:val="E5004D" w:themeColor="accent4"/>
        </w:rPr>
        <w:t> : les dérogations aux articles 10, 12, 13, 18, 25 à 30,</w:t>
      </w:r>
      <w:r w:rsidR="00786ED7" w:rsidRPr="0097520E">
        <w:rPr>
          <w:i/>
          <w:color w:val="E5004D" w:themeColor="accent4"/>
        </w:rPr>
        <w:t xml:space="preserve"> </w:t>
      </w:r>
      <w:r w:rsidR="005C6057" w:rsidRPr="0097520E">
        <w:rPr>
          <w:i/>
          <w:color w:val="E5004D" w:themeColor="accent4"/>
        </w:rPr>
        <w:t>38/9,</w:t>
      </w:r>
      <w:r w:rsidR="00786ED7" w:rsidRPr="0097520E">
        <w:rPr>
          <w:i/>
          <w:color w:val="E5004D" w:themeColor="accent4"/>
        </w:rPr>
        <w:t xml:space="preserve"> </w:t>
      </w:r>
      <w:r w:rsidR="005C6057" w:rsidRPr="0097520E">
        <w:rPr>
          <w:i/>
          <w:color w:val="E5004D" w:themeColor="accent4"/>
        </w:rPr>
        <w:t>§§1 à 3, 38/10 §§ 1à 3</w:t>
      </w:r>
      <w:r w:rsidR="00383261" w:rsidRPr="0097520E">
        <w:rPr>
          <w:i/>
          <w:color w:val="E5004D" w:themeColor="accent4"/>
        </w:rPr>
        <w:t xml:space="preserve">, </w:t>
      </w:r>
      <w:r w:rsidR="005C6057" w:rsidRPr="0097520E">
        <w:rPr>
          <w:i/>
          <w:color w:val="E5004D" w:themeColor="accent4"/>
        </w:rPr>
        <w:t>44 à 61</w:t>
      </w:r>
      <w:r w:rsidR="00F206A6" w:rsidRPr="0097520E">
        <w:rPr>
          <w:i/>
          <w:color w:val="E5004D" w:themeColor="accent4"/>
        </w:rPr>
        <w:t>, 66, 68</w:t>
      </w:r>
      <w:r w:rsidR="005C6057" w:rsidRPr="0097520E">
        <w:rPr>
          <w:i/>
          <w:color w:val="E5004D" w:themeColor="accent4"/>
        </w:rPr>
        <w:t>, 70</w:t>
      </w:r>
      <w:r w:rsidR="00F206A6" w:rsidRPr="0097520E">
        <w:rPr>
          <w:i/>
          <w:color w:val="E5004D" w:themeColor="accent4"/>
        </w:rPr>
        <w:t xml:space="preserve"> à 73, 78 à 81, 84, 86, 96, </w:t>
      </w:r>
      <w:r w:rsidR="005C6057" w:rsidRPr="0097520E">
        <w:rPr>
          <w:i/>
          <w:color w:val="E5004D" w:themeColor="accent4"/>
        </w:rPr>
        <w:t xml:space="preserve">121 ,123, 151 </w:t>
      </w:r>
      <w:r w:rsidR="00F206A6" w:rsidRPr="0097520E">
        <w:rPr>
          <w:i/>
          <w:color w:val="E5004D" w:themeColor="accent4"/>
        </w:rPr>
        <w:t xml:space="preserve">et 154 doivent faire l’objet d’une </w:t>
      </w:r>
      <w:r w:rsidR="00F206A6" w:rsidRPr="0097520E">
        <w:rPr>
          <w:b/>
          <w:i/>
          <w:color w:val="E5004D" w:themeColor="accent4"/>
        </w:rPr>
        <w:t>motivation formelle</w:t>
      </w:r>
      <w:r w:rsidR="00F206A6" w:rsidRPr="0097520E">
        <w:rPr>
          <w:i/>
          <w:color w:val="E5004D" w:themeColor="accent4"/>
        </w:rPr>
        <w:t xml:space="preserve"> à indiquer ci-dessous.</w:t>
      </w:r>
    </w:p>
    <w:p w14:paraId="50895670" w14:textId="77777777" w:rsidR="00F206A6" w:rsidRPr="005C67EA" w:rsidRDefault="00F206A6" w:rsidP="00F206A6">
      <w:pPr>
        <w:spacing w:after="0" w:line="240" w:lineRule="auto"/>
        <w:jc w:val="both"/>
        <w:rPr>
          <w:b/>
          <w:u w:val="single"/>
        </w:rPr>
      </w:pPr>
    </w:p>
    <w:p w14:paraId="38C1F859" w14:textId="77777777" w:rsidR="00F206A6" w:rsidRPr="005C67EA" w:rsidRDefault="00F206A6" w:rsidP="00523A4D">
      <w:pPr>
        <w:spacing w:after="0" w:line="240" w:lineRule="auto"/>
        <w:jc w:val="both"/>
      </w:pPr>
    </w:p>
    <w:p w14:paraId="4F225A30" w14:textId="77777777" w:rsidR="00076A12" w:rsidRDefault="00744ED6" w:rsidP="00882998">
      <w:pPr>
        <w:numPr>
          <w:ilvl w:val="0"/>
          <w:numId w:val="13"/>
        </w:numPr>
        <w:spacing w:after="0" w:line="240" w:lineRule="auto"/>
        <w:jc w:val="both"/>
      </w:pPr>
      <w:r>
        <w:t>Art.</w:t>
      </w:r>
      <w:r w:rsidR="00076A12">
        <w:t xml:space="preserve"> 33 : demande de libération du cautionnement ;</w:t>
      </w:r>
    </w:p>
    <w:p w14:paraId="5447D867" w14:textId="77777777" w:rsidR="00027A4C" w:rsidRPr="0013132A" w:rsidRDefault="00744ED6" w:rsidP="00882998">
      <w:pPr>
        <w:numPr>
          <w:ilvl w:val="0"/>
          <w:numId w:val="13"/>
        </w:numPr>
        <w:spacing w:after="0" w:line="240" w:lineRule="auto"/>
        <w:jc w:val="both"/>
      </w:pPr>
      <w:r>
        <w:t>Art.</w:t>
      </w:r>
      <w:r w:rsidR="00727E7E">
        <w:t xml:space="preserve"> 92</w:t>
      </w:r>
      <w:r w:rsidR="00ED6449">
        <w:t>,</w:t>
      </w:r>
      <w:r w:rsidR="00727E7E">
        <w:t xml:space="preserve"> </w:t>
      </w:r>
      <w:r w:rsidR="000E317B">
        <w:t>§</w:t>
      </w:r>
      <w:r w:rsidR="00ED6449">
        <w:t xml:space="preserve"> </w:t>
      </w:r>
      <w:r w:rsidR="000E317B">
        <w:t>2 : réception provisoire de l’ouvrage ;</w:t>
      </w:r>
    </w:p>
    <w:p w14:paraId="13479B7F" w14:textId="46A29B13" w:rsidR="304754E6" w:rsidRPr="006846EB" w:rsidRDefault="27B8B084" w:rsidP="00882998">
      <w:pPr>
        <w:numPr>
          <w:ilvl w:val="0"/>
          <w:numId w:val="13"/>
        </w:numPr>
        <w:spacing w:after="0" w:line="240" w:lineRule="auto"/>
        <w:jc w:val="both"/>
      </w:pPr>
      <w:r w:rsidRPr="006846EB">
        <w:t>Art. 66</w:t>
      </w:r>
      <w:r w:rsidR="00E92FA3" w:rsidRPr="006846EB">
        <w:t xml:space="preserve"> et 95</w:t>
      </w:r>
      <w:r w:rsidRPr="006846EB">
        <w:t xml:space="preserve"> : </w:t>
      </w:r>
      <w:r w:rsidR="003503FD">
        <w:t>d</w:t>
      </w:r>
      <w:r w:rsidRPr="006846EB">
        <w:t>élai de traitement</w:t>
      </w:r>
    </w:p>
    <w:p w14:paraId="63D01939" w14:textId="62A491C6" w:rsidR="304754E6" w:rsidRDefault="6BEE1382" w:rsidP="4AA7B931">
      <w:pPr>
        <w:spacing w:after="0" w:line="240" w:lineRule="auto"/>
        <w:ind w:left="720"/>
        <w:jc w:val="both"/>
      </w:pPr>
      <w:r w:rsidRPr="4AA7B931">
        <w:t>En dérogation à l'arrêté royal du 12 aout 2024 modifiant l'arrêté royal du 14 janvier 2013 établissant les règles générales d'exécution des marchés publics, en ce qui concerne les règles de paiement, le pouvoir adjudicateur prévoit un délai de traitement de 60 jours</w:t>
      </w:r>
      <w:r w:rsidR="00524C41">
        <w:t xml:space="preserve"> calendrier</w:t>
      </w:r>
      <w:r w:rsidRPr="4AA7B931">
        <w:t xml:space="preserve">. </w:t>
      </w:r>
    </w:p>
    <w:p w14:paraId="0FD9C75A" w14:textId="6DB3ABF8" w:rsidR="304754E6" w:rsidRDefault="6BEE1382" w:rsidP="4AA7B931">
      <w:pPr>
        <w:spacing w:after="0" w:line="240" w:lineRule="auto"/>
        <w:ind w:left="720"/>
        <w:jc w:val="both"/>
      </w:pPr>
      <w:r w:rsidRPr="4AA7B931">
        <w:t xml:space="preserve">Cette dérogation se justifie au regard des caractéristiques particulières suivantes : </w:t>
      </w:r>
    </w:p>
    <w:p w14:paraId="742435BE" w14:textId="16A04F3F" w:rsidR="304754E6" w:rsidRDefault="6BEE1382" w:rsidP="00882998">
      <w:pPr>
        <w:pStyle w:val="ListParagraph"/>
        <w:numPr>
          <w:ilvl w:val="0"/>
          <w:numId w:val="11"/>
        </w:numPr>
        <w:spacing w:after="0" w:line="257" w:lineRule="auto"/>
        <w:jc w:val="both"/>
      </w:pPr>
      <w:r w:rsidRPr="4AA7B931">
        <w:t>Les conditions de paiement permettent une facturation sur base d’états d’avancement mensuels, ce qui permet aux adjudicataires de disposer de liquidités régulières ;</w:t>
      </w:r>
    </w:p>
    <w:p w14:paraId="2A152B40" w14:textId="32012CAA" w:rsidR="304754E6" w:rsidRDefault="6BEE1382" w:rsidP="00882998">
      <w:pPr>
        <w:pStyle w:val="ListParagraph"/>
        <w:numPr>
          <w:ilvl w:val="0"/>
          <w:numId w:val="11"/>
        </w:numPr>
        <w:spacing w:after="0" w:line="240" w:lineRule="auto"/>
        <w:jc w:val="both"/>
      </w:pPr>
      <w:r w:rsidRPr="0F67C1D4">
        <w:rPr>
          <w:b/>
          <w:bCs/>
          <w:i/>
          <w:iCs/>
          <w:color w:val="E5004D" w:themeColor="accent4"/>
        </w:rPr>
        <w:t xml:space="preserve">(x) </w:t>
      </w:r>
      <w:r w:rsidRPr="0F67C1D4">
        <w:rPr>
          <w:i/>
          <w:iCs/>
          <w:color w:val="E5004D" w:themeColor="accent4"/>
        </w:rPr>
        <w:t xml:space="preserve">si un auteur de projet externe a été désigné : </w:t>
      </w:r>
      <w:r>
        <w:t xml:space="preserve">Les états d'avancement introduits par l'adjudicataire doivent être approuvés par un tiers (l'auteur de projet) préalablement à l'introduction de la facture. Ce processus de vérification rallonge considérablement le processus de paiement qui ne peut raisonnablement être traité en 30 jours </w:t>
      </w:r>
      <w:r w:rsidR="00524C41">
        <w:t xml:space="preserve">calendrier </w:t>
      </w:r>
      <w:r>
        <w:t>;</w:t>
      </w:r>
    </w:p>
    <w:p w14:paraId="5C7AA14A" w14:textId="117102B7" w:rsidR="304754E6" w:rsidRDefault="6BEE1382" w:rsidP="00882998">
      <w:pPr>
        <w:pStyle w:val="ListParagraph"/>
        <w:numPr>
          <w:ilvl w:val="0"/>
          <w:numId w:val="11"/>
        </w:numPr>
        <w:spacing w:after="0" w:line="240" w:lineRule="auto"/>
        <w:jc w:val="both"/>
      </w:pPr>
      <w:r w:rsidRPr="4AA7B931">
        <w:t>Conformément au Code du Logement et au Contrat de Gestion pris en application, la SLRB, dans sa mission de mise à disposition de</w:t>
      </w:r>
      <w:r w:rsidRPr="4AA7B931">
        <w:rPr>
          <w:rFonts w:eastAsia="Century Gothic" w:cs="Century Gothic"/>
          <w:i/>
          <w:iCs/>
          <w:color w:val="000000" w:themeColor="text1"/>
          <w:sz w:val="24"/>
          <w:szCs w:val="24"/>
        </w:rPr>
        <w:t xml:space="preserve"> </w:t>
      </w:r>
      <w:r w:rsidRPr="4AA7B931">
        <w:t>moyens financiers, est soumise à l’Ordonnance organique portant les dispositions applicables au budget, à la comptabilité et au contrôle du 23 février 2006 complétée par l’Ordonnance portant le Code des finances publiques de la Région de Bruxelles-Capitale du 4 avril 2024. En conséquence, le processus d'approbation de paiement des factures est alourdi. En effet, des personnes indépendantes et différentes doivent intervenir dans le contrôle interne et le contrôle de gestion des engagements et des liquidations.</w:t>
      </w:r>
    </w:p>
    <w:p w14:paraId="0C8FE7CE" w14:textId="31683272" w:rsidR="00810E77" w:rsidRPr="005C67EA" w:rsidRDefault="6BEE1382" w:rsidP="24ED5EBB">
      <w:pPr>
        <w:pStyle w:val="ListParagraph"/>
        <w:spacing w:after="0" w:line="240" w:lineRule="auto"/>
        <w:ind w:left="1080"/>
      </w:pPr>
      <w:r>
        <w:t>Cette obligation rallonge considérablement le processus de paiement qui ne peut raisonnablement être traité en 30 jours</w:t>
      </w:r>
      <w:r w:rsidR="00524C41">
        <w:t xml:space="preserve"> calendrier</w:t>
      </w:r>
      <w:r w:rsidR="6A723D91">
        <w:t>.</w:t>
      </w:r>
    </w:p>
    <w:p w14:paraId="217527BB" w14:textId="7F6EBC49" w:rsidR="00181A9D" w:rsidRPr="00761DFC" w:rsidRDefault="00761DFC" w:rsidP="00761DFC">
      <w:pPr>
        <w:spacing w:after="0" w:line="240" w:lineRule="auto"/>
        <w:rPr>
          <w:b/>
          <w:bCs/>
          <w:strike/>
          <w:u w:val="single"/>
        </w:rPr>
      </w:pPr>
      <w:r>
        <w:rPr>
          <w:b/>
          <w:bCs/>
          <w:strike/>
          <w:u w:val="single"/>
        </w:rPr>
        <w:br w:type="page"/>
      </w:r>
    </w:p>
    <w:p w14:paraId="37CBFC9E" w14:textId="6685DA6D" w:rsidR="0070065A" w:rsidRPr="00F925CA" w:rsidRDefault="00C43948" w:rsidP="00F925CA">
      <w:pPr>
        <w:pStyle w:val="Heading2"/>
        <w:rPr>
          <w:rFonts w:eastAsia="Century Gothic"/>
          <w:sz w:val="22"/>
          <w:szCs w:val="22"/>
        </w:rPr>
      </w:pPr>
      <w:bookmarkStart w:id="8" w:name="_Toc212042906"/>
      <w:bookmarkStart w:id="9" w:name="_Toc214455291"/>
      <w:r w:rsidRPr="00F925CA">
        <w:rPr>
          <w:sz w:val="22"/>
          <w:szCs w:val="22"/>
        </w:rPr>
        <w:t>Partie I</w:t>
      </w:r>
      <w:r w:rsidR="00D95487" w:rsidRPr="00F925CA">
        <w:rPr>
          <w:sz w:val="22"/>
          <w:szCs w:val="22"/>
        </w:rPr>
        <w:t xml:space="preserve">. </w:t>
      </w:r>
      <w:r w:rsidR="00D11C4C" w:rsidRPr="00F925CA">
        <w:rPr>
          <w:sz w:val="22"/>
          <w:szCs w:val="22"/>
        </w:rPr>
        <w:t xml:space="preserve">Loi du </w:t>
      </w:r>
      <w:r w:rsidR="002D7504" w:rsidRPr="00F925CA">
        <w:rPr>
          <w:sz w:val="22"/>
          <w:szCs w:val="22"/>
        </w:rPr>
        <w:t>17</w:t>
      </w:r>
      <w:r w:rsidR="00D11C4C" w:rsidRPr="00F925CA">
        <w:rPr>
          <w:sz w:val="22"/>
          <w:szCs w:val="22"/>
        </w:rPr>
        <w:t xml:space="preserve"> juin </w:t>
      </w:r>
      <w:r w:rsidR="002D7504" w:rsidRPr="00F925CA">
        <w:rPr>
          <w:sz w:val="22"/>
          <w:szCs w:val="22"/>
        </w:rPr>
        <w:t>2016</w:t>
      </w:r>
      <w:bookmarkEnd w:id="8"/>
      <w:bookmarkEnd w:id="9"/>
    </w:p>
    <w:p w14:paraId="568C698B" w14:textId="3368DADA" w:rsidR="008E0932" w:rsidRDefault="009E4979" w:rsidP="00165060">
      <w:pPr>
        <w:spacing w:after="0" w:line="240" w:lineRule="auto"/>
        <w:jc w:val="both"/>
      </w:pPr>
      <w:r>
        <w:t>Complétée par ce qui suit :</w:t>
      </w:r>
    </w:p>
    <w:p w14:paraId="08B1FFC0" w14:textId="4EEF0397" w:rsidR="008E0932" w:rsidRPr="00BA20AE" w:rsidRDefault="72F35699" w:rsidP="00FE7F59">
      <w:pPr>
        <w:pStyle w:val="Heading3"/>
        <w:jc w:val="both"/>
      </w:pPr>
      <w:bookmarkStart w:id="10" w:name="_Toc212042907"/>
      <w:bookmarkStart w:id="11" w:name="_Toc214455292"/>
      <w:r>
        <w:t>Art.7</w:t>
      </w:r>
      <w:r w:rsidR="56961C5C">
        <w:t> :</w:t>
      </w:r>
      <w:r>
        <w:t xml:space="preserve"> </w:t>
      </w:r>
      <w:r w:rsidR="2E9DA078" w:rsidRPr="00594030">
        <w:t>R</w:t>
      </w:r>
      <w:r w:rsidR="1C9726CF" w:rsidRPr="00594030">
        <w:t xml:space="preserve">espect du droit </w:t>
      </w:r>
      <w:r w:rsidR="33F0F83D" w:rsidRPr="00594030">
        <w:t xml:space="preserve">environnemental, social et </w:t>
      </w:r>
      <w:r w:rsidR="1C9726CF" w:rsidRPr="00594030">
        <w:t>du</w:t>
      </w:r>
      <w:r w:rsidR="1C9726CF" w:rsidRPr="00D60B78">
        <w:t xml:space="preserve"> </w:t>
      </w:r>
      <w:r w:rsidR="1C9726CF">
        <w:t>travail</w:t>
      </w:r>
      <w:bookmarkEnd w:id="10"/>
      <w:bookmarkEnd w:id="11"/>
    </w:p>
    <w:p w14:paraId="41D1DDB0" w14:textId="77777777" w:rsidR="00165060" w:rsidRDefault="008E0932" w:rsidP="00165060">
      <w:pPr>
        <w:spacing w:after="0" w:line="240" w:lineRule="auto"/>
        <w:jc w:val="both"/>
        <w:rPr>
          <w:bCs/>
        </w:rPr>
      </w:pPr>
      <w:r w:rsidRPr="008E0932">
        <w:rPr>
          <w:bCs/>
        </w:rPr>
        <w:t>Lorsque l'adjudicataire ou sous-traitant, ci-après dénommé " l'entreprise ", reçoit copie de la notification visée à l'article 49/2, alinéa 4, du Code pénal social, dans laquelle il est informé qu'il occupe en Belgique un ou plusieurs ressortissants d'un pays tiers en séjour illégal, cet adjudicataire ou sous-traitant s'abstient, avec effet immédiat, de se rendre encore au lieu d'exécution du marché ou de poursuivre l'exécution du marché, et ce jusqu'à ce que l'autorité adjudicatr</w:t>
      </w:r>
      <w:r w:rsidR="00165060">
        <w:rPr>
          <w:bCs/>
        </w:rPr>
        <w:t>ice donne un ordre contraire.</w:t>
      </w:r>
    </w:p>
    <w:p w14:paraId="70F6BF22" w14:textId="77777777" w:rsidR="00CB5E38" w:rsidRDefault="00165060" w:rsidP="00165060">
      <w:pPr>
        <w:spacing w:after="0" w:line="240" w:lineRule="auto"/>
        <w:jc w:val="both"/>
        <w:rPr>
          <w:bCs/>
        </w:rPr>
      </w:pPr>
      <w:r>
        <w:rPr>
          <w:bCs/>
        </w:rPr>
        <w:br/>
      </w:r>
      <w:r w:rsidR="00CB5E38" w:rsidRPr="00CB5E38">
        <w:rPr>
          <w:bCs/>
        </w:rPr>
        <w:t>Il en va de même lorsque cette entreprise est informée,</w:t>
      </w:r>
    </w:p>
    <w:p w14:paraId="68F66592" w14:textId="77777777" w:rsidR="00CB5E38" w:rsidRDefault="008E0932" w:rsidP="00165060">
      <w:pPr>
        <w:spacing w:after="0" w:line="240" w:lineRule="auto"/>
        <w:jc w:val="both"/>
        <w:rPr>
          <w:bCs/>
        </w:rPr>
      </w:pPr>
      <w:r w:rsidRPr="008E0932">
        <w:rPr>
          <w:bCs/>
        </w:rPr>
        <w:br/>
        <w:t xml:space="preserve">  - soit par l'adjudicataire ou par </w:t>
      </w:r>
      <w:r w:rsidR="00A165E5">
        <w:rPr>
          <w:bCs/>
        </w:rPr>
        <w:t>l’adjudicateur</w:t>
      </w:r>
      <w:r w:rsidRPr="008E0932">
        <w:rPr>
          <w:bCs/>
        </w:rPr>
        <w:t xml:space="preserve"> selon le cas de ce qu'ils ont reçu la notification, visée à l'article 49/2, alinéa 1er et 2, du Code pénal social, concernant</w:t>
      </w:r>
      <w:r w:rsidR="00CB5E38">
        <w:rPr>
          <w:bCs/>
        </w:rPr>
        <w:t xml:space="preserve"> cette entreprise ; </w:t>
      </w:r>
    </w:p>
    <w:p w14:paraId="3D59E0F8" w14:textId="77777777" w:rsidR="00CB5E38" w:rsidRDefault="008E0932" w:rsidP="00165060">
      <w:pPr>
        <w:spacing w:after="0" w:line="240" w:lineRule="auto"/>
        <w:jc w:val="both"/>
        <w:rPr>
          <w:bCs/>
        </w:rPr>
      </w:pPr>
      <w:r w:rsidRPr="008E0932">
        <w:rPr>
          <w:bCs/>
        </w:rPr>
        <w:br/>
        <w:t>  - soit via l'affichage prévu par l'article 35/12 de la loi du 12 avril 1965 relative à la protection de la rémunération des travailleurs, qu'elle occupe en Belgique un ou plusieurs</w:t>
      </w:r>
      <w:r w:rsidR="00CB5E38">
        <w:rPr>
          <w:bCs/>
        </w:rPr>
        <w:t xml:space="preserve"> ressortissants d’un pays tiers en séjour illégal. </w:t>
      </w:r>
    </w:p>
    <w:p w14:paraId="1A939487" w14:textId="77777777" w:rsidR="00165060" w:rsidRDefault="00165060" w:rsidP="00165060">
      <w:pPr>
        <w:spacing w:after="0" w:line="240" w:lineRule="auto"/>
        <w:jc w:val="both"/>
        <w:rPr>
          <w:bCs/>
        </w:rPr>
      </w:pPr>
    </w:p>
    <w:p w14:paraId="6A23898F" w14:textId="77777777" w:rsidR="00165060" w:rsidRDefault="008E0932" w:rsidP="00165060">
      <w:pPr>
        <w:spacing w:after="0" w:line="240" w:lineRule="auto"/>
        <w:jc w:val="both"/>
        <w:rPr>
          <w:bCs/>
        </w:rPr>
      </w:pPr>
      <w:r w:rsidRPr="008E0932">
        <w:rPr>
          <w:bCs/>
        </w:rPr>
        <w:t>Par ailleurs, l'entreprise est tenue d'insérer, dans les contrats de sous-traitance qu'elle conclurait éventuellemen</w:t>
      </w:r>
      <w:r w:rsidR="00165060">
        <w:rPr>
          <w:bCs/>
        </w:rPr>
        <w:t>t, une clause stipulant que :</w:t>
      </w:r>
    </w:p>
    <w:p w14:paraId="6AA258D8" w14:textId="77777777" w:rsidR="00165060" w:rsidRDefault="00165060" w:rsidP="00165060">
      <w:pPr>
        <w:spacing w:after="0" w:line="240" w:lineRule="auto"/>
        <w:jc w:val="both"/>
        <w:rPr>
          <w:bCs/>
        </w:rPr>
      </w:pPr>
    </w:p>
    <w:p w14:paraId="1330F260" w14:textId="77777777" w:rsidR="00165060" w:rsidRDefault="008E0932" w:rsidP="00165060">
      <w:pPr>
        <w:spacing w:after="0" w:line="240" w:lineRule="auto"/>
        <w:jc w:val="both"/>
        <w:rPr>
          <w:bCs/>
        </w:rPr>
      </w:pPr>
      <w:r w:rsidRPr="008E0932">
        <w:rPr>
          <w:bCs/>
        </w:rPr>
        <w:t>1° le sous-traitant s'abstient de se rendre encore au lieu d'exécution du marché ou de poursuivre l'exécution du marché, lorsqu'une notification établie en exécution de l'article 49/2 du Code pénal social révèl</w:t>
      </w:r>
      <w:r w:rsidR="00165060">
        <w:rPr>
          <w:bCs/>
        </w:rPr>
        <w:t xml:space="preserve">e que ce sous-traitant occupe un </w:t>
      </w:r>
      <w:r w:rsidRPr="008E0932">
        <w:rPr>
          <w:bCs/>
        </w:rPr>
        <w:t xml:space="preserve">ressortissant </w:t>
      </w:r>
      <w:r w:rsidR="00165060">
        <w:rPr>
          <w:bCs/>
        </w:rPr>
        <w:t xml:space="preserve">d’un pays tiers en séjour illégal ; </w:t>
      </w:r>
    </w:p>
    <w:p w14:paraId="06C0E99A" w14:textId="77777777" w:rsidR="00165060" w:rsidRDefault="00165060" w:rsidP="00165060">
      <w:pPr>
        <w:spacing w:after="0" w:line="240" w:lineRule="auto"/>
        <w:jc w:val="both"/>
        <w:rPr>
          <w:bCs/>
        </w:rPr>
      </w:pPr>
      <w:r>
        <w:rPr>
          <w:bCs/>
        </w:rPr>
        <w:br/>
      </w:r>
      <w:r w:rsidR="008E0932" w:rsidRPr="008E0932">
        <w:rPr>
          <w:bCs/>
        </w:rPr>
        <w:t>2° le non-respect de l'obligation visée au point 1° est considéré comme un manquement grave dans le chef du sous-traitant, à la suite duquel l'entreprise est habilitée</w:t>
      </w:r>
      <w:r>
        <w:rPr>
          <w:bCs/>
        </w:rPr>
        <w:t xml:space="preserve"> à résilier le contrat ; </w:t>
      </w:r>
    </w:p>
    <w:p w14:paraId="6FFBD3EC" w14:textId="77777777" w:rsidR="00165060" w:rsidRDefault="00165060" w:rsidP="00165060">
      <w:pPr>
        <w:spacing w:after="0" w:line="240" w:lineRule="auto"/>
        <w:jc w:val="both"/>
        <w:rPr>
          <w:bCs/>
        </w:rPr>
      </w:pPr>
    </w:p>
    <w:p w14:paraId="74AC2391" w14:textId="77777777" w:rsidR="0070065A" w:rsidRDefault="008E0932" w:rsidP="00165060">
      <w:pPr>
        <w:spacing w:after="0" w:line="240" w:lineRule="auto"/>
        <w:jc w:val="both"/>
        <w:rPr>
          <w:bCs/>
        </w:rPr>
      </w:pPr>
      <w:r w:rsidRPr="008E0932">
        <w:rPr>
          <w:bCs/>
        </w:rPr>
        <w:t xml:space="preserve">3° le sous-traitant est tenu d'insérer, dans les contrats de sous-traitance, une clause analogue à celle visée aux points 1° et 2° et d'assurer que de telles clauses soient également insérées dans les contrats </w:t>
      </w:r>
      <w:r>
        <w:rPr>
          <w:bCs/>
        </w:rPr>
        <w:t xml:space="preserve">de sous-traitance ultérieurs. </w:t>
      </w:r>
    </w:p>
    <w:p w14:paraId="30DCCCAD" w14:textId="77777777" w:rsidR="00603E23" w:rsidRDefault="00603E23" w:rsidP="00165060">
      <w:pPr>
        <w:spacing w:after="0" w:line="240" w:lineRule="auto"/>
        <w:jc w:val="both"/>
        <w:rPr>
          <w:bCs/>
        </w:rPr>
      </w:pPr>
    </w:p>
    <w:p w14:paraId="2E4FE738" w14:textId="77777777" w:rsidR="00165060" w:rsidRDefault="00603E23" w:rsidP="00165060">
      <w:pPr>
        <w:spacing w:after="0" w:line="240" w:lineRule="auto"/>
        <w:jc w:val="both"/>
        <w:rPr>
          <w:bCs/>
        </w:rPr>
      </w:pPr>
      <w:r w:rsidRPr="00603E23">
        <w:rPr>
          <w:bCs/>
        </w:rPr>
        <w:t>Lorsque l'adjudicataire ou sous-traitant, ci-après dénommé " l'entreprise ", reçoit copie de la notification visée à l'article 49/1, alinéa 3, du Code pénal social, par laquelle il est informé d'un manquement grave à son obligation de payer dans les délais, à ses travailleurs la rémunération à laquelle ceux-ci ont droit, cet adjudicataire ou sous-traitant s'abstient, avec effet immédiat, de se rendre encore au lieu d'exécution du marché ou de poursuivre l'exécution du marché, et ce jusqu'à ce qu'il présente la preuve à l'autorité adjudicatrice que les travailleurs concernés ont</w:t>
      </w:r>
      <w:r w:rsidR="00165060">
        <w:rPr>
          <w:bCs/>
        </w:rPr>
        <w:t xml:space="preserve"> reçu l’intégralité de leur rémunération. </w:t>
      </w:r>
    </w:p>
    <w:p w14:paraId="36AF6883" w14:textId="77777777" w:rsidR="00165060" w:rsidRDefault="00165060" w:rsidP="00165060">
      <w:pPr>
        <w:spacing w:after="0" w:line="240" w:lineRule="auto"/>
        <w:jc w:val="both"/>
        <w:rPr>
          <w:bCs/>
        </w:rPr>
      </w:pPr>
    </w:p>
    <w:p w14:paraId="58653B27" w14:textId="77777777" w:rsidR="00CB5E38" w:rsidRDefault="00603E23" w:rsidP="00165060">
      <w:pPr>
        <w:spacing w:after="0" w:line="240" w:lineRule="auto"/>
        <w:jc w:val="both"/>
        <w:rPr>
          <w:bCs/>
        </w:rPr>
      </w:pPr>
      <w:r w:rsidRPr="00603E23">
        <w:rPr>
          <w:bCs/>
        </w:rPr>
        <w:t xml:space="preserve">Il </w:t>
      </w:r>
      <w:r w:rsidR="00CB5E38">
        <w:rPr>
          <w:bCs/>
        </w:rPr>
        <w:t xml:space="preserve">en va de même lorsque cette entreprise est informée, </w:t>
      </w:r>
    </w:p>
    <w:p w14:paraId="092D2095" w14:textId="77777777" w:rsidR="00165060" w:rsidRDefault="00603E23" w:rsidP="00165060">
      <w:pPr>
        <w:spacing w:after="0" w:line="240" w:lineRule="auto"/>
        <w:jc w:val="both"/>
        <w:rPr>
          <w:bCs/>
        </w:rPr>
      </w:pPr>
      <w:r w:rsidRPr="00603E23">
        <w:rPr>
          <w:bCs/>
        </w:rPr>
        <w:br/>
        <w:t xml:space="preserve">  - soit par l'adjudicataire ou par </w:t>
      </w:r>
      <w:r w:rsidR="00A165E5">
        <w:rPr>
          <w:bCs/>
        </w:rPr>
        <w:t>l’adjudicateur</w:t>
      </w:r>
      <w:r w:rsidRPr="00603E23">
        <w:rPr>
          <w:bCs/>
        </w:rPr>
        <w:t xml:space="preserve"> selon le cas de ce qu'ils ont reçu la notification visée à l'article 49/1, alinéa 1er, du Code pénal social, concernant</w:t>
      </w:r>
      <w:r w:rsidR="00165060">
        <w:rPr>
          <w:bCs/>
        </w:rPr>
        <w:t xml:space="preserve"> cette entreprise ; </w:t>
      </w:r>
    </w:p>
    <w:p w14:paraId="18388F9C" w14:textId="77777777" w:rsidR="00603E23" w:rsidRDefault="00603E23" w:rsidP="00165060">
      <w:pPr>
        <w:spacing w:after="0" w:line="240" w:lineRule="auto"/>
        <w:jc w:val="both"/>
        <w:rPr>
          <w:bCs/>
        </w:rPr>
      </w:pPr>
      <w:r w:rsidRPr="00603E23">
        <w:rPr>
          <w:bCs/>
        </w:rPr>
        <w:t xml:space="preserve"> </w:t>
      </w:r>
      <w:r w:rsidRPr="00603E23">
        <w:rPr>
          <w:bCs/>
        </w:rPr>
        <w:br/>
        <w:t>  - soit via l'affichage prévu par l'article 35/4 de la loi du 12 avril 1965 relative à la protection de la rémunération des travailleurs.</w:t>
      </w:r>
    </w:p>
    <w:p w14:paraId="3A0E08F2" w14:textId="77777777" w:rsidR="00CB5E38" w:rsidRDefault="00CB5E38" w:rsidP="00165060">
      <w:pPr>
        <w:spacing w:after="0" w:line="240" w:lineRule="auto"/>
        <w:jc w:val="both"/>
        <w:rPr>
          <w:bCs/>
        </w:rPr>
      </w:pPr>
      <w:r>
        <w:rPr>
          <w:bCs/>
        </w:rPr>
        <w:br/>
      </w:r>
      <w:r w:rsidR="00603E23" w:rsidRPr="00603E23">
        <w:rPr>
          <w:bCs/>
        </w:rPr>
        <w:t>Par ailleurs, l'entreprise est tenue d'insérer, dans les contrats de sous-traitance qu'elle conclurait</w:t>
      </w:r>
      <w:r>
        <w:rPr>
          <w:bCs/>
        </w:rPr>
        <w:t xml:space="preserve"> éventuellement, une clause stipulant que : </w:t>
      </w:r>
    </w:p>
    <w:p w14:paraId="1F77D72A" w14:textId="77777777" w:rsidR="00CB5E38" w:rsidRDefault="00CB5E38" w:rsidP="00165060">
      <w:pPr>
        <w:spacing w:after="0" w:line="240" w:lineRule="auto"/>
        <w:jc w:val="both"/>
        <w:rPr>
          <w:bCs/>
        </w:rPr>
      </w:pPr>
      <w:r>
        <w:rPr>
          <w:bCs/>
        </w:rPr>
        <w:br/>
      </w:r>
      <w:r w:rsidR="00603E23" w:rsidRPr="00603E23">
        <w:rPr>
          <w:bCs/>
        </w:rPr>
        <w:t xml:space="preserve">1° le sous-traitant s'abstient de se rendre encore au lieu d'exécution du marché ou de poursuivre l'exécution du marché, lorsqu'une notification établie en exécution de l'article 49/1 du Code pénal social révèle que ce sous-traitant manque gravement à son obligation de payer dans les délais, à ses travailleurs, la rémunération </w:t>
      </w:r>
      <w:r>
        <w:rPr>
          <w:bCs/>
        </w:rPr>
        <w:t xml:space="preserve">à laquelle ceux-ci ont droit ; </w:t>
      </w:r>
    </w:p>
    <w:p w14:paraId="54C529ED" w14:textId="77777777" w:rsidR="00CB5E38" w:rsidRDefault="00CB5E38" w:rsidP="00165060">
      <w:pPr>
        <w:spacing w:after="0" w:line="240" w:lineRule="auto"/>
        <w:jc w:val="both"/>
        <w:rPr>
          <w:bCs/>
        </w:rPr>
      </w:pPr>
    </w:p>
    <w:p w14:paraId="2564C915" w14:textId="77777777" w:rsidR="00CB5E38" w:rsidRDefault="00603E23" w:rsidP="00165060">
      <w:pPr>
        <w:spacing w:after="0" w:line="240" w:lineRule="auto"/>
        <w:jc w:val="both"/>
        <w:rPr>
          <w:bCs/>
        </w:rPr>
      </w:pPr>
      <w:r w:rsidRPr="00603E23">
        <w:rPr>
          <w:bCs/>
        </w:rPr>
        <w:t>2° le non-respect de l'obligation visée au point 1° est considéré comme un manquement grave dans le chef du sous-traitant, à la suite duquel l'adjudicataire est</w:t>
      </w:r>
      <w:r w:rsidR="00CB5E38">
        <w:rPr>
          <w:bCs/>
        </w:rPr>
        <w:t xml:space="preserve"> habilité à résilier le contrat ; </w:t>
      </w:r>
    </w:p>
    <w:p w14:paraId="1C0157D6" w14:textId="77777777" w:rsidR="00CB5E38" w:rsidRDefault="00CB5E38" w:rsidP="00165060">
      <w:pPr>
        <w:spacing w:after="0" w:line="240" w:lineRule="auto"/>
        <w:jc w:val="both"/>
        <w:rPr>
          <w:bCs/>
        </w:rPr>
      </w:pPr>
    </w:p>
    <w:p w14:paraId="314EC6E0" w14:textId="77777777" w:rsidR="00603E23" w:rsidRPr="00603E23" w:rsidRDefault="00603E23" w:rsidP="00165060">
      <w:pPr>
        <w:spacing w:after="0" w:line="240" w:lineRule="auto"/>
        <w:jc w:val="both"/>
        <w:rPr>
          <w:bCs/>
        </w:rPr>
      </w:pPr>
      <w:r>
        <w:t xml:space="preserve">3° le sous-traitant est tenu d'insérer, dans les contrats de sous-traitance, une clause analogue à celle visée aux points 1° et 2° et d'assurer que de telles clauses soient également insérées dans les contrats </w:t>
      </w:r>
      <w:r w:rsidR="00CB5E38">
        <w:t xml:space="preserve">de sous-traitance ultérieurs. </w:t>
      </w:r>
    </w:p>
    <w:p w14:paraId="73E6CD70" w14:textId="2126F0D9" w:rsidR="5A874CEF" w:rsidRDefault="5A874CEF" w:rsidP="5A874CEF">
      <w:pPr>
        <w:spacing w:after="0" w:line="240" w:lineRule="auto"/>
        <w:jc w:val="both"/>
      </w:pPr>
    </w:p>
    <w:p w14:paraId="196F65CC" w14:textId="49EDE453" w:rsidR="127CF1F1" w:rsidRDefault="1AABB257" w:rsidP="00FE7F59">
      <w:pPr>
        <w:pStyle w:val="Heading3"/>
        <w:jc w:val="both"/>
      </w:pPr>
      <w:bookmarkStart w:id="12" w:name="_Toc212042908"/>
      <w:bookmarkStart w:id="13" w:name="_Toc214455293"/>
      <w:r w:rsidRPr="18FEA881">
        <w:rPr>
          <w:i/>
          <w:iCs/>
          <w:color w:val="E5004D" w:themeColor="accent4"/>
        </w:rPr>
        <w:t xml:space="preserve">(x) </w:t>
      </w:r>
      <w:r w:rsidR="51508264">
        <w:t>Art.12/1 à 12/8 : Avances</w:t>
      </w:r>
      <w:bookmarkEnd w:id="12"/>
      <w:bookmarkEnd w:id="13"/>
    </w:p>
    <w:p w14:paraId="3CA0BCCE" w14:textId="5077F590" w:rsidR="425AACBA" w:rsidRPr="005B55C1" w:rsidRDefault="425AACBA" w:rsidP="005B55C1">
      <w:pPr>
        <w:spacing w:after="0" w:line="240" w:lineRule="auto"/>
        <w:jc w:val="both"/>
      </w:pPr>
      <w:r w:rsidRPr="005B55C1">
        <w:t xml:space="preserve">Conformément à l’article 12/1 al. 2 2° de la loi du 17 juin 2016, le pouvoir adjudicateur verse une avance dans le cas où le présent marché est attribué à une PME </w:t>
      </w:r>
      <w:r w:rsidR="0ACBBBDF" w:rsidRPr="005B55C1">
        <w:t xml:space="preserve">(petites et moyennes entreprises) </w:t>
      </w:r>
      <w:r w:rsidRPr="005B55C1">
        <w:t>au sens de l’article 163 §3, al. 2 de la loi.</w:t>
      </w:r>
    </w:p>
    <w:p w14:paraId="54390076" w14:textId="5C8C39D9" w:rsidR="425AACBA" w:rsidRDefault="425AACBA" w:rsidP="005B55C1">
      <w:pPr>
        <w:spacing w:after="0" w:line="240" w:lineRule="auto"/>
        <w:jc w:val="both"/>
      </w:pPr>
      <w:r w:rsidRPr="005B55C1">
        <w:t xml:space="preserve"> </w:t>
      </w:r>
    </w:p>
    <w:p w14:paraId="2CE3263A" w14:textId="0999C893" w:rsidR="425AACBA" w:rsidRDefault="425AACBA" w:rsidP="005B55C1">
      <w:pPr>
        <w:spacing w:after="0" w:line="240" w:lineRule="auto"/>
        <w:jc w:val="both"/>
      </w:pPr>
      <w:r w:rsidRPr="005B55C1">
        <w:t>L’avance est calculée comme suit :</w:t>
      </w:r>
    </w:p>
    <w:p w14:paraId="1E645542" w14:textId="7CF8DBB5" w:rsidR="425AACBA" w:rsidRDefault="425AACBA" w:rsidP="005B55C1">
      <w:pPr>
        <w:spacing w:after="0" w:line="240" w:lineRule="auto"/>
        <w:jc w:val="both"/>
      </w:pPr>
      <w:r w:rsidRPr="005B55C1">
        <w:t xml:space="preserve"> </w:t>
      </w:r>
    </w:p>
    <w:p w14:paraId="6F51222D" w14:textId="7D7D612A" w:rsidR="425AACBA" w:rsidRDefault="425AACBA" w:rsidP="005B55C1">
      <w:pPr>
        <w:spacing w:after="0" w:line="240" w:lineRule="auto"/>
        <w:jc w:val="both"/>
      </w:pPr>
      <w:r w:rsidRPr="005B55C1">
        <w:t xml:space="preserve">Le montant de l'avance est calculé en appliquant les pourcentages suivants à une valeur de référence déterminée infra : </w:t>
      </w:r>
    </w:p>
    <w:p w14:paraId="7A516003" w14:textId="0121983D" w:rsidR="425AACBA" w:rsidRDefault="425AACBA" w:rsidP="5A874CEF">
      <w:pPr>
        <w:spacing w:after="0"/>
        <w:jc w:val="both"/>
      </w:pPr>
      <w:r w:rsidRPr="5A874CEF">
        <w:rPr>
          <w:rFonts w:eastAsia="Century Gothic" w:cs="Century Gothic"/>
          <w:color w:val="000000" w:themeColor="text1"/>
        </w:rPr>
        <w:t xml:space="preserve"> </w:t>
      </w:r>
    </w:p>
    <w:tbl>
      <w:tblPr>
        <w:tblStyle w:val="GridTable1Light-Accent5"/>
        <w:tblW w:w="0" w:type="auto"/>
        <w:tblLayout w:type="fixed"/>
        <w:tblLook w:val="04A0" w:firstRow="1" w:lastRow="0" w:firstColumn="1" w:lastColumn="0" w:noHBand="0" w:noVBand="1"/>
      </w:tblPr>
      <w:tblGrid>
        <w:gridCol w:w="1973"/>
        <w:gridCol w:w="4231"/>
        <w:gridCol w:w="2811"/>
      </w:tblGrid>
      <w:tr w:rsidR="5A874CEF" w14:paraId="6F677155" w14:textId="77777777" w:rsidTr="0F67C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sz="8" w:space="0" w:color="auto"/>
              <w:left w:val="single" w:sz="8" w:space="0" w:color="auto"/>
              <w:right w:val="single" w:sz="8" w:space="0" w:color="BDD6EE"/>
            </w:tcBorders>
            <w:tcMar>
              <w:left w:w="105" w:type="dxa"/>
              <w:right w:w="105" w:type="dxa"/>
            </w:tcMar>
          </w:tcPr>
          <w:p w14:paraId="750A1806" w14:textId="2E8CC348" w:rsidR="5A874CEF" w:rsidRDefault="5A874CEF" w:rsidP="5A874CEF">
            <w:pPr>
              <w:spacing w:after="0"/>
              <w:jc w:val="center"/>
            </w:pPr>
            <w:r w:rsidRPr="5A874CEF">
              <w:rPr>
                <w:rFonts w:eastAsia="Century Gothic" w:cs="Century Gothic"/>
              </w:rPr>
              <w:t>Type d’adjudicataire</w:t>
            </w:r>
          </w:p>
        </w:tc>
        <w:tc>
          <w:tcPr>
            <w:tcW w:w="4231" w:type="dxa"/>
            <w:tcBorders>
              <w:top w:val="single" w:sz="8" w:space="0" w:color="auto"/>
              <w:left w:val="single" w:sz="8" w:space="0" w:color="BDD6EE"/>
              <w:right w:val="single" w:sz="8" w:space="0" w:color="BDD6EE"/>
            </w:tcBorders>
            <w:tcMar>
              <w:left w:w="105" w:type="dxa"/>
              <w:right w:w="105" w:type="dxa"/>
            </w:tcMar>
          </w:tcPr>
          <w:p w14:paraId="2B20D8E4" w14:textId="7B6565AC" w:rsidR="5A874CEF" w:rsidRDefault="5A874CEF" w:rsidP="5A874CEF">
            <w:pPr>
              <w:spacing w:after="0"/>
              <w:jc w:val="center"/>
              <w:cnfStyle w:val="100000000000" w:firstRow="1" w:lastRow="0" w:firstColumn="0" w:lastColumn="0" w:oddVBand="0" w:evenVBand="0" w:oddHBand="0" w:evenHBand="0" w:firstRowFirstColumn="0" w:firstRowLastColumn="0" w:lastRowFirstColumn="0" w:lastRowLastColumn="0"/>
            </w:pPr>
            <w:r w:rsidRPr="5A874CEF">
              <w:rPr>
                <w:rFonts w:eastAsia="Century Gothic" w:cs="Century Gothic"/>
              </w:rPr>
              <w:t>Caractéristiques</w:t>
            </w:r>
          </w:p>
        </w:tc>
        <w:tc>
          <w:tcPr>
            <w:tcW w:w="2811" w:type="dxa"/>
            <w:tcBorders>
              <w:top w:val="single" w:sz="8" w:space="0" w:color="auto"/>
              <w:left w:val="single" w:sz="8" w:space="0" w:color="BDD6EE"/>
              <w:right w:val="single" w:sz="8" w:space="0" w:color="auto"/>
            </w:tcBorders>
            <w:tcMar>
              <w:left w:w="105" w:type="dxa"/>
              <w:right w:w="105" w:type="dxa"/>
            </w:tcMar>
          </w:tcPr>
          <w:p w14:paraId="46E00C41" w14:textId="127DAAF4" w:rsidR="5A874CEF" w:rsidRDefault="5A874CEF" w:rsidP="5A874CEF">
            <w:pPr>
              <w:spacing w:after="0"/>
              <w:jc w:val="center"/>
              <w:cnfStyle w:val="100000000000" w:firstRow="1" w:lastRow="0" w:firstColumn="0" w:lastColumn="0" w:oddVBand="0" w:evenVBand="0" w:oddHBand="0" w:evenHBand="0" w:firstRowFirstColumn="0" w:firstRowLastColumn="0" w:lastRowFirstColumn="0" w:lastRowLastColumn="0"/>
            </w:pPr>
            <w:r w:rsidRPr="5A874CEF">
              <w:rPr>
                <w:rFonts w:eastAsia="Century Gothic" w:cs="Century Gothic"/>
              </w:rPr>
              <w:t>Pourcentage à appliquer*</w:t>
            </w:r>
          </w:p>
        </w:tc>
      </w:tr>
      <w:tr w:rsidR="5A874CEF" w14:paraId="2AA5DD8A" w14:textId="77777777" w:rsidTr="0F67C1D4">
        <w:trPr>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sz="12" w:space="0" w:color="AE89B1" w:themeColor="accent5" w:themeTint="99"/>
              <w:left w:val="single" w:sz="8" w:space="0" w:color="auto"/>
              <w:bottom w:val="single" w:sz="8" w:space="0" w:color="BDD6EE"/>
              <w:right w:val="single" w:sz="8" w:space="0" w:color="BDD6EE"/>
            </w:tcBorders>
            <w:tcMar>
              <w:left w:w="105" w:type="dxa"/>
              <w:right w:w="105" w:type="dxa"/>
            </w:tcMar>
          </w:tcPr>
          <w:p w14:paraId="4A38D39C" w14:textId="4BBA8F35" w:rsidR="5A874CEF" w:rsidRDefault="5A874CEF" w:rsidP="5A874CEF">
            <w:pPr>
              <w:spacing w:after="0"/>
              <w:jc w:val="both"/>
            </w:pPr>
            <w:r w:rsidRPr="5A874CEF">
              <w:rPr>
                <w:rFonts w:eastAsia="Century Gothic" w:cs="Century Gothic"/>
                <w:u w:val="single"/>
              </w:rPr>
              <w:t>Micro-entreprise</w:t>
            </w:r>
          </w:p>
        </w:tc>
        <w:tc>
          <w:tcPr>
            <w:tcW w:w="4231" w:type="dxa"/>
            <w:tcBorders>
              <w:top w:val="single" w:sz="12" w:space="0" w:color="AE89B1" w:themeColor="accent5" w:themeTint="99"/>
              <w:left w:val="single" w:sz="8" w:space="0" w:color="BDD6EE"/>
              <w:bottom w:val="single" w:sz="8" w:space="0" w:color="BDD6EE"/>
              <w:right w:val="single" w:sz="8" w:space="0" w:color="BDD6EE"/>
            </w:tcBorders>
            <w:tcMar>
              <w:left w:w="105" w:type="dxa"/>
              <w:right w:w="105" w:type="dxa"/>
            </w:tcMar>
          </w:tcPr>
          <w:p w14:paraId="4AD8280C" w14:textId="04D44DA9" w:rsidR="5A874CEF" w:rsidRDefault="5A874CEF" w:rsidP="00882998">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5A874CEF">
              <w:rPr>
                <w:rFonts w:eastAsia="Century Gothic" w:cs="Century Gothic"/>
              </w:rPr>
              <w:t xml:space="preserve">Emploie moins de 10 personnes </w:t>
            </w:r>
          </w:p>
          <w:p w14:paraId="634FF4BF" w14:textId="22E07005" w:rsidR="5A874CEF" w:rsidRDefault="7B6C1D5A" w:rsidP="00882998">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Le c</w:t>
            </w:r>
            <w:r w:rsidR="5A874CEF" w:rsidRPr="0F67C1D4">
              <w:rPr>
                <w:rFonts w:eastAsia="Century Gothic" w:cs="Century Gothic"/>
              </w:rPr>
              <w:t>hiffre d'affaires annuel ou le total du bilan annuel ne dépasse pas 2.000.000 €.</w:t>
            </w:r>
          </w:p>
        </w:tc>
        <w:tc>
          <w:tcPr>
            <w:tcW w:w="2811" w:type="dxa"/>
            <w:tcBorders>
              <w:top w:val="single" w:sz="12" w:space="0" w:color="AE89B1" w:themeColor="accent5" w:themeTint="99"/>
              <w:left w:val="single" w:sz="8" w:space="0" w:color="BDD6EE"/>
              <w:bottom w:val="single" w:sz="8" w:space="0" w:color="BDD6EE"/>
              <w:right w:val="single" w:sz="8" w:space="0" w:color="auto"/>
            </w:tcBorders>
            <w:tcMar>
              <w:left w:w="105" w:type="dxa"/>
              <w:right w:w="105" w:type="dxa"/>
            </w:tcMar>
          </w:tcPr>
          <w:p w14:paraId="4EDCD5E3" w14:textId="0757A257"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702CC94A" w14:textId="0EE1A304"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770CA415" w14:textId="12F78E43"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20%</w:t>
            </w:r>
          </w:p>
        </w:tc>
      </w:tr>
      <w:tr w:rsidR="5A874CEF" w14:paraId="272BB1C6" w14:textId="77777777" w:rsidTr="0F67C1D4">
        <w:trPr>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sz="8" w:space="0" w:color="BDD6EE"/>
              <w:left w:val="single" w:sz="8" w:space="0" w:color="auto"/>
              <w:bottom w:val="single" w:sz="8" w:space="0" w:color="BDD6EE"/>
              <w:right w:val="single" w:sz="8" w:space="0" w:color="BDD6EE"/>
            </w:tcBorders>
            <w:tcMar>
              <w:left w:w="105" w:type="dxa"/>
              <w:right w:w="105" w:type="dxa"/>
            </w:tcMar>
          </w:tcPr>
          <w:p w14:paraId="2FC728AD" w14:textId="3AC7B9EE" w:rsidR="5A874CEF" w:rsidRDefault="5A874CEF" w:rsidP="5A874CEF">
            <w:pPr>
              <w:spacing w:after="0"/>
              <w:jc w:val="both"/>
            </w:pPr>
            <w:r w:rsidRPr="5A874CEF">
              <w:rPr>
                <w:rFonts w:eastAsia="Century Gothic" w:cs="Century Gothic"/>
                <w:u w:val="single"/>
              </w:rPr>
              <w:t>Petite entreprise</w:t>
            </w:r>
          </w:p>
        </w:tc>
        <w:tc>
          <w:tcPr>
            <w:tcW w:w="4231" w:type="dxa"/>
            <w:tcBorders>
              <w:top w:val="single" w:sz="8" w:space="0" w:color="BDD6EE"/>
              <w:left w:val="single" w:sz="8" w:space="0" w:color="BDD6EE"/>
              <w:bottom w:val="single" w:sz="8" w:space="0" w:color="BDD6EE"/>
              <w:right w:val="single" w:sz="8" w:space="0" w:color="BDD6EE"/>
            </w:tcBorders>
            <w:tcMar>
              <w:left w:w="105" w:type="dxa"/>
              <w:right w:w="105" w:type="dxa"/>
            </w:tcMar>
          </w:tcPr>
          <w:p w14:paraId="375AF013" w14:textId="4171AF62" w:rsidR="5A874CEF" w:rsidRDefault="5A874CEF" w:rsidP="00882998">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5A874CEF">
              <w:rPr>
                <w:rFonts w:eastAsia="Century Gothic" w:cs="Century Gothic"/>
              </w:rPr>
              <w:t xml:space="preserve"> Emploie moins de 50 personnes</w:t>
            </w:r>
          </w:p>
          <w:p w14:paraId="6334EC5E" w14:textId="4B6A289C" w:rsidR="5A874CEF" w:rsidRDefault="7B6C1D5A" w:rsidP="00882998">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Le c</w:t>
            </w:r>
            <w:r w:rsidR="5A874CEF" w:rsidRPr="0F67C1D4">
              <w:rPr>
                <w:rFonts w:eastAsia="Century Gothic" w:cs="Century Gothic"/>
              </w:rPr>
              <w:t>hiffre d'affaires annuel ou le total du bilan annuel ne dépasse pas 10.000.000€</w:t>
            </w:r>
          </w:p>
        </w:tc>
        <w:tc>
          <w:tcPr>
            <w:tcW w:w="2811" w:type="dxa"/>
            <w:tcBorders>
              <w:top w:val="single" w:sz="8" w:space="0" w:color="BDD6EE"/>
              <w:left w:val="single" w:sz="8" w:space="0" w:color="BDD6EE"/>
              <w:bottom w:val="single" w:sz="8" w:space="0" w:color="BDD6EE"/>
              <w:right w:val="single" w:sz="8" w:space="0" w:color="auto"/>
            </w:tcBorders>
            <w:tcMar>
              <w:left w:w="105" w:type="dxa"/>
              <w:right w:w="105" w:type="dxa"/>
            </w:tcMar>
          </w:tcPr>
          <w:p w14:paraId="265D28EC" w14:textId="567536BB"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32CDA600" w14:textId="10B107C5"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3F6BD83B" w14:textId="1D895E25"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10%</w:t>
            </w:r>
          </w:p>
        </w:tc>
      </w:tr>
      <w:tr w:rsidR="5A874CEF" w14:paraId="18BE802B" w14:textId="77777777" w:rsidTr="0F67C1D4">
        <w:trPr>
          <w:trHeight w:val="300"/>
        </w:trPr>
        <w:tc>
          <w:tcPr>
            <w:cnfStyle w:val="001000000000" w:firstRow="0" w:lastRow="0" w:firstColumn="1" w:lastColumn="0" w:oddVBand="0" w:evenVBand="0" w:oddHBand="0" w:evenHBand="0" w:firstRowFirstColumn="0" w:firstRowLastColumn="0" w:lastRowFirstColumn="0" w:lastRowLastColumn="0"/>
            <w:tcW w:w="1973" w:type="dxa"/>
            <w:tcBorders>
              <w:top w:val="single" w:sz="8" w:space="0" w:color="BDD6EE"/>
              <w:left w:val="single" w:sz="8" w:space="0" w:color="auto"/>
              <w:bottom w:val="single" w:sz="8" w:space="0" w:color="auto"/>
              <w:right w:val="single" w:sz="8" w:space="0" w:color="BDD6EE"/>
            </w:tcBorders>
            <w:tcMar>
              <w:left w:w="105" w:type="dxa"/>
              <w:right w:w="105" w:type="dxa"/>
            </w:tcMar>
          </w:tcPr>
          <w:p w14:paraId="30E32AD8" w14:textId="77E6CB9D" w:rsidR="5A874CEF" w:rsidRDefault="5A874CEF" w:rsidP="5A874CEF">
            <w:pPr>
              <w:spacing w:after="0"/>
              <w:jc w:val="both"/>
            </w:pPr>
            <w:r w:rsidRPr="5A874CEF">
              <w:rPr>
                <w:rFonts w:eastAsia="Century Gothic" w:cs="Century Gothic"/>
                <w:u w:val="single"/>
              </w:rPr>
              <w:t>Moyenne entreprise</w:t>
            </w:r>
          </w:p>
        </w:tc>
        <w:tc>
          <w:tcPr>
            <w:tcW w:w="4231" w:type="dxa"/>
            <w:tcBorders>
              <w:top w:val="single" w:sz="8" w:space="0" w:color="BDD6EE"/>
              <w:left w:val="single" w:sz="8" w:space="0" w:color="BDD6EE"/>
              <w:bottom w:val="single" w:sz="8" w:space="0" w:color="auto"/>
              <w:right w:val="single" w:sz="8" w:space="0" w:color="BDD6EE"/>
            </w:tcBorders>
            <w:tcMar>
              <w:left w:w="105" w:type="dxa"/>
              <w:right w:w="105" w:type="dxa"/>
            </w:tcMar>
          </w:tcPr>
          <w:p w14:paraId="173CEC0E" w14:textId="120FBCAF" w:rsidR="5A874CEF" w:rsidRDefault="5A874CEF" w:rsidP="00882998">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5A874CEF">
              <w:rPr>
                <w:rFonts w:eastAsia="Century Gothic" w:cs="Century Gothic"/>
              </w:rPr>
              <w:t xml:space="preserve">Emploie moins de 250 personnes </w:t>
            </w:r>
          </w:p>
          <w:p w14:paraId="29D112F5" w14:textId="3360FDC5" w:rsidR="5A874CEF" w:rsidRDefault="5A874CEF" w:rsidP="00882998">
            <w:pPr>
              <w:pStyle w:val="ListParagraph"/>
              <w:numPr>
                <w:ilvl w:val="0"/>
                <w:numId w:val="12"/>
              </w:numPr>
              <w:spacing w:after="0"/>
              <w:jc w:val="both"/>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Le chiffre d'affaires annuel n'excède pas</w:t>
            </w:r>
            <w:r w:rsidR="2EA5E279" w:rsidRPr="0F67C1D4">
              <w:rPr>
                <w:rFonts w:eastAsia="Century Gothic" w:cs="Century Gothic"/>
              </w:rPr>
              <w:t xml:space="preserve"> 50.000.000€</w:t>
            </w:r>
            <w:r w:rsidRPr="0F67C1D4">
              <w:rPr>
                <w:rFonts w:eastAsia="Century Gothic" w:cs="Century Gothic"/>
              </w:rPr>
              <w:t xml:space="preserve"> ou dont le total du bilan annuel n'excède pas 43.000.000€</w:t>
            </w:r>
          </w:p>
        </w:tc>
        <w:tc>
          <w:tcPr>
            <w:tcW w:w="2811" w:type="dxa"/>
            <w:tcBorders>
              <w:top w:val="single" w:sz="8" w:space="0" w:color="BDD6EE"/>
              <w:left w:val="single" w:sz="8" w:space="0" w:color="BDD6EE"/>
              <w:bottom w:val="single" w:sz="8" w:space="0" w:color="auto"/>
              <w:right w:val="single" w:sz="8" w:space="0" w:color="auto"/>
            </w:tcBorders>
            <w:tcMar>
              <w:left w:w="105" w:type="dxa"/>
              <w:right w:w="105" w:type="dxa"/>
            </w:tcMar>
          </w:tcPr>
          <w:p w14:paraId="15245C7C" w14:textId="6A53AC16" w:rsidR="5A874CEF" w:rsidRDefault="5A874CEF" w:rsidP="5A874CEF">
            <w:pPr>
              <w:spacing w:after="0"/>
              <w:jc w:val="both"/>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190637C9" w14:textId="7ECD9AF8" w:rsidR="5A874CEF" w:rsidRDefault="5A874CEF" w:rsidP="5A874CEF">
            <w:pPr>
              <w:spacing w:after="0"/>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24BE0DD2" w14:textId="1403A8A8"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 xml:space="preserve"> </w:t>
            </w:r>
          </w:p>
          <w:p w14:paraId="58AD8B41" w14:textId="39B7DF70"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pPr>
            <w:r w:rsidRPr="5A874CEF">
              <w:rPr>
                <w:rFonts w:eastAsia="Century Gothic" w:cs="Century Gothic"/>
              </w:rPr>
              <w:t>5%</w:t>
            </w:r>
          </w:p>
        </w:tc>
      </w:tr>
    </w:tbl>
    <w:p w14:paraId="67B60068" w14:textId="466FFFA3" w:rsidR="38F1A5B7" w:rsidRDefault="38F1A5B7" w:rsidP="5A874CEF">
      <w:pPr>
        <w:spacing w:after="0"/>
        <w:jc w:val="both"/>
      </w:pPr>
      <w:r w:rsidRPr="5A874CEF">
        <w:rPr>
          <w:rFonts w:eastAsia="Century Gothic" w:cs="Century Gothic"/>
          <w:color w:val="000000" w:themeColor="text1"/>
        </w:rPr>
        <w:t xml:space="preserve"> </w:t>
      </w:r>
    </w:p>
    <w:p w14:paraId="68C474F9" w14:textId="66C808D5" w:rsidR="38F1A5B7" w:rsidRDefault="38F1A5B7" w:rsidP="5A874CEF">
      <w:pPr>
        <w:spacing w:after="0"/>
        <w:jc w:val="right"/>
      </w:pPr>
      <w:r w:rsidRPr="5A874CEF">
        <w:rPr>
          <w:rFonts w:eastAsia="Century Gothic" w:cs="Century Gothic"/>
          <w:color w:val="000000" w:themeColor="text1"/>
        </w:rPr>
        <w:t>*sauf dans les cas visés à l'article 12/4, § 2.</w:t>
      </w:r>
      <w:r w:rsidRPr="5A874CEF">
        <w:rPr>
          <w:rFonts w:ascii="Arial" w:eastAsia="Arial" w:hAnsi="Arial" w:cs="Arial"/>
          <w:color w:val="000000" w:themeColor="text1"/>
        </w:rPr>
        <w:t xml:space="preserve"> </w:t>
      </w:r>
      <w:r w:rsidRPr="5A874CEF">
        <w:rPr>
          <w:rFonts w:eastAsia="Century Gothic" w:cs="Century Gothic"/>
          <w:color w:val="000000" w:themeColor="text1"/>
        </w:rPr>
        <w:t xml:space="preserve"> </w:t>
      </w:r>
    </w:p>
    <w:p w14:paraId="7EE51EC2" w14:textId="77777777" w:rsidR="00417A1E" w:rsidRDefault="00417A1E" w:rsidP="00417A1E">
      <w:pPr>
        <w:spacing w:after="160" w:line="257" w:lineRule="auto"/>
        <w:rPr>
          <w:rFonts w:eastAsia="Century Gothic" w:cs="Century Gothic"/>
          <w:color w:val="000000" w:themeColor="text1"/>
        </w:rPr>
      </w:pPr>
    </w:p>
    <w:p w14:paraId="45227F01" w14:textId="0B3EAFA6" w:rsidR="38F1A5B7" w:rsidRDefault="38F1A5B7" w:rsidP="00417A1E">
      <w:pPr>
        <w:spacing w:after="160" w:line="257" w:lineRule="auto"/>
        <w:jc w:val="both"/>
      </w:pPr>
      <w:r w:rsidRPr="005B55C1">
        <w:t xml:space="preserve">Dans le cas où le marché est attribué à un groupement d’opérateurs économiques composé de PME de tailles différentes, le pourcentage appliqué sera celui de la PME de taille la plus importante au sein du groupement. </w:t>
      </w:r>
    </w:p>
    <w:p w14:paraId="161FE9C1" w14:textId="6ED2939A" w:rsidR="38F1A5B7" w:rsidRPr="00417A1E" w:rsidRDefault="38F1A5B7" w:rsidP="005B55C1">
      <w:pPr>
        <w:spacing w:after="0" w:line="240" w:lineRule="auto"/>
        <w:jc w:val="both"/>
        <w:rPr>
          <w:i/>
        </w:rPr>
      </w:pPr>
      <w:r w:rsidRPr="00417A1E">
        <w:rPr>
          <w:i/>
        </w:rPr>
        <w:t xml:space="preserve">Par exemple : un groupement formé d’une micro-entreprise et d’une moyenne entreprise, le taux sera celui applicable aux moyennes entreprises. </w:t>
      </w:r>
    </w:p>
    <w:p w14:paraId="7F04036A" w14:textId="145A3C86" w:rsidR="38F1A5B7" w:rsidRDefault="38F1A5B7" w:rsidP="005B55C1">
      <w:pPr>
        <w:spacing w:after="0" w:line="240" w:lineRule="auto"/>
        <w:jc w:val="both"/>
      </w:pPr>
      <w:r w:rsidRPr="005B55C1">
        <w:t xml:space="preserve"> </w:t>
      </w:r>
    </w:p>
    <w:p w14:paraId="5E0B94A5" w14:textId="59BD9C3F" w:rsidR="38F1A5B7" w:rsidRPr="005B55C1" w:rsidRDefault="38F1A5B7" w:rsidP="005B55C1">
      <w:pPr>
        <w:spacing w:after="0" w:line="240" w:lineRule="auto"/>
        <w:jc w:val="both"/>
      </w:pPr>
      <w:r w:rsidRPr="005B55C1">
        <w:t>La valeur de référence sur laquelle le pourcentage sera appliqué est déterminée comme suit</w:t>
      </w:r>
      <w:r w:rsidR="005B55C1">
        <w:rPr>
          <w:bCs/>
        </w:rPr>
        <w:t> </w:t>
      </w:r>
      <w:r>
        <w:t>:</w:t>
      </w:r>
    </w:p>
    <w:p w14:paraId="12E5F545" w14:textId="3FCE99D8" w:rsidR="38F1A5B7" w:rsidRDefault="38F1A5B7" w:rsidP="0F67C1D4">
      <w:pPr>
        <w:spacing w:after="0"/>
        <w:jc w:val="both"/>
        <w:rPr>
          <w:rFonts w:eastAsia="Century Gothic" w:cs="Century Gothic"/>
          <w:color w:val="000000" w:themeColor="text1"/>
        </w:rPr>
      </w:pPr>
      <w:r w:rsidRPr="0F67C1D4">
        <w:rPr>
          <w:rFonts w:eastAsia="Century Gothic" w:cs="Century Gothic"/>
          <w:color w:val="000000" w:themeColor="text1"/>
        </w:rPr>
        <w:t xml:space="preserve"> </w:t>
      </w:r>
    </w:p>
    <w:tbl>
      <w:tblPr>
        <w:tblStyle w:val="GridTable1Light-Accent5"/>
        <w:tblW w:w="0" w:type="auto"/>
        <w:tblLayout w:type="fixed"/>
        <w:tblLook w:val="04A0" w:firstRow="1" w:lastRow="0" w:firstColumn="1" w:lastColumn="0" w:noHBand="0" w:noVBand="1"/>
      </w:tblPr>
      <w:tblGrid>
        <w:gridCol w:w="3810"/>
        <w:gridCol w:w="4860"/>
      </w:tblGrid>
      <w:tr w:rsidR="5A874CEF" w14:paraId="48E003FD" w14:textId="77777777" w:rsidTr="0F67C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Borders>
              <w:top w:val="single" w:sz="8" w:space="0" w:color="auto"/>
              <w:left w:val="single" w:sz="8" w:space="0" w:color="auto"/>
              <w:right w:val="single" w:sz="8" w:space="0" w:color="BDD6EE"/>
            </w:tcBorders>
            <w:tcMar>
              <w:left w:w="105" w:type="dxa"/>
              <w:right w:w="105" w:type="dxa"/>
            </w:tcMar>
          </w:tcPr>
          <w:p w14:paraId="6B6F72BA" w14:textId="1AA691A3" w:rsidR="5A874CEF" w:rsidRDefault="5A874CEF" w:rsidP="0F67C1D4">
            <w:pPr>
              <w:spacing w:after="0"/>
              <w:jc w:val="center"/>
              <w:rPr>
                <w:rFonts w:eastAsia="Century Gothic" w:cs="Century Gothic"/>
                <w:b w:val="0"/>
                <w:bCs w:val="0"/>
              </w:rPr>
            </w:pPr>
            <w:r w:rsidRPr="0F67C1D4">
              <w:rPr>
                <w:rFonts w:eastAsia="Century Gothic" w:cs="Century Gothic"/>
                <w:b w:val="0"/>
                <w:bCs w:val="0"/>
              </w:rPr>
              <w:t>Durée du marché</w:t>
            </w:r>
          </w:p>
        </w:tc>
        <w:tc>
          <w:tcPr>
            <w:tcW w:w="4860" w:type="dxa"/>
            <w:tcBorders>
              <w:top w:val="single" w:sz="8" w:space="0" w:color="auto"/>
              <w:left w:val="single" w:sz="8" w:space="0" w:color="BDD6EE"/>
              <w:right w:val="single" w:sz="8" w:space="0" w:color="auto"/>
            </w:tcBorders>
            <w:tcMar>
              <w:left w:w="105" w:type="dxa"/>
              <w:right w:w="105" w:type="dxa"/>
            </w:tcMar>
          </w:tcPr>
          <w:p w14:paraId="38753CF1" w14:textId="49223867" w:rsidR="5A874CEF" w:rsidRDefault="5A874CEF" w:rsidP="0F67C1D4">
            <w:pPr>
              <w:spacing w:after="0"/>
              <w:jc w:val="center"/>
              <w:cnfStyle w:val="100000000000" w:firstRow="1" w:lastRow="0" w:firstColumn="0" w:lastColumn="0" w:oddVBand="0" w:evenVBand="0" w:oddHBand="0" w:evenHBand="0" w:firstRowFirstColumn="0" w:firstRowLastColumn="0" w:lastRowFirstColumn="0" w:lastRowLastColumn="0"/>
              <w:rPr>
                <w:rFonts w:eastAsia="Century Gothic" w:cs="Century Gothic"/>
                <w:b w:val="0"/>
                <w:bCs w:val="0"/>
              </w:rPr>
            </w:pPr>
            <w:r w:rsidRPr="0F67C1D4">
              <w:rPr>
                <w:rFonts w:eastAsia="Century Gothic" w:cs="Century Gothic"/>
                <w:b w:val="0"/>
                <w:bCs w:val="0"/>
              </w:rPr>
              <w:t>Valeur de référence</w:t>
            </w:r>
          </w:p>
        </w:tc>
      </w:tr>
      <w:tr w:rsidR="5A874CEF" w14:paraId="4216046A" w14:textId="77777777" w:rsidTr="0F67C1D4">
        <w:trPr>
          <w:trHeight w:val="300"/>
        </w:trPr>
        <w:tc>
          <w:tcPr>
            <w:cnfStyle w:val="001000000000" w:firstRow="0" w:lastRow="0" w:firstColumn="1" w:lastColumn="0" w:oddVBand="0" w:evenVBand="0" w:oddHBand="0" w:evenHBand="0" w:firstRowFirstColumn="0" w:firstRowLastColumn="0" w:lastRowFirstColumn="0" w:lastRowLastColumn="0"/>
            <w:tcW w:w="3810" w:type="dxa"/>
            <w:tcBorders>
              <w:top w:val="single" w:sz="12" w:space="0" w:color="AE89B1" w:themeColor="accent5" w:themeTint="99"/>
              <w:left w:val="single" w:sz="8" w:space="0" w:color="auto"/>
              <w:bottom w:val="single" w:sz="8" w:space="0" w:color="BDD6EE"/>
              <w:right w:val="single" w:sz="8" w:space="0" w:color="BDD6EE"/>
            </w:tcBorders>
            <w:tcMar>
              <w:left w:w="105" w:type="dxa"/>
              <w:right w:w="105" w:type="dxa"/>
            </w:tcMar>
          </w:tcPr>
          <w:p w14:paraId="3A330A42" w14:textId="4F780CA7" w:rsidR="5A874CEF" w:rsidRDefault="5A874CEF" w:rsidP="0F67C1D4">
            <w:pPr>
              <w:spacing w:after="0"/>
              <w:jc w:val="both"/>
              <w:rPr>
                <w:rFonts w:eastAsia="Century Gothic" w:cs="Century Gothic"/>
                <w:b w:val="0"/>
                <w:bCs w:val="0"/>
              </w:rPr>
            </w:pPr>
            <w:r w:rsidRPr="0F67C1D4">
              <w:rPr>
                <w:rFonts w:eastAsia="Century Gothic" w:cs="Century Gothic"/>
                <w:b w:val="0"/>
                <w:bCs w:val="0"/>
              </w:rPr>
              <w:t>Égale ou inférieure à 12 mois</w:t>
            </w:r>
          </w:p>
        </w:tc>
        <w:tc>
          <w:tcPr>
            <w:tcW w:w="4860" w:type="dxa"/>
            <w:tcBorders>
              <w:top w:val="single" w:sz="12" w:space="0" w:color="AE89B1" w:themeColor="accent5" w:themeTint="99"/>
              <w:left w:val="single" w:sz="8" w:space="0" w:color="BDD6EE"/>
              <w:bottom w:val="single" w:sz="8" w:space="0" w:color="BDD6EE"/>
              <w:right w:val="single" w:sz="8" w:space="0" w:color="auto"/>
            </w:tcBorders>
            <w:tcMar>
              <w:left w:w="105" w:type="dxa"/>
              <w:right w:w="105" w:type="dxa"/>
            </w:tcMar>
          </w:tcPr>
          <w:p w14:paraId="6C45D028" w14:textId="16699FFD" w:rsidR="5A874CEF" w:rsidRDefault="5A874CEF" w:rsidP="5A874CEF">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F67C1D4">
              <w:rPr>
                <w:rFonts w:eastAsia="Century Gothic" w:cs="Century Gothic"/>
              </w:rPr>
              <w:t>Montant initial du marché, toutes taxes comprises.</w:t>
            </w:r>
            <w:r>
              <w:br/>
            </w:r>
            <w:r w:rsidRPr="0F67C1D4">
              <w:rPr>
                <w:rFonts w:ascii="Calibri" w:hAnsi="Calibri" w:cs="Calibri"/>
                <w:sz w:val="22"/>
                <w:szCs w:val="22"/>
              </w:rPr>
              <w:t xml:space="preserve"> </w:t>
            </w:r>
            <w:r>
              <w:br/>
            </w:r>
          </w:p>
        </w:tc>
      </w:tr>
      <w:tr w:rsidR="5A874CEF" w14:paraId="051FEE20" w14:textId="77777777" w:rsidTr="0F67C1D4">
        <w:trPr>
          <w:trHeight w:val="300"/>
        </w:trPr>
        <w:tc>
          <w:tcPr>
            <w:cnfStyle w:val="001000000000" w:firstRow="0" w:lastRow="0" w:firstColumn="1" w:lastColumn="0" w:oddVBand="0" w:evenVBand="0" w:oddHBand="0" w:evenHBand="0" w:firstRowFirstColumn="0" w:firstRowLastColumn="0" w:lastRowFirstColumn="0" w:lastRowLastColumn="0"/>
            <w:tcW w:w="3810" w:type="dxa"/>
            <w:tcBorders>
              <w:top w:val="single" w:sz="8" w:space="0" w:color="BDD6EE"/>
              <w:left w:val="single" w:sz="8" w:space="0" w:color="auto"/>
              <w:bottom w:val="single" w:sz="8" w:space="0" w:color="auto"/>
              <w:right w:val="single" w:sz="8" w:space="0" w:color="BDD6EE"/>
            </w:tcBorders>
            <w:tcMar>
              <w:left w:w="105" w:type="dxa"/>
              <w:right w:w="105" w:type="dxa"/>
            </w:tcMar>
          </w:tcPr>
          <w:p w14:paraId="51FA7317" w14:textId="59FEBBF2" w:rsidR="5A874CEF" w:rsidRDefault="5A874CEF" w:rsidP="0F67C1D4">
            <w:pPr>
              <w:spacing w:after="0"/>
              <w:jc w:val="both"/>
              <w:rPr>
                <w:rFonts w:eastAsia="Century Gothic" w:cs="Century Gothic"/>
                <w:b w:val="0"/>
                <w:bCs w:val="0"/>
              </w:rPr>
            </w:pPr>
            <w:r w:rsidRPr="0F67C1D4">
              <w:rPr>
                <w:rFonts w:eastAsia="Century Gothic" w:cs="Century Gothic"/>
                <w:b w:val="0"/>
                <w:bCs w:val="0"/>
              </w:rPr>
              <w:t>Supérieure à 12 mois</w:t>
            </w:r>
          </w:p>
        </w:tc>
        <w:tc>
          <w:tcPr>
            <w:tcW w:w="4860" w:type="dxa"/>
            <w:tcBorders>
              <w:top w:val="single" w:sz="8" w:space="0" w:color="BDD6EE"/>
              <w:left w:val="single" w:sz="8" w:space="0" w:color="BDD6EE"/>
              <w:bottom w:val="single" w:sz="8" w:space="0" w:color="auto"/>
              <w:right w:val="single" w:sz="8" w:space="0" w:color="auto"/>
            </w:tcBorders>
            <w:tcMar>
              <w:left w:w="105" w:type="dxa"/>
              <w:right w:w="105" w:type="dxa"/>
            </w:tcMar>
          </w:tcPr>
          <w:p w14:paraId="0FB47890" w14:textId="7C0370EB" w:rsidR="5A874CEF" w:rsidRDefault="5A874CEF" w:rsidP="0F67C1D4">
            <w:pPr>
              <w:pStyle w:val="ListParagraph"/>
              <w:spacing w:after="0"/>
              <w:ind w:left="720" w:hanging="360"/>
              <w:jc w:val="center"/>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F67C1D4">
              <w:rPr>
                <w:rFonts w:eastAsia="Century Gothic" w:cs="Century Gothic"/>
              </w:rPr>
              <w:t>12 fois la valeur initiale du marché, taxes comprises, divisée par la durée du marché exprimée en mois.</w:t>
            </w:r>
          </w:p>
        </w:tc>
      </w:tr>
    </w:tbl>
    <w:p w14:paraId="64209457" w14:textId="1A2DB504" w:rsidR="5A874CEF" w:rsidRDefault="5A874CEF" w:rsidP="5A874CEF">
      <w:pPr>
        <w:spacing w:after="0"/>
        <w:jc w:val="both"/>
      </w:pPr>
    </w:p>
    <w:p w14:paraId="26852752" w14:textId="17982090" w:rsidR="38F1A5B7" w:rsidRDefault="38F1A5B7" w:rsidP="005A36CF">
      <w:pPr>
        <w:spacing w:after="0" w:line="240" w:lineRule="auto"/>
        <w:jc w:val="both"/>
      </w:pPr>
      <w:r w:rsidRPr="005A36CF">
        <w:t xml:space="preserve">Pour le calcul du montant initial du marché, il n'est ni tenu compte des tranches conditionnelles, ni des reconductions. </w:t>
      </w:r>
    </w:p>
    <w:p w14:paraId="42B69F61" w14:textId="4FDBA59A" w:rsidR="38F1A5B7" w:rsidRDefault="38F1A5B7" w:rsidP="005A36CF">
      <w:pPr>
        <w:spacing w:after="0" w:line="240" w:lineRule="auto"/>
        <w:jc w:val="both"/>
      </w:pPr>
      <w:r w:rsidRPr="005A36CF">
        <w:t xml:space="preserve"> </w:t>
      </w:r>
    </w:p>
    <w:p w14:paraId="7E62ED26" w14:textId="1C431F78" w:rsidR="38F1A5B7" w:rsidRDefault="38F1A5B7" w:rsidP="005A36CF">
      <w:pPr>
        <w:spacing w:after="0" w:line="240" w:lineRule="auto"/>
        <w:jc w:val="both"/>
      </w:pPr>
      <w:r w:rsidRPr="005A36CF">
        <w:t>L’application de ces règles ne pourra jamais conduire à l’octroi d’une avance supérieure à 225.000 euros.</w:t>
      </w:r>
    </w:p>
    <w:p w14:paraId="6BA1EEFF" w14:textId="04BB0811" w:rsidR="38F1A5B7" w:rsidRDefault="38F1A5B7" w:rsidP="5A874CEF">
      <w:pPr>
        <w:spacing w:after="0"/>
        <w:jc w:val="both"/>
      </w:pPr>
      <w:r w:rsidRPr="5A874CEF">
        <w:rPr>
          <w:rFonts w:eastAsia="Century Gothic" w:cs="Century Gothic"/>
          <w:color w:val="000000" w:themeColor="text1"/>
        </w:rPr>
        <w:t xml:space="preserve"> </w:t>
      </w:r>
    </w:p>
    <w:p w14:paraId="62835B3A" w14:textId="0314A2A4" w:rsidR="38F1A5B7" w:rsidRDefault="38F1A5B7" w:rsidP="5A874CEF">
      <w:pPr>
        <w:spacing w:after="0"/>
        <w:jc w:val="both"/>
      </w:pPr>
      <w:r w:rsidRPr="73BF286B">
        <w:rPr>
          <w:rFonts w:eastAsia="Century Gothic" w:cs="Century Gothic"/>
          <w:color w:val="000000" w:themeColor="text1"/>
          <w:u w:val="single"/>
        </w:rPr>
        <w:t>Modalités de paiement :</w:t>
      </w:r>
    </w:p>
    <w:p w14:paraId="304643BA" w14:textId="77777777" w:rsidR="005A36CF" w:rsidRDefault="005A36CF" w:rsidP="005A36CF">
      <w:pPr>
        <w:spacing w:after="0" w:line="240" w:lineRule="auto"/>
        <w:jc w:val="both"/>
        <w:rPr>
          <w:bCs/>
        </w:rPr>
      </w:pPr>
    </w:p>
    <w:p w14:paraId="2934DAAB" w14:textId="2E91F3E4" w:rsidR="0E6776C5" w:rsidRPr="005A36CF" w:rsidRDefault="0E6776C5" w:rsidP="005A36CF">
      <w:pPr>
        <w:spacing w:after="0" w:line="240" w:lineRule="auto"/>
        <w:jc w:val="both"/>
      </w:pPr>
      <w:r w:rsidRPr="005A36CF">
        <w:t>L’avance est exigible dès la commande des travaux à l’adjudicataire.</w:t>
      </w:r>
    </w:p>
    <w:p w14:paraId="78A0094E" w14:textId="77777777" w:rsidR="005A36CF" w:rsidRDefault="005A36CF" w:rsidP="005A36CF">
      <w:pPr>
        <w:spacing w:after="0" w:line="240" w:lineRule="auto"/>
        <w:jc w:val="both"/>
        <w:rPr>
          <w:bCs/>
        </w:rPr>
      </w:pPr>
    </w:p>
    <w:p w14:paraId="20C2158C" w14:textId="318FE70F" w:rsidR="5A874CEF" w:rsidRPr="005A36CF" w:rsidRDefault="38F1A5B7" w:rsidP="005A36CF">
      <w:pPr>
        <w:spacing w:after="0" w:line="240" w:lineRule="auto"/>
        <w:jc w:val="both"/>
      </w:pPr>
      <w:r w:rsidRPr="005A36CF">
        <w:t>L’avance est imputée sur les premiers états d’avancement tels que prévus à l’article 66 de l’</w:t>
      </w:r>
      <w:r w:rsidR="1E72A7CB" w:rsidRPr="005A36CF">
        <w:t>arrêté</w:t>
      </w:r>
      <w:r w:rsidRPr="005A36CF">
        <w:t xml:space="preserve"> </w:t>
      </w:r>
      <w:r w:rsidR="4DC68A52" w:rsidRPr="005A36CF">
        <w:t>“</w:t>
      </w:r>
      <w:r w:rsidR="00BB23A4" w:rsidRPr="005A36CF">
        <w:t>e</w:t>
      </w:r>
      <w:r w:rsidRPr="005A36CF">
        <w:t>xécution</w:t>
      </w:r>
      <w:r w:rsidR="2E2D902A" w:rsidRPr="005A36CF">
        <w:t>”</w:t>
      </w:r>
      <w:r w:rsidRPr="005A36CF">
        <w:t xml:space="preserve"> du présent cahier spécial des charges jusqu’à atteindre le montant total de l’avance.</w:t>
      </w:r>
    </w:p>
    <w:p w14:paraId="31119C40" w14:textId="227332EC" w:rsidR="0070065A" w:rsidRPr="00594030" w:rsidRDefault="72F35699" w:rsidP="00FE7F59">
      <w:pPr>
        <w:pStyle w:val="Heading3"/>
        <w:jc w:val="both"/>
      </w:pPr>
      <w:bookmarkStart w:id="14" w:name="_Toc212042909"/>
      <w:bookmarkStart w:id="15" w:name="_Toc214455294"/>
      <w:r w:rsidRPr="00594030">
        <w:t>Art.42</w:t>
      </w:r>
      <w:r w:rsidR="15373815" w:rsidRPr="00594030">
        <w:t>, §1er, 2°</w:t>
      </w:r>
      <w:r w:rsidR="56961C5C" w:rsidRPr="00594030">
        <w:t> :</w:t>
      </w:r>
      <w:r w:rsidRPr="00594030">
        <w:t xml:space="preserve"> </w:t>
      </w:r>
      <w:r w:rsidR="071FC168" w:rsidRPr="00594030">
        <w:t>Répétition de travaux similaires</w:t>
      </w:r>
      <w:bookmarkEnd w:id="14"/>
      <w:bookmarkEnd w:id="15"/>
    </w:p>
    <w:p w14:paraId="526770CE" w14:textId="77777777" w:rsidR="0070065A" w:rsidRPr="00594030" w:rsidRDefault="0070065A" w:rsidP="0065301F">
      <w:pPr>
        <w:spacing w:after="0" w:line="240" w:lineRule="auto"/>
        <w:jc w:val="both"/>
        <w:rPr>
          <w:b/>
        </w:rPr>
      </w:pPr>
    </w:p>
    <w:p w14:paraId="50D8ED44" w14:textId="77777777" w:rsidR="0070065A" w:rsidRPr="00594030" w:rsidRDefault="0070065A" w:rsidP="0065301F">
      <w:pPr>
        <w:spacing w:after="0" w:line="240" w:lineRule="auto"/>
        <w:jc w:val="both"/>
      </w:pPr>
      <w:r w:rsidRPr="00594030">
        <w:t>L</w:t>
      </w:r>
      <w:r w:rsidR="00A165E5" w:rsidRPr="00594030">
        <w:t>’</w:t>
      </w:r>
      <w:r w:rsidRPr="00594030">
        <w:t>adjudicateur se réserve le droit de procéder à la répétition de travaux similaires</w:t>
      </w:r>
      <w:r w:rsidR="00D11C4C" w:rsidRPr="00594030">
        <w:t xml:space="preserve"> par voie de procédure négociée sans </w:t>
      </w:r>
      <w:r w:rsidR="00EA6A21" w:rsidRPr="00594030">
        <w:t>publication préalable</w:t>
      </w:r>
      <w:r w:rsidR="00D11C4C" w:rsidRPr="00594030">
        <w:t>.</w:t>
      </w:r>
    </w:p>
    <w:p w14:paraId="7CBEED82" w14:textId="77777777" w:rsidR="00EA6A21" w:rsidRPr="00594030" w:rsidRDefault="00EA6A21" w:rsidP="0065301F">
      <w:pPr>
        <w:spacing w:after="0" w:line="240" w:lineRule="auto"/>
        <w:jc w:val="both"/>
      </w:pPr>
    </w:p>
    <w:p w14:paraId="45D7F6ED" w14:textId="0D26D767" w:rsidR="00EA6A21" w:rsidRPr="00AD1B6C" w:rsidRDefault="47A8A360" w:rsidP="0065301F">
      <w:pPr>
        <w:spacing w:after="0" w:line="240" w:lineRule="auto"/>
        <w:jc w:val="both"/>
        <w:rPr>
          <w:color w:val="7D9BBD" w:themeColor="accent3" w:themeTint="99"/>
        </w:rPr>
      </w:pPr>
      <w:r w:rsidRPr="00594030">
        <w:t>Nature et adresse des</w:t>
      </w:r>
      <w:r w:rsidR="00383261" w:rsidRPr="00594030">
        <w:t xml:space="preserve"> travaux s</w:t>
      </w:r>
      <w:r w:rsidR="0D1032C0" w:rsidRPr="00594030">
        <w:t>imil</w:t>
      </w:r>
      <w:r w:rsidR="00383261" w:rsidRPr="00594030">
        <w:t>aires possibles</w:t>
      </w:r>
      <w:r w:rsidR="0E969CF7" w:rsidRPr="00594030">
        <w:t xml:space="preserve"> ainsi que leur estimatif</w:t>
      </w:r>
      <w:r w:rsidR="00383261" w:rsidRPr="00594030">
        <w:t> :</w:t>
      </w:r>
      <w:r w:rsidR="00383261" w:rsidRPr="0F67C1D4">
        <w:rPr>
          <w:i/>
          <w:iCs/>
          <w:color w:val="FF0000"/>
        </w:rPr>
        <w:t xml:space="preserve"> </w:t>
      </w:r>
      <w:r w:rsidR="00EE7664" w:rsidRPr="0F67C1D4">
        <w:rPr>
          <w:b/>
          <w:bCs/>
          <w:i/>
          <w:iCs/>
          <w:color w:val="7D9BBD" w:themeColor="accent3" w:themeTint="99"/>
        </w:rPr>
        <w:t>[</w:t>
      </w:r>
      <w:r w:rsidR="00786ED7" w:rsidRPr="0F67C1D4">
        <w:rPr>
          <w:b/>
          <w:bCs/>
          <w:i/>
          <w:iCs/>
          <w:color w:val="7D9BBD" w:themeColor="accent3" w:themeTint="99"/>
        </w:rPr>
        <w:t>C</w:t>
      </w:r>
      <w:r w:rsidR="00383261" w:rsidRPr="0F67C1D4">
        <w:rPr>
          <w:b/>
          <w:bCs/>
          <w:i/>
          <w:iCs/>
          <w:color w:val="7D9BBD" w:themeColor="accent3" w:themeTint="99"/>
        </w:rPr>
        <w:t>ompléter</w:t>
      </w:r>
      <w:r w:rsidR="00786ED7" w:rsidRPr="0F67C1D4">
        <w:rPr>
          <w:b/>
          <w:bCs/>
          <w:i/>
          <w:iCs/>
          <w:color w:val="7D9BBD" w:themeColor="accent3" w:themeTint="99"/>
        </w:rPr>
        <w:t xml:space="preserve"> si nécessaire</w:t>
      </w:r>
      <w:r w:rsidR="00EE7664" w:rsidRPr="0F67C1D4">
        <w:rPr>
          <w:b/>
          <w:bCs/>
          <w:i/>
          <w:iCs/>
          <w:color w:val="7D9BBD" w:themeColor="accent3" w:themeTint="99"/>
        </w:rPr>
        <w:t>]</w:t>
      </w:r>
    </w:p>
    <w:p w14:paraId="6E36661F" w14:textId="77777777" w:rsidR="0070065A" w:rsidRPr="005C67EA" w:rsidRDefault="0070065A" w:rsidP="0065301F">
      <w:pPr>
        <w:spacing w:after="0" w:line="240" w:lineRule="auto"/>
        <w:jc w:val="both"/>
      </w:pPr>
    </w:p>
    <w:p w14:paraId="5017CA93" w14:textId="77777777" w:rsidR="00810E77" w:rsidRDefault="00383261" w:rsidP="0065301F">
      <w:pPr>
        <w:spacing w:after="0" w:line="240" w:lineRule="auto"/>
        <w:jc w:val="both"/>
      </w:pPr>
      <w:r>
        <w:t>Les travaux seront attribués dans les mêmes condi</w:t>
      </w:r>
      <w:r w:rsidR="004C0499">
        <w:t>tions que le projet de base sans préjudice de</w:t>
      </w:r>
      <w:r>
        <w:t xml:space="preserve"> l’obtention d’un éventuel rabais.</w:t>
      </w:r>
    </w:p>
    <w:p w14:paraId="38645DC7" w14:textId="77777777" w:rsidR="00C311B0" w:rsidRDefault="00C311B0" w:rsidP="0065301F">
      <w:pPr>
        <w:spacing w:after="0" w:line="240" w:lineRule="auto"/>
        <w:jc w:val="both"/>
        <w:rPr>
          <w:b/>
          <w:u w:val="single"/>
        </w:rPr>
      </w:pPr>
    </w:p>
    <w:p w14:paraId="1C80D170" w14:textId="77777777" w:rsidR="00C311B0" w:rsidRDefault="56961C5C" w:rsidP="00FE7F59">
      <w:pPr>
        <w:pStyle w:val="Heading3"/>
        <w:jc w:val="both"/>
      </w:pPr>
      <w:bookmarkStart w:id="16" w:name="_Toc212042910"/>
      <w:bookmarkStart w:id="17" w:name="_Toc214455295"/>
      <w:r>
        <w:t>Art. 56 : Variantes</w:t>
      </w:r>
      <w:bookmarkEnd w:id="16"/>
      <w:bookmarkEnd w:id="17"/>
    </w:p>
    <w:p w14:paraId="135E58C4" w14:textId="77777777" w:rsidR="00C311B0" w:rsidRDefault="00C311B0" w:rsidP="0065301F">
      <w:pPr>
        <w:spacing w:after="0" w:line="240" w:lineRule="auto"/>
        <w:jc w:val="both"/>
      </w:pPr>
    </w:p>
    <w:p w14:paraId="53657EF0" w14:textId="77777777" w:rsidR="00C311B0" w:rsidRPr="00C311B0" w:rsidRDefault="00C311B0" w:rsidP="00C311B0">
      <w:pPr>
        <w:spacing w:after="0" w:line="240" w:lineRule="auto"/>
        <w:jc w:val="both"/>
      </w:pPr>
      <w:r w:rsidRPr="00C311B0">
        <w:t xml:space="preserve">Si les clauses techniques prévoient une ou plusieurs variantes </w:t>
      </w:r>
      <w:r w:rsidR="001D4A63">
        <w:t>exigées</w:t>
      </w:r>
      <w:r w:rsidRPr="00C311B0">
        <w:t>, les soumissionnaires doivent présenter une offre à la fois pour le projet de base et pour chaque variante. Les variantes sont introduites dans une partie séparée de l’offre, intégrée dans le métré.</w:t>
      </w:r>
    </w:p>
    <w:p w14:paraId="62EBF9A1" w14:textId="77777777" w:rsidR="00C311B0" w:rsidRPr="00C311B0" w:rsidRDefault="00C311B0" w:rsidP="00C311B0">
      <w:pPr>
        <w:spacing w:after="0" w:line="240" w:lineRule="auto"/>
        <w:jc w:val="both"/>
      </w:pPr>
    </w:p>
    <w:p w14:paraId="5D821110" w14:textId="0EED3401" w:rsidR="00C311B0" w:rsidRPr="00A254F3" w:rsidRDefault="00C311B0" w:rsidP="0F67C1D4">
      <w:pPr>
        <w:spacing w:after="0" w:line="240" w:lineRule="auto"/>
        <w:jc w:val="both"/>
      </w:pPr>
      <w:r>
        <w:t>Les offres ne présentant pas de prix pour le projet de base et pour chaque variante seront considérées comme nulles.</w:t>
      </w:r>
    </w:p>
    <w:p w14:paraId="0C6C2CD5" w14:textId="77777777" w:rsidR="00C311B0" w:rsidRPr="00C311B0" w:rsidRDefault="00C311B0" w:rsidP="00C311B0">
      <w:pPr>
        <w:spacing w:after="0" w:line="240" w:lineRule="auto"/>
        <w:jc w:val="both"/>
      </w:pPr>
    </w:p>
    <w:p w14:paraId="34374E3B" w14:textId="77777777" w:rsidR="00C311B0" w:rsidRPr="00C311B0" w:rsidRDefault="00C311B0" w:rsidP="00C311B0">
      <w:pPr>
        <w:spacing w:after="0" w:line="240" w:lineRule="auto"/>
        <w:jc w:val="both"/>
      </w:pPr>
      <w:r w:rsidRPr="00C311B0">
        <w:t xml:space="preserve">Les clauses techniques ne peuvent pas prévoir de variantes </w:t>
      </w:r>
      <w:r w:rsidR="001D4A63">
        <w:t>autorisées</w:t>
      </w:r>
      <w:r w:rsidRPr="00C311B0">
        <w:t xml:space="preserve">. Les clauses techniques qui prévoiraient des variantes </w:t>
      </w:r>
      <w:r w:rsidR="001D4A63">
        <w:t>autorisées</w:t>
      </w:r>
      <w:r w:rsidR="001D4A63" w:rsidRPr="00C311B0">
        <w:t xml:space="preserve"> </w:t>
      </w:r>
      <w:r w:rsidRPr="00C311B0">
        <w:t>sont réputées non écrites.</w:t>
      </w:r>
    </w:p>
    <w:p w14:paraId="709E88E4" w14:textId="77777777" w:rsidR="00C311B0" w:rsidRDefault="00C311B0" w:rsidP="0065301F">
      <w:pPr>
        <w:spacing w:after="0" w:line="240" w:lineRule="auto"/>
        <w:jc w:val="both"/>
      </w:pPr>
    </w:p>
    <w:p w14:paraId="66221CA6" w14:textId="6E755791" w:rsidR="00C311B0" w:rsidRDefault="00C311B0" w:rsidP="0065301F">
      <w:pPr>
        <w:spacing w:after="0" w:line="240" w:lineRule="auto"/>
        <w:jc w:val="both"/>
      </w:pPr>
      <w:r>
        <w:t xml:space="preserve">Les </w:t>
      </w:r>
      <w:r w:rsidR="001D4A63">
        <w:t xml:space="preserve">soumissionnaires ne peuvent pas proposer de </w:t>
      </w:r>
      <w:r>
        <w:t>variantes libres</w:t>
      </w:r>
      <w:r w:rsidR="001D4A63">
        <w:t xml:space="preserve">. Elles </w:t>
      </w:r>
      <w:r>
        <w:t>ne seront pas prises en considération.</w:t>
      </w:r>
    </w:p>
    <w:p w14:paraId="35978DB6" w14:textId="6B69F7D6" w:rsidR="005E1062" w:rsidRDefault="005E1062" w:rsidP="41B1C267">
      <w:pPr>
        <w:spacing w:after="0" w:line="240" w:lineRule="auto"/>
        <w:jc w:val="both"/>
      </w:pPr>
    </w:p>
    <w:p w14:paraId="52F3E46F" w14:textId="59396620" w:rsidR="00411FE0" w:rsidRPr="00DF266F" w:rsidRDefault="290D76F5" w:rsidP="00FE7F59">
      <w:pPr>
        <w:pStyle w:val="Heading3"/>
        <w:jc w:val="both"/>
      </w:pPr>
      <w:bookmarkStart w:id="18" w:name="_Toc212042911"/>
      <w:bookmarkStart w:id="19" w:name="_Toc214455296"/>
      <w:r w:rsidRPr="18FEA881">
        <w:rPr>
          <w:i/>
          <w:iCs/>
          <w:color w:val="E5004D" w:themeColor="accent4"/>
        </w:rPr>
        <w:t>(x)</w:t>
      </w:r>
      <w:r>
        <w:t xml:space="preserve"> </w:t>
      </w:r>
      <w:r w:rsidR="51D57DA3">
        <w:t>Art. 57 : Marché à tranches</w:t>
      </w:r>
      <w:bookmarkEnd w:id="18"/>
      <w:bookmarkEnd w:id="19"/>
    </w:p>
    <w:p w14:paraId="62E9198F" w14:textId="6E755791" w:rsidR="00FF52D6" w:rsidRPr="0039774A" w:rsidRDefault="00FF52D6" w:rsidP="362A5EAB">
      <w:pPr>
        <w:spacing w:after="0" w:line="240" w:lineRule="auto"/>
        <w:jc w:val="both"/>
        <w:rPr>
          <w:rFonts w:eastAsia="Times New Roman"/>
          <w:b/>
          <w:bCs/>
          <w:u w:val="single"/>
        </w:rPr>
      </w:pPr>
    </w:p>
    <w:p w14:paraId="5471177E" w14:textId="7890C3AD" w:rsidR="00AA123A" w:rsidRPr="0039774A" w:rsidRDefault="00AA123A" w:rsidP="362A5EAB">
      <w:pPr>
        <w:autoSpaceDE w:val="0"/>
        <w:autoSpaceDN w:val="0"/>
        <w:jc w:val="both"/>
      </w:pPr>
      <w:r>
        <w:t xml:space="preserve">Le présent marché est un marché à tranches. Il est composé </w:t>
      </w:r>
      <w:r w:rsidR="00ED079E">
        <w:t>d’une</w:t>
      </w:r>
      <w:r w:rsidRPr="0F67C1D4">
        <w:rPr>
          <w:i/>
          <w:iCs/>
          <w:color w:val="E5004D" w:themeColor="accent4"/>
        </w:rPr>
        <w:t xml:space="preserve"> </w:t>
      </w:r>
      <w:r>
        <w:t>tranche ferme et d</w:t>
      </w:r>
      <w:r w:rsidR="009170BD">
        <w:t xml:space="preserve">e </w:t>
      </w:r>
      <w:r w:rsidR="00562B66" w:rsidRPr="0F67C1D4">
        <w:rPr>
          <w:b/>
          <w:bCs/>
          <w:i/>
          <w:iCs/>
          <w:color w:val="7D9BBD" w:themeColor="accent3" w:themeTint="99"/>
        </w:rPr>
        <w:t>XXX</w:t>
      </w:r>
      <w:r>
        <w:t xml:space="preserve"> tranche</w:t>
      </w:r>
      <w:r w:rsidR="00ED079E">
        <w:t>(</w:t>
      </w:r>
      <w:r w:rsidR="009170BD">
        <w:t>s</w:t>
      </w:r>
      <w:r w:rsidR="00ED079E">
        <w:t>)</w:t>
      </w:r>
      <w:r>
        <w:t xml:space="preserve"> conditionnelle</w:t>
      </w:r>
      <w:r w:rsidR="00ED079E">
        <w:t>(</w:t>
      </w:r>
      <w:r w:rsidR="009170BD">
        <w:t>s</w:t>
      </w:r>
      <w:r w:rsidR="00ED079E">
        <w:t>)</w:t>
      </w:r>
      <w:r>
        <w:t xml:space="preserve">. </w:t>
      </w:r>
    </w:p>
    <w:p w14:paraId="119F1DF5" w14:textId="5DFF3798" w:rsidR="00AA123A" w:rsidRPr="009170BD" w:rsidRDefault="00AA123A" w:rsidP="362A5EAB">
      <w:pPr>
        <w:autoSpaceDE w:val="0"/>
        <w:autoSpaceDN w:val="0"/>
        <w:jc w:val="both"/>
        <w:rPr>
          <w:i/>
          <w:iCs/>
          <w:color w:val="E5004D" w:themeColor="accent4"/>
        </w:rPr>
      </w:pPr>
      <w:r>
        <w:t>La condition porte sur</w:t>
      </w:r>
      <w:r w:rsidR="00B7631C">
        <w:t xml:space="preserve"> </w:t>
      </w:r>
      <w:r w:rsidR="187FE43B" w:rsidRPr="362A5EAB">
        <w:rPr>
          <w:b/>
          <w:bCs/>
          <w:i/>
          <w:iCs/>
          <w:color w:val="7D9BBD" w:themeColor="accent3" w:themeTint="99"/>
        </w:rPr>
        <w:t>[à compléter]</w:t>
      </w:r>
      <w:r w:rsidR="6C8A9013" w:rsidRPr="362A5EAB">
        <w:rPr>
          <w:b/>
          <w:bCs/>
          <w:i/>
          <w:iCs/>
          <w:color w:val="7D9BBD" w:themeColor="accent3" w:themeTint="99"/>
        </w:rPr>
        <w:t xml:space="preserve">. </w:t>
      </w:r>
      <w:r w:rsidR="00B7631C" w:rsidRPr="362A5EAB">
        <w:rPr>
          <w:i/>
          <w:iCs/>
          <w:color w:val="E5004D" w:themeColor="accent4"/>
        </w:rPr>
        <w:t xml:space="preserve">(Exemple : </w:t>
      </w:r>
      <w:r w:rsidRPr="362A5EAB">
        <w:rPr>
          <w:i/>
          <w:iCs/>
          <w:color w:val="E5004D" w:themeColor="accent4"/>
        </w:rPr>
        <w:t>incertitudes économiques et financières</w:t>
      </w:r>
      <w:r w:rsidR="00B7631C" w:rsidRPr="362A5EAB">
        <w:rPr>
          <w:i/>
          <w:iCs/>
          <w:color w:val="E5004D" w:themeColor="accent4"/>
        </w:rPr>
        <w:t>)</w:t>
      </w:r>
    </w:p>
    <w:p w14:paraId="4E2E877B" w14:textId="3B274535" w:rsidR="00CE6A4B" w:rsidRPr="009170BD" w:rsidRDefault="3519E09F" w:rsidP="362A5EAB">
      <w:pPr>
        <w:autoSpaceDE w:val="0"/>
        <w:autoSpaceDN w:val="0"/>
        <w:spacing w:after="0" w:line="240" w:lineRule="auto"/>
        <w:jc w:val="both"/>
        <w:rPr>
          <w:i/>
          <w:iCs/>
          <w:color w:val="E5004D" w:themeColor="accent4"/>
        </w:rPr>
      </w:pPr>
      <w:r>
        <w:t>La tranc</w:t>
      </w:r>
      <w:r w:rsidR="61D0BF1D">
        <w:t>h</w:t>
      </w:r>
      <w:r>
        <w:t xml:space="preserve">e ferme comprend : </w:t>
      </w:r>
      <w:r w:rsidR="11A3568E" w:rsidRPr="362A5EAB">
        <w:rPr>
          <w:b/>
          <w:bCs/>
          <w:i/>
          <w:iCs/>
          <w:color w:val="7D9BBD" w:themeColor="accent3" w:themeTint="99"/>
        </w:rPr>
        <w:t>[à compléter]</w:t>
      </w:r>
    </w:p>
    <w:p w14:paraId="16CE77D4" w14:textId="4EA6E9AD" w:rsidR="00CE6A4B" w:rsidRDefault="00CE6A4B" w:rsidP="362A5EAB">
      <w:pPr>
        <w:spacing w:after="0" w:line="240" w:lineRule="auto"/>
        <w:jc w:val="both"/>
        <w:rPr>
          <w:i/>
          <w:iCs/>
          <w:color w:val="E5004D" w:themeColor="accent4"/>
        </w:rPr>
      </w:pPr>
      <w:r>
        <w:t xml:space="preserve">La </w:t>
      </w:r>
      <w:r w:rsidR="00D26532">
        <w:t xml:space="preserve">ou les </w:t>
      </w:r>
      <w:r>
        <w:t>tranche</w:t>
      </w:r>
      <w:r w:rsidR="00D26532">
        <w:t>s</w:t>
      </w:r>
      <w:r>
        <w:t xml:space="preserve"> conditionnelle</w:t>
      </w:r>
      <w:r w:rsidR="00D26532">
        <w:t>s</w:t>
      </w:r>
      <w:r>
        <w:t xml:space="preserve"> compren</w:t>
      </w:r>
      <w:r w:rsidR="00D26532">
        <w:t>nent</w:t>
      </w:r>
      <w:r>
        <w:t xml:space="preserve"> : </w:t>
      </w:r>
      <w:r w:rsidR="5CC50296" w:rsidRPr="362A5EAB">
        <w:rPr>
          <w:b/>
          <w:bCs/>
          <w:i/>
          <w:iCs/>
          <w:color w:val="7D9BBD" w:themeColor="accent3" w:themeTint="99"/>
        </w:rPr>
        <w:t>[à compléter]</w:t>
      </w:r>
    </w:p>
    <w:p w14:paraId="04E8229B" w14:textId="3AC8BE49" w:rsidR="00CE6A4B" w:rsidRPr="0039774A" w:rsidRDefault="00CE6A4B" w:rsidP="362A5EAB">
      <w:pPr>
        <w:autoSpaceDE w:val="0"/>
        <w:autoSpaceDN w:val="0"/>
        <w:spacing w:after="0" w:line="240" w:lineRule="auto"/>
        <w:jc w:val="both"/>
      </w:pPr>
    </w:p>
    <w:p w14:paraId="0EAE7915" w14:textId="4BB203AF" w:rsidR="00A9646E" w:rsidRPr="0039774A" w:rsidRDefault="00A9646E" w:rsidP="362A5EAB">
      <w:pPr>
        <w:autoSpaceDE w:val="0"/>
        <w:autoSpaceDN w:val="0"/>
        <w:spacing w:after="0" w:line="240" w:lineRule="auto"/>
        <w:jc w:val="both"/>
      </w:pPr>
      <w:r>
        <w:t xml:space="preserve">Le soumissionnaire est obligé de remettre prix pour la </w:t>
      </w:r>
      <w:r w:rsidR="00EE2A25">
        <w:t xml:space="preserve">tranche </w:t>
      </w:r>
      <w:r>
        <w:t>ferme et pour la ou les tranches conditionnelles.</w:t>
      </w:r>
    </w:p>
    <w:p w14:paraId="61C23E96" w14:textId="3AC8BE49" w:rsidR="00A9646E" w:rsidRPr="00A9646E" w:rsidRDefault="00A9646E" w:rsidP="362A5EAB">
      <w:pPr>
        <w:autoSpaceDE w:val="0"/>
        <w:autoSpaceDN w:val="0"/>
        <w:spacing w:after="0" w:line="240" w:lineRule="auto"/>
        <w:jc w:val="both"/>
      </w:pPr>
      <w:r>
        <w:t xml:space="preserve"> </w:t>
      </w:r>
    </w:p>
    <w:p w14:paraId="68D70382" w14:textId="3AC8BE49" w:rsidR="00A9646E" w:rsidRPr="0039774A" w:rsidRDefault="00A9646E" w:rsidP="362A5EAB">
      <w:pPr>
        <w:autoSpaceDE w:val="0"/>
        <w:autoSpaceDN w:val="0"/>
        <w:spacing w:after="0" w:line="240" w:lineRule="auto"/>
        <w:jc w:val="both"/>
      </w:pPr>
      <w:r>
        <w:t>L’engagement ferme du pouvoir adjudicateur est limité à la seule tranche ferme.</w:t>
      </w:r>
    </w:p>
    <w:p w14:paraId="6E74ECB8" w14:textId="77777777" w:rsidR="001F047A" w:rsidRDefault="001F047A" w:rsidP="362A5EAB">
      <w:pPr>
        <w:autoSpaceDE w:val="0"/>
        <w:autoSpaceDN w:val="0"/>
        <w:spacing w:after="0" w:line="240" w:lineRule="auto"/>
        <w:jc w:val="both"/>
      </w:pPr>
    </w:p>
    <w:p w14:paraId="73E7F501" w14:textId="7A42C462" w:rsidR="00A9646E" w:rsidRPr="00A9646E" w:rsidRDefault="00A9646E" w:rsidP="362A5EAB">
      <w:pPr>
        <w:autoSpaceDE w:val="0"/>
        <w:autoSpaceDN w:val="0"/>
        <w:spacing w:after="0" w:line="240" w:lineRule="auto"/>
        <w:jc w:val="both"/>
      </w:pPr>
      <w:r>
        <w:t xml:space="preserve">Le pouvoir adjudicateur se réserve le droit de ne pas commander la ou les tranches conditionnelles et l’adjudicataire ne pourra prétendre à un quelconque dédommagement de ce fait. </w:t>
      </w:r>
    </w:p>
    <w:p w14:paraId="6397909B" w14:textId="77777777" w:rsidR="00EE4019" w:rsidRDefault="00EE4019" w:rsidP="362A5EAB">
      <w:pPr>
        <w:autoSpaceDE w:val="0"/>
        <w:autoSpaceDN w:val="0"/>
        <w:spacing w:after="0" w:line="240" w:lineRule="auto"/>
        <w:jc w:val="both"/>
      </w:pPr>
    </w:p>
    <w:p w14:paraId="24AF1283" w14:textId="4303EAEF" w:rsidR="00A9646E" w:rsidRPr="00A9646E" w:rsidRDefault="00A9646E" w:rsidP="680A3EEF">
      <w:pPr>
        <w:autoSpaceDE w:val="0"/>
        <w:autoSpaceDN w:val="0"/>
        <w:spacing w:after="0" w:line="240" w:lineRule="auto"/>
        <w:jc w:val="both"/>
      </w:pPr>
      <w:r>
        <w:t>En cas de commande de la</w:t>
      </w:r>
      <w:r w:rsidR="00880E83">
        <w:t xml:space="preserve"> ou les</w:t>
      </w:r>
      <w:r>
        <w:t xml:space="preserve"> tranche</w:t>
      </w:r>
      <w:r w:rsidR="00880E83">
        <w:t>s</w:t>
      </w:r>
      <w:r>
        <w:t xml:space="preserve"> conditionnelle</w:t>
      </w:r>
      <w:r w:rsidR="00880E83">
        <w:t>s</w:t>
      </w:r>
      <w:r>
        <w:t xml:space="preserve">, l’exécution du marché est toujours soumise à l’application des clauses du présent cahier spécial des charges. </w:t>
      </w:r>
    </w:p>
    <w:p w14:paraId="5E8067F1" w14:textId="68B61101" w:rsidR="0039774A" w:rsidRPr="0039774A" w:rsidRDefault="0039774A" w:rsidP="362A5EAB">
      <w:pPr>
        <w:autoSpaceDE w:val="0"/>
        <w:autoSpaceDN w:val="0"/>
        <w:spacing w:after="0" w:line="240" w:lineRule="auto"/>
        <w:jc w:val="both"/>
      </w:pPr>
    </w:p>
    <w:p w14:paraId="6B65FBD6" w14:textId="3AE45EDB" w:rsidR="00A9646E" w:rsidRPr="00A9646E" w:rsidRDefault="00A9646E" w:rsidP="680A3EEF">
      <w:pPr>
        <w:autoSpaceDE w:val="0"/>
        <w:autoSpaceDN w:val="0"/>
        <w:spacing w:after="0" w:line="240" w:lineRule="auto"/>
        <w:jc w:val="both"/>
      </w:pPr>
      <w:r>
        <w:t>La</w:t>
      </w:r>
      <w:r w:rsidR="002D0760">
        <w:t xml:space="preserve"> ou les</w:t>
      </w:r>
      <w:r>
        <w:t xml:space="preserve"> tranche</w:t>
      </w:r>
      <w:r w:rsidR="002D0760">
        <w:t>s</w:t>
      </w:r>
      <w:r>
        <w:t xml:space="preserve"> conditionnelle</w:t>
      </w:r>
      <w:r w:rsidR="002D0760">
        <w:t>s</w:t>
      </w:r>
      <w:r>
        <w:t xml:space="preserve"> ser</w:t>
      </w:r>
      <w:r w:rsidR="002D0760">
        <w:t xml:space="preserve">ont </w:t>
      </w:r>
      <w:r w:rsidR="00F03417">
        <w:t>commandée</w:t>
      </w:r>
      <w:r w:rsidR="00880E83">
        <w:t>s</w:t>
      </w:r>
      <w:r>
        <w:t xml:space="preserve"> au moyen d</w:t>
      </w:r>
      <w:r w:rsidR="002D0760">
        <w:t>’une</w:t>
      </w:r>
      <w:r>
        <w:t xml:space="preserve"> lettre de</w:t>
      </w:r>
      <w:r w:rsidR="002F1A5A">
        <w:t> commande</w:t>
      </w:r>
      <w:r w:rsidR="0039774A">
        <w:t>.</w:t>
      </w:r>
      <w:r>
        <w:t xml:space="preserve"> </w:t>
      </w:r>
    </w:p>
    <w:p w14:paraId="508C98E9" w14:textId="77777777" w:rsidR="00C311B0" w:rsidRDefault="00C311B0" w:rsidP="0065301F">
      <w:pPr>
        <w:spacing w:after="0" w:line="240" w:lineRule="auto"/>
        <w:jc w:val="both"/>
      </w:pPr>
    </w:p>
    <w:p w14:paraId="47922FD4" w14:textId="5692A9A4" w:rsidR="02A97C4D" w:rsidRPr="00594030" w:rsidRDefault="02A97C4D" w:rsidP="0F67C1D4">
      <w:pPr>
        <w:spacing w:after="0" w:line="240" w:lineRule="auto"/>
        <w:jc w:val="both"/>
      </w:pPr>
      <w:r w:rsidRPr="00594030">
        <w:t>L’adjudicataire ne pourra réclamer aucune indemnité pour la période d'attente éventuelle entre la fin de la tranche ferme et l</w:t>
      </w:r>
      <w:r w:rsidR="4D79497A" w:rsidRPr="00594030">
        <w:t>a commande</w:t>
      </w:r>
      <w:r w:rsidRPr="00594030">
        <w:t xml:space="preserve"> de la ou les tranches conditionnelles.</w:t>
      </w:r>
    </w:p>
    <w:p w14:paraId="38621571" w14:textId="77777777" w:rsidR="00C311B0" w:rsidRPr="00594030" w:rsidRDefault="72F35699" w:rsidP="00FE7F59">
      <w:pPr>
        <w:pStyle w:val="Heading3"/>
        <w:jc w:val="both"/>
      </w:pPr>
      <w:bookmarkStart w:id="20" w:name="_Toc212042912"/>
      <w:bookmarkStart w:id="21" w:name="_Toc214455297"/>
      <w:r w:rsidRPr="00594030">
        <w:t>Art. 58</w:t>
      </w:r>
      <w:r w:rsidR="56961C5C" w:rsidRPr="00594030">
        <w:t> :</w:t>
      </w:r>
      <w:r w:rsidRPr="00594030">
        <w:t xml:space="preserve">   </w:t>
      </w:r>
      <w:r w:rsidR="5429B619" w:rsidRPr="00594030">
        <w:t>Division en lot</w:t>
      </w:r>
      <w:bookmarkEnd w:id="20"/>
      <w:bookmarkEnd w:id="21"/>
    </w:p>
    <w:p w14:paraId="270657FE" w14:textId="4FB2F393" w:rsidR="006C03D1" w:rsidRPr="00594030" w:rsidRDefault="006C03D1" w:rsidP="76C50257">
      <w:pPr>
        <w:spacing w:after="0" w:line="240" w:lineRule="auto"/>
        <w:jc w:val="both"/>
        <w:rPr>
          <w:rFonts w:eastAsia="Times New Roman"/>
        </w:rPr>
      </w:pPr>
      <w:r w:rsidRPr="00594030">
        <w:rPr>
          <w:b/>
          <w:bCs/>
          <w:i/>
          <w:iCs/>
          <w:color w:val="E5004C"/>
        </w:rPr>
        <w:t>(x)</w:t>
      </w:r>
      <w:r w:rsidRPr="00594030">
        <w:rPr>
          <w:i/>
          <w:iCs/>
          <w:color w:val="E5004C"/>
        </w:rPr>
        <w:t xml:space="preserve"> </w:t>
      </w:r>
      <w:r w:rsidRPr="00594030">
        <w:t xml:space="preserve">Par dérogation à l’article 58 de la loi du 17 juin 2016, des lots ne sont pas prévus pour ce marché étant donné que tous les travaux demandés font partie intégrante d’un ensemble indivisible et qu’une coordination optimale et efficace du marché ne peut être garantie que de cette manière. </w:t>
      </w:r>
      <w:r w:rsidRPr="00594030">
        <w:rPr>
          <w:rFonts w:eastAsia="Times New Roman"/>
        </w:rPr>
        <w:t>La nécessité de coordonner les adjudicataires des différents lots pourrait compromettre gravement la bonne exécution du marché.</w:t>
      </w:r>
    </w:p>
    <w:p w14:paraId="7818863E" w14:textId="77777777" w:rsidR="00C311B0" w:rsidRPr="00594030" w:rsidRDefault="00C311B0" w:rsidP="00C311B0">
      <w:pPr>
        <w:spacing w:after="0" w:line="240" w:lineRule="auto"/>
        <w:jc w:val="both"/>
        <w:rPr>
          <w:b/>
          <w:i/>
          <w:color w:val="E5004C"/>
        </w:rPr>
      </w:pPr>
    </w:p>
    <w:p w14:paraId="37D96388" w14:textId="52D92A0C" w:rsidR="00234B08" w:rsidRPr="00594030" w:rsidRDefault="00DE32E0" w:rsidP="76C50257">
      <w:pPr>
        <w:spacing w:after="0" w:line="240" w:lineRule="auto"/>
        <w:jc w:val="both"/>
        <w:rPr>
          <w:rFonts w:eastAsia="Century Gothic" w:cs="Century Gothic"/>
          <w:color w:val="FF0000"/>
        </w:rPr>
      </w:pPr>
      <w:r w:rsidRPr="00594030">
        <w:rPr>
          <w:b/>
          <w:bCs/>
          <w:i/>
          <w:iCs/>
          <w:color w:val="E5004C"/>
        </w:rPr>
        <w:t xml:space="preserve">(x) </w:t>
      </w:r>
      <w:r w:rsidRPr="00594030">
        <w:t>Le marché est divisé en lots</w:t>
      </w:r>
      <w:r w:rsidR="00234B08" w:rsidRPr="00594030">
        <w:t>. Ils sont déterminés dans l’avis de marché</w:t>
      </w:r>
      <w:r w:rsidR="52669647" w:rsidRPr="00594030">
        <w:t>.</w:t>
      </w:r>
      <w:r w:rsidR="2A94F171" w:rsidRPr="00594030">
        <w:t xml:space="preserve"> </w:t>
      </w:r>
    </w:p>
    <w:p w14:paraId="193CBB65" w14:textId="1955F0DE" w:rsidR="315E12C3" w:rsidRPr="00594030" w:rsidRDefault="315E12C3" w:rsidP="315E12C3">
      <w:pPr>
        <w:spacing w:after="0" w:line="240" w:lineRule="auto"/>
        <w:jc w:val="both"/>
        <w:rPr>
          <w:rFonts w:eastAsia="Century Gothic" w:cs="Century Gothic"/>
          <w:color w:val="FF0000"/>
        </w:rPr>
      </w:pPr>
    </w:p>
    <w:p w14:paraId="756133E3" w14:textId="3DFB5AAD" w:rsidR="008C5DEC" w:rsidRPr="00594030" w:rsidRDefault="59266072" w:rsidP="315E12C3">
      <w:pPr>
        <w:spacing w:after="0" w:line="240" w:lineRule="auto"/>
        <w:jc w:val="both"/>
        <w:rPr>
          <w:rStyle w:val="eop"/>
          <w:rFonts w:ascii="Calibri" w:hAnsi="Calibri" w:cs="Calibri"/>
        </w:rPr>
      </w:pPr>
      <w:r w:rsidRPr="00594030">
        <w:rPr>
          <w:rFonts w:eastAsia="Century Gothic" w:cs="Century Gothic"/>
        </w:rPr>
        <w:t>E</w:t>
      </w:r>
      <w:r w:rsidR="003907DA" w:rsidRPr="00594030">
        <w:rPr>
          <w:rFonts w:eastAsia="Century Gothic" w:cs="Century Gothic"/>
        </w:rPr>
        <w:t>n cas d’attribution de plusieurs lots</w:t>
      </w:r>
      <w:r w:rsidR="2B67FA10" w:rsidRPr="00594030">
        <w:rPr>
          <w:rFonts w:eastAsia="Century Gothic" w:cs="Century Gothic"/>
        </w:rPr>
        <w:t xml:space="preserve">, les rabais </w:t>
      </w:r>
      <w:r w:rsidR="2A94F171" w:rsidRPr="00594030">
        <w:rPr>
          <w:rFonts w:eastAsia="Century Gothic" w:cs="Century Gothic"/>
        </w:rPr>
        <w:t xml:space="preserve">doivent </w:t>
      </w:r>
      <w:r w:rsidR="0A669F1A" w:rsidRPr="00594030">
        <w:rPr>
          <w:rFonts w:eastAsia="Century Gothic" w:cs="Century Gothic"/>
        </w:rPr>
        <w:t xml:space="preserve">être </w:t>
      </w:r>
      <w:r w:rsidR="2A94F171" w:rsidRPr="00594030">
        <w:rPr>
          <w:rFonts w:eastAsia="Century Gothic" w:cs="Century Gothic"/>
        </w:rPr>
        <w:t>exprim</w:t>
      </w:r>
      <w:r w:rsidR="4258860F" w:rsidRPr="00594030">
        <w:rPr>
          <w:rFonts w:eastAsia="Century Gothic" w:cs="Century Gothic"/>
        </w:rPr>
        <w:t>és</w:t>
      </w:r>
      <w:r w:rsidR="2A94F171" w:rsidRPr="00594030">
        <w:rPr>
          <w:rFonts w:eastAsia="Century Gothic" w:cs="Century Gothic"/>
        </w:rPr>
        <w:t xml:space="preserve"> en pourcentage sur le montant total de l’offre. A défaut, le pouvoir adjudicateur se réserve le droit de convertir le rabais proposé en un pourcentage global appliqué sur le montant total de l’offre.</w:t>
      </w:r>
      <w:r w:rsidR="2A94F171" w:rsidRPr="00594030">
        <w:rPr>
          <w:rStyle w:val="eop"/>
          <w:rFonts w:ascii="Calibri" w:hAnsi="Calibri" w:cs="Calibri"/>
        </w:rPr>
        <w:t> </w:t>
      </w:r>
    </w:p>
    <w:p w14:paraId="3D962C0C" w14:textId="77777777" w:rsidR="00F95FC7" w:rsidRDefault="00F95FC7" w:rsidP="00F95FC7">
      <w:pPr>
        <w:spacing w:after="0" w:line="240" w:lineRule="auto"/>
        <w:jc w:val="both"/>
        <w:rPr>
          <w:rFonts w:eastAsia="Times New Roman"/>
        </w:rPr>
      </w:pPr>
    </w:p>
    <w:p w14:paraId="02814A93" w14:textId="3F26B55E" w:rsidR="00F95FC7" w:rsidRPr="00F95FC7" w:rsidRDefault="00F95FC7" w:rsidP="315E12C3">
      <w:pPr>
        <w:spacing w:after="0" w:line="240" w:lineRule="auto"/>
        <w:jc w:val="both"/>
        <w:rPr>
          <w:rStyle w:val="eop"/>
          <w:rFonts w:eastAsia="Times New Roman"/>
        </w:rPr>
      </w:pPr>
      <w:r w:rsidRPr="24ED5EBB">
        <w:rPr>
          <w:b/>
          <w:bCs/>
          <w:i/>
          <w:iCs/>
          <w:color w:val="E5004D" w:themeColor="accent4"/>
        </w:rPr>
        <w:t>(x)</w:t>
      </w:r>
      <w:r w:rsidRPr="24ED5EBB">
        <w:rPr>
          <w:rFonts w:eastAsia="Times New Roman"/>
          <w:color w:val="E5004D" w:themeColor="accent4"/>
        </w:rPr>
        <w:t xml:space="preserve"> </w:t>
      </w:r>
      <w:r w:rsidRPr="24ED5EBB">
        <w:rPr>
          <w:rFonts w:eastAsia="Times New Roman"/>
        </w:rPr>
        <w:t xml:space="preserve">En cas d’attribution de plusieurs lots au même adjudicataire : </w:t>
      </w:r>
      <w:r w:rsidRPr="24ED5EBB">
        <w:rPr>
          <w:rFonts w:eastAsia="Times New Roman"/>
          <w:i/>
          <w:iCs/>
        </w:rPr>
        <w:t xml:space="preserve">voir article 17 de l’arrêté </w:t>
      </w:r>
      <w:r w:rsidR="00BB23A4">
        <w:rPr>
          <w:rFonts w:eastAsia="Times New Roman"/>
          <w:i/>
          <w:iCs/>
        </w:rPr>
        <w:t>« </w:t>
      </w:r>
      <w:r w:rsidRPr="24ED5EBB">
        <w:rPr>
          <w:rFonts w:eastAsia="Times New Roman"/>
          <w:i/>
          <w:iCs/>
        </w:rPr>
        <w:t>exécution</w:t>
      </w:r>
      <w:r w:rsidR="00BB23A4">
        <w:rPr>
          <w:rFonts w:eastAsia="Times New Roman"/>
          <w:i/>
          <w:iCs/>
        </w:rPr>
        <w:t> »</w:t>
      </w:r>
      <w:r w:rsidRPr="24ED5EBB">
        <w:rPr>
          <w:rFonts w:eastAsia="Times New Roman"/>
          <w:i/>
          <w:iCs/>
        </w:rPr>
        <w:t xml:space="preserve"> (infra).</w:t>
      </w:r>
    </w:p>
    <w:p w14:paraId="0D45A045" w14:textId="20BD740E" w:rsidR="008C5DEC" w:rsidRPr="00866A7E" w:rsidRDefault="008C5DEC" w:rsidP="00866A7E">
      <w:pPr>
        <w:pStyle w:val="Heading4"/>
      </w:pPr>
      <w:bookmarkStart w:id="22" w:name="_Toc214455298"/>
      <w:r w:rsidRPr="007D0CF3">
        <w:rPr>
          <w:i/>
          <w:iCs/>
          <w:color w:val="E5004D" w:themeColor="accent4"/>
          <w:u w:val="none"/>
        </w:rPr>
        <w:t>(x)</w:t>
      </w:r>
      <w:r w:rsidRPr="007D0CF3">
        <w:rPr>
          <w:color w:val="E5004D" w:themeColor="accent4"/>
          <w:u w:val="none"/>
        </w:rPr>
        <w:t xml:space="preserve"> </w:t>
      </w:r>
      <w:r w:rsidRPr="007D0CF3">
        <w:rPr>
          <w:rStyle w:val="Heading4Char"/>
          <w:rFonts w:eastAsia="Calibri"/>
          <w:b/>
          <w:bCs/>
          <w:i/>
          <w:color w:val="AE89B1" w:themeColor="accent5" w:themeTint="99"/>
          <w:sz w:val="20"/>
          <w:szCs w:val="20"/>
          <w:u w:val="none"/>
        </w:rPr>
        <w:t>Milieu habité</w:t>
      </w:r>
      <w:bookmarkEnd w:id="22"/>
      <w:r w:rsidRPr="002E2275">
        <w:rPr>
          <w:sz w:val="18"/>
          <w:szCs w:val="18"/>
        </w:rPr>
        <w:t xml:space="preserve"> </w:t>
      </w:r>
    </w:p>
    <w:p w14:paraId="6F9707C2" w14:textId="71884083" w:rsidR="008C5DEC" w:rsidRPr="008C5DEC" w:rsidRDefault="008C5DEC" w:rsidP="315E12C3">
      <w:pPr>
        <w:spacing w:after="0" w:line="240" w:lineRule="auto"/>
        <w:jc w:val="both"/>
        <w:rPr>
          <w:color w:val="AE89B1" w:themeColor="accent5" w:themeTint="99"/>
        </w:rPr>
      </w:pPr>
      <w:r w:rsidRPr="002E2275">
        <w:rPr>
          <w:color w:val="AE89B1" w:themeColor="accent5" w:themeTint="99"/>
        </w:rPr>
        <w:t xml:space="preserve">Il sera important d’attirer l’attention de tous les </w:t>
      </w:r>
      <w:r w:rsidR="00386141">
        <w:rPr>
          <w:color w:val="AE89B1" w:themeColor="accent5" w:themeTint="99"/>
        </w:rPr>
        <w:t>adjudicataires</w:t>
      </w:r>
      <w:r w:rsidRPr="002E2275">
        <w:rPr>
          <w:color w:val="AE89B1" w:themeColor="accent5" w:themeTint="99"/>
        </w:rPr>
        <w:t xml:space="preserve"> ainsi que de leurs sous-traitants sur la nécessité de coordination et de sensibilisation par rapport à la thématique du milieu habité. Le pouvoir adjudicateur se réserve le droit d’organiser des réunions de coordination entre l’adjudicataire de chaque lot et, le cas échéant, du coordinateur sécurité et santé ou tout autre intervenant.</w:t>
      </w:r>
    </w:p>
    <w:p w14:paraId="2F6C4BA2" w14:textId="77777777" w:rsidR="00A5123C" w:rsidRPr="00EF7E04" w:rsidRDefault="00A5123C" w:rsidP="1E5E50F5">
      <w:pPr>
        <w:spacing w:after="0" w:line="240" w:lineRule="auto"/>
        <w:rPr>
          <w:rFonts w:eastAsia="Times New Roman"/>
          <w:b/>
          <w:bCs/>
          <w:u w:val="single"/>
        </w:rPr>
      </w:pPr>
    </w:p>
    <w:p w14:paraId="384DCBB5" w14:textId="4BC359B8" w:rsidR="00E118C8" w:rsidRDefault="72592FCB" w:rsidP="00FE7F59">
      <w:pPr>
        <w:pStyle w:val="Heading3"/>
        <w:jc w:val="both"/>
        <w:rPr>
          <w:lang w:val="fr-FR"/>
        </w:rPr>
      </w:pPr>
      <w:bookmarkStart w:id="23" w:name="_Hlk529284140"/>
      <w:bookmarkStart w:id="24" w:name="_Toc360801967"/>
      <w:bookmarkStart w:id="25" w:name="_Toc41480794"/>
      <w:bookmarkStart w:id="26" w:name="_Toc212042913"/>
      <w:bookmarkStart w:id="27" w:name="_Toc214455299"/>
      <w:r w:rsidRPr="24ED5EBB">
        <w:rPr>
          <w:lang w:val="fr-FR"/>
        </w:rPr>
        <w:t>Art. 59 : Renseignements complémentaires /</w:t>
      </w:r>
      <w:r w:rsidR="6F9670FB" w:rsidRPr="24ED5EBB">
        <w:rPr>
          <w:lang w:val="fr-FR"/>
        </w:rPr>
        <w:t xml:space="preserve"> </w:t>
      </w:r>
      <w:r w:rsidRPr="24ED5EBB">
        <w:rPr>
          <w:lang w:val="fr-FR"/>
        </w:rPr>
        <w:t>Questions des soumissionnaires</w:t>
      </w:r>
      <w:bookmarkEnd w:id="23"/>
      <w:bookmarkEnd w:id="24"/>
      <w:bookmarkEnd w:id="25"/>
      <w:bookmarkEnd w:id="26"/>
      <w:bookmarkEnd w:id="27"/>
    </w:p>
    <w:p w14:paraId="5F07D11E" w14:textId="77777777" w:rsidR="00E118C8" w:rsidRPr="00E118C8" w:rsidRDefault="00E118C8" w:rsidP="00E118C8">
      <w:pPr>
        <w:spacing w:after="0" w:line="240" w:lineRule="auto"/>
        <w:rPr>
          <w:rFonts w:eastAsia="Times New Roman"/>
          <w:b/>
          <w:bCs/>
          <w:u w:val="single"/>
          <w:lang w:val="fr-FR"/>
        </w:rPr>
      </w:pPr>
    </w:p>
    <w:p w14:paraId="1218F210" w14:textId="77777777" w:rsidR="007D0CF3" w:rsidRPr="009518F1" w:rsidRDefault="007D0CF3" w:rsidP="007D0CF3">
      <w:pPr>
        <w:pBdr>
          <w:top w:val="single" w:sz="4" w:space="1" w:color="auto"/>
          <w:left w:val="single" w:sz="4" w:space="4" w:color="auto"/>
          <w:bottom w:val="single" w:sz="4" w:space="1" w:color="auto"/>
          <w:right w:val="single" w:sz="4" w:space="4" w:color="auto"/>
        </w:pBdr>
        <w:autoSpaceDE w:val="0"/>
        <w:autoSpaceDN w:val="0"/>
        <w:jc w:val="center"/>
        <w:rPr>
          <w:i/>
          <w:color w:val="AE89B1" w:themeColor="accent5" w:themeTint="99"/>
        </w:rPr>
      </w:pPr>
      <w:bookmarkStart w:id="28" w:name="_Hlk529284264"/>
      <w:r w:rsidRPr="007D0CF3">
        <w:rPr>
          <w:i/>
          <w:color w:val="AE89B1" w:themeColor="accent5" w:themeTint="99"/>
          <w:u w:val="single"/>
        </w:rPr>
        <w:t>Aide-mémoire</w:t>
      </w:r>
      <w:r w:rsidRPr="009518F1">
        <w:rPr>
          <w:i/>
          <w:color w:val="AE89B1" w:themeColor="accent5" w:themeTint="99"/>
        </w:rPr>
        <w:t> :</w:t>
      </w:r>
    </w:p>
    <w:p w14:paraId="31548256" w14:textId="0F23EE15" w:rsidR="007D0CF3" w:rsidRPr="007D0CF3" w:rsidRDefault="007D0CF3" w:rsidP="007D0CF3">
      <w:pPr>
        <w:pBdr>
          <w:top w:val="single" w:sz="4" w:space="1" w:color="auto"/>
          <w:left w:val="single" w:sz="4" w:space="4" w:color="auto"/>
          <w:bottom w:val="single" w:sz="4" w:space="1" w:color="auto"/>
          <w:right w:val="single" w:sz="4" w:space="4" w:color="auto"/>
        </w:pBdr>
        <w:autoSpaceDE w:val="0"/>
        <w:autoSpaceDN w:val="0"/>
        <w:jc w:val="center"/>
        <w:rPr>
          <w:i/>
          <w:color w:val="AE89B1" w:themeColor="accent5" w:themeTint="99"/>
        </w:rPr>
      </w:pPr>
      <w:r w:rsidRPr="009518F1">
        <w:rPr>
          <w:i/>
          <w:color w:val="AE89B1" w:themeColor="accent5" w:themeTint="99"/>
        </w:rPr>
        <w:t xml:space="preserve">Pour les travaux en </w:t>
      </w:r>
      <w:r w:rsidRPr="001D1147">
        <w:rPr>
          <w:b/>
          <w:bCs/>
          <w:i/>
          <w:color w:val="AE89B1" w:themeColor="accent5" w:themeTint="99"/>
        </w:rPr>
        <w:t>Milieu Habité</w:t>
      </w:r>
      <w:r w:rsidRPr="009518F1">
        <w:rPr>
          <w:i/>
          <w:color w:val="AE89B1" w:themeColor="accent5" w:themeTint="99"/>
        </w:rPr>
        <w:t>, il est fortement recommandé d’organiser une visite de site et le cas échéant une session d’information. Cela permettra d’éclaircir les enjeux et attentes de la SISP quant à la situation occupationnelle des logements.</w:t>
      </w:r>
    </w:p>
    <w:p w14:paraId="3A8FF230" w14:textId="388A6BC0" w:rsidR="00E118C8" w:rsidRDefault="00E118C8" w:rsidP="362A5EAB">
      <w:pPr>
        <w:spacing w:after="0" w:line="240" w:lineRule="auto"/>
        <w:jc w:val="both"/>
        <w:rPr>
          <w:rFonts w:eastAsia="Times New Roman"/>
        </w:rPr>
      </w:pPr>
      <w:r w:rsidRPr="362A5EAB">
        <w:rPr>
          <w:rFonts w:eastAsia="Times New Roman"/>
        </w:rPr>
        <w:t>Les soumissionnaires ayant des questions, après réception du cahier spécial des charges, doivent en faire part au pouvoir adjudicateur par écrit, via le forum (plateforme</w:t>
      </w:r>
      <w:r w:rsidR="4410BFE9" w:rsidRPr="362A5EAB">
        <w:rPr>
          <w:rFonts w:eastAsia="Times New Roman"/>
        </w:rPr>
        <w:t xml:space="preserve"> </w:t>
      </w:r>
      <w:r w:rsidRPr="362A5EAB">
        <w:rPr>
          <w:rFonts w:eastAsia="Times New Roman"/>
        </w:rPr>
        <w:t xml:space="preserve">e-procurement), au plus tard 15 jours calendrier avant la date de dépôt des offres. </w:t>
      </w:r>
    </w:p>
    <w:p w14:paraId="41508A3C" w14:textId="77777777" w:rsidR="00E118C8" w:rsidRPr="00E118C8" w:rsidRDefault="00E118C8" w:rsidP="362A5EAB">
      <w:pPr>
        <w:spacing w:after="0" w:line="240" w:lineRule="auto"/>
        <w:jc w:val="both"/>
        <w:rPr>
          <w:rFonts w:eastAsia="Times New Roman"/>
        </w:rPr>
      </w:pPr>
    </w:p>
    <w:p w14:paraId="441CA657" w14:textId="77777777" w:rsidR="00E118C8" w:rsidRDefault="00E118C8" w:rsidP="362A5EAB">
      <w:pPr>
        <w:spacing w:after="0" w:line="240" w:lineRule="auto"/>
        <w:jc w:val="both"/>
        <w:rPr>
          <w:rFonts w:eastAsia="Times New Roman"/>
        </w:rPr>
      </w:pPr>
      <w:r w:rsidRPr="362A5EAB">
        <w:rPr>
          <w:rFonts w:eastAsia="Times New Roman"/>
        </w:rPr>
        <w:t xml:space="preserve">Le pouvoir adjudicateur y répondra par le même biais au plus tard 6 jours calendrier avant la date de dépôt des offres. </w:t>
      </w:r>
    </w:p>
    <w:p w14:paraId="43D6B1D6" w14:textId="77777777" w:rsidR="00E118C8" w:rsidRPr="00E118C8" w:rsidRDefault="00E118C8" w:rsidP="362A5EAB">
      <w:pPr>
        <w:spacing w:after="0" w:line="240" w:lineRule="auto"/>
        <w:jc w:val="both"/>
        <w:rPr>
          <w:rFonts w:eastAsia="Times New Roman"/>
        </w:rPr>
      </w:pPr>
    </w:p>
    <w:p w14:paraId="34E1EDFC" w14:textId="77777777" w:rsidR="00E118C8" w:rsidRDefault="00E118C8" w:rsidP="362A5EAB">
      <w:pPr>
        <w:spacing w:after="0" w:line="240" w:lineRule="auto"/>
        <w:jc w:val="both"/>
        <w:rPr>
          <w:rFonts w:eastAsia="Times New Roman"/>
        </w:rPr>
      </w:pPr>
      <w:r w:rsidRPr="362A5EAB">
        <w:rPr>
          <w:rFonts w:eastAsia="Times New Roman"/>
        </w:rPr>
        <w:t>Il ne sera répondu en particulier à aucune question.</w:t>
      </w:r>
    </w:p>
    <w:p w14:paraId="17DBC151" w14:textId="77777777" w:rsidR="00E118C8" w:rsidRPr="00E118C8" w:rsidRDefault="00E118C8" w:rsidP="362A5EAB">
      <w:pPr>
        <w:spacing w:after="0" w:line="240" w:lineRule="auto"/>
        <w:jc w:val="both"/>
        <w:rPr>
          <w:rFonts w:eastAsia="Times New Roman"/>
        </w:rPr>
      </w:pPr>
    </w:p>
    <w:p w14:paraId="30DEEF8D" w14:textId="2523773A" w:rsidR="00E118C8" w:rsidRDefault="00E118C8" w:rsidP="362A5EAB">
      <w:pPr>
        <w:spacing w:after="0" w:line="240" w:lineRule="auto"/>
        <w:jc w:val="both"/>
        <w:rPr>
          <w:rFonts w:eastAsia="Times New Roman"/>
        </w:rPr>
      </w:pPr>
      <w:r w:rsidRPr="0F67C1D4">
        <w:rPr>
          <w:rFonts w:eastAsia="Times New Roman"/>
        </w:rPr>
        <w:t>Si une visite obligatoire est programmée avec ou sans réunion d’information,</w:t>
      </w:r>
      <w:bookmarkEnd w:id="28"/>
      <w:r w:rsidRPr="0F67C1D4">
        <w:rPr>
          <w:rFonts w:eastAsia="Times New Roman"/>
        </w:rPr>
        <w:t xml:space="preserve"> il ne sera pas répondu aux questions au moment-même, les soumissionnaires doivent soumettre leur(s) question(s) par écrit, via le forum (plateforme</w:t>
      </w:r>
      <w:r w:rsidR="5B2A22C3" w:rsidRPr="0F67C1D4">
        <w:rPr>
          <w:rFonts w:eastAsia="Times New Roman"/>
        </w:rPr>
        <w:t xml:space="preserve"> </w:t>
      </w:r>
      <w:r w:rsidRPr="0F67C1D4">
        <w:rPr>
          <w:rFonts w:eastAsia="Times New Roman"/>
        </w:rPr>
        <w:t>e-procurement).</w:t>
      </w:r>
    </w:p>
    <w:p w14:paraId="6F8BD81B" w14:textId="77777777" w:rsidR="00E118C8" w:rsidRPr="00E118C8" w:rsidRDefault="00E118C8" w:rsidP="00E118C8">
      <w:pPr>
        <w:spacing w:after="0" w:line="240" w:lineRule="auto"/>
        <w:rPr>
          <w:rFonts w:eastAsia="Times New Roman"/>
          <w:b/>
          <w:bCs/>
          <w:lang w:val="fr-FR"/>
        </w:rPr>
      </w:pPr>
    </w:p>
    <w:p w14:paraId="0EC8521E" w14:textId="0909723C" w:rsidR="0091538F" w:rsidRDefault="24391DEE" w:rsidP="002F6DF8">
      <w:pPr>
        <w:pStyle w:val="Heading3"/>
        <w:jc w:val="both"/>
        <w:rPr>
          <w:lang w:val="fr-FR"/>
        </w:rPr>
      </w:pPr>
      <w:bookmarkStart w:id="29" w:name="_Toc212042914"/>
      <w:bookmarkStart w:id="30" w:name="_Toc214455300"/>
      <w:r w:rsidRPr="315E12C3">
        <w:rPr>
          <w:lang w:val="fr-FR"/>
        </w:rPr>
        <w:t>Art. 71 : Critères de sélection</w:t>
      </w:r>
      <w:bookmarkEnd w:id="29"/>
      <w:bookmarkEnd w:id="30"/>
    </w:p>
    <w:p w14:paraId="4DAFDCF9" w14:textId="21A63024" w:rsidR="00C6302A" w:rsidRPr="002A6409" w:rsidRDefault="00B430E5" w:rsidP="002A6409">
      <w:pPr>
        <w:pStyle w:val="Heading4"/>
        <w:rPr>
          <w:i/>
          <w:iCs/>
          <w:lang w:val="fr-FR" w:eastAsia="en-US"/>
        </w:rPr>
      </w:pPr>
      <w:bookmarkStart w:id="31" w:name="_Toc214455301"/>
      <w:r w:rsidRPr="002A6409">
        <w:rPr>
          <w:i/>
          <w:iCs/>
          <w:lang w:val="fr-FR" w:eastAsia="en-US"/>
        </w:rPr>
        <w:t>Agréation</w:t>
      </w:r>
      <w:bookmarkEnd w:id="31"/>
      <w:r w:rsidRPr="002A6409">
        <w:rPr>
          <w:i/>
          <w:iCs/>
          <w:lang w:val="fr-FR" w:eastAsia="en-US"/>
        </w:rPr>
        <w:t xml:space="preserve"> </w:t>
      </w:r>
    </w:p>
    <w:p w14:paraId="046E385B" w14:textId="4E6CFE0F" w:rsidR="315E12C3" w:rsidRDefault="315E12C3" w:rsidP="315E12C3">
      <w:pPr>
        <w:spacing w:after="0" w:line="240" w:lineRule="auto"/>
        <w:jc w:val="both"/>
        <w:rPr>
          <w:lang w:val="fr-FR" w:eastAsia="en-US"/>
        </w:rPr>
      </w:pPr>
    </w:p>
    <w:tbl>
      <w:tblPr>
        <w:tblStyle w:val="TableGrid"/>
        <w:tblW w:w="0" w:type="auto"/>
        <w:tblInd w:w="0" w:type="dxa"/>
        <w:tblLook w:val="04A0" w:firstRow="1" w:lastRow="0" w:firstColumn="1" w:lastColumn="0" w:noHBand="0" w:noVBand="1"/>
      </w:tblPr>
      <w:tblGrid>
        <w:gridCol w:w="9062"/>
      </w:tblGrid>
      <w:tr w:rsidR="00FD55DB" w14:paraId="4E82DF8A" w14:textId="77777777" w:rsidTr="009020A8">
        <w:tc>
          <w:tcPr>
            <w:tcW w:w="9072" w:type="dxa"/>
            <w:tcBorders>
              <w:top w:val="single" w:sz="4" w:space="0" w:color="auto"/>
              <w:left w:val="single" w:sz="4" w:space="0" w:color="auto"/>
              <w:bottom w:val="single" w:sz="4" w:space="0" w:color="auto"/>
              <w:right w:val="single" w:sz="4" w:space="0" w:color="auto"/>
            </w:tcBorders>
          </w:tcPr>
          <w:p w14:paraId="09BAB35E" w14:textId="77777777" w:rsidR="00FD55DB" w:rsidRPr="00E80F83" w:rsidRDefault="009020A8" w:rsidP="009020A8">
            <w:pPr>
              <w:jc w:val="center"/>
              <w:rPr>
                <w:i/>
                <w:iCs/>
                <w:color w:val="E5004D" w:themeColor="accent4"/>
              </w:rPr>
            </w:pPr>
            <w:r w:rsidRPr="00E80F83">
              <w:rPr>
                <w:i/>
                <w:iCs/>
                <w:color w:val="E5004D" w:themeColor="accent4"/>
                <w:u w:val="single"/>
              </w:rPr>
              <w:t>Aide-mémoire</w:t>
            </w:r>
            <w:r w:rsidRPr="00E80F83">
              <w:rPr>
                <w:i/>
                <w:iCs/>
                <w:color w:val="E5004D" w:themeColor="accent4"/>
              </w:rPr>
              <w:t> :</w:t>
            </w:r>
          </w:p>
          <w:p w14:paraId="73D3095B" w14:textId="77777777" w:rsidR="009020A8" w:rsidRPr="00E80F83" w:rsidRDefault="009020A8" w:rsidP="00CC12AC">
            <w:pPr>
              <w:spacing w:after="0" w:line="240" w:lineRule="auto"/>
              <w:jc w:val="both"/>
              <w:rPr>
                <w:b/>
                <w:bCs/>
                <w:i/>
                <w:iCs/>
                <w:color w:val="E5004D" w:themeColor="accent4"/>
              </w:rPr>
            </w:pPr>
            <w:r w:rsidRPr="00E80F83">
              <w:rPr>
                <w:b/>
                <w:bCs/>
                <w:i/>
                <w:iCs/>
                <w:color w:val="E5004D" w:themeColor="accent4"/>
              </w:rPr>
              <w:t>Classe</w:t>
            </w:r>
          </w:p>
          <w:p w14:paraId="5978F043" w14:textId="77777777" w:rsidR="009020A8" w:rsidRPr="009020A8" w:rsidRDefault="009020A8" w:rsidP="00CC12AC">
            <w:pPr>
              <w:spacing w:after="0" w:line="240" w:lineRule="auto"/>
              <w:jc w:val="both"/>
              <w:rPr>
                <w:color w:val="E5004D" w:themeColor="accent4"/>
                <w:lang w:val="fr-FR"/>
              </w:rPr>
            </w:pPr>
            <w:r w:rsidRPr="009020A8">
              <w:rPr>
                <w:color w:val="E5004D" w:themeColor="accent4"/>
              </w:rPr>
              <w:t xml:space="preserve">Veuillez indiquer uniquement la classe d’agréation correspondant au montant estimé des travaux hors TVA. </w:t>
            </w:r>
          </w:p>
          <w:p w14:paraId="18C587FE" w14:textId="77777777" w:rsidR="009020A8" w:rsidRPr="00E80F83" w:rsidRDefault="009020A8" w:rsidP="00CC12AC">
            <w:pPr>
              <w:spacing w:after="0" w:line="240" w:lineRule="auto"/>
              <w:jc w:val="both"/>
              <w:rPr>
                <w:color w:val="E5004D" w:themeColor="accent4"/>
              </w:rPr>
            </w:pPr>
          </w:p>
          <w:p w14:paraId="3BAD8D25" w14:textId="03FE7022" w:rsidR="009020A8" w:rsidRPr="00E80F83" w:rsidRDefault="009020A8" w:rsidP="00CC12AC">
            <w:pPr>
              <w:spacing w:after="0" w:line="240" w:lineRule="auto"/>
              <w:jc w:val="both"/>
              <w:rPr>
                <w:color w:val="E5004D" w:themeColor="accent4"/>
              </w:rPr>
            </w:pPr>
            <w:r w:rsidRPr="009020A8">
              <w:rPr>
                <w:color w:val="E5004D" w:themeColor="accent4"/>
              </w:rPr>
              <w:t>!</w:t>
            </w:r>
            <w:r w:rsidR="00C56AEF">
              <w:rPr>
                <w:color w:val="E5004D" w:themeColor="accent4"/>
              </w:rPr>
              <w:t xml:space="preserve"> </w:t>
            </w:r>
            <w:r w:rsidRPr="009020A8">
              <w:rPr>
                <w:color w:val="E5004D" w:themeColor="accent4"/>
              </w:rPr>
              <w:t>ATTENTION !</w:t>
            </w:r>
            <w:r w:rsidR="00C56AEF">
              <w:rPr>
                <w:color w:val="E5004D" w:themeColor="accent4"/>
              </w:rPr>
              <w:t xml:space="preserve"> </w:t>
            </w:r>
            <w:r w:rsidRPr="009020A8">
              <w:rPr>
                <w:color w:val="E5004D" w:themeColor="accent4"/>
              </w:rPr>
              <w:t>Ce montant ne correspond pas nécessairement au montant total estimé du marché, qui peut inclure :</w:t>
            </w:r>
          </w:p>
          <w:p w14:paraId="5965500F" w14:textId="77777777" w:rsidR="009020A8" w:rsidRPr="00E80F83" w:rsidRDefault="009020A8" w:rsidP="00882998">
            <w:pPr>
              <w:pStyle w:val="ListParagraph"/>
              <w:numPr>
                <w:ilvl w:val="0"/>
                <w:numId w:val="47"/>
              </w:numPr>
              <w:spacing w:after="0" w:line="240" w:lineRule="auto"/>
              <w:jc w:val="both"/>
              <w:rPr>
                <w:color w:val="E5004D" w:themeColor="accent4"/>
                <w:lang w:val="fr-FR"/>
              </w:rPr>
            </w:pPr>
            <w:r w:rsidRPr="00E80F83">
              <w:rPr>
                <w:color w:val="E5004D" w:themeColor="accent4"/>
              </w:rPr>
              <w:t>Plusieurs lots ;</w:t>
            </w:r>
          </w:p>
          <w:p w14:paraId="2B43F40D" w14:textId="77777777" w:rsidR="009020A8" w:rsidRPr="00E80F83" w:rsidRDefault="009020A8" w:rsidP="00882998">
            <w:pPr>
              <w:pStyle w:val="ListParagraph"/>
              <w:numPr>
                <w:ilvl w:val="0"/>
                <w:numId w:val="47"/>
              </w:numPr>
              <w:spacing w:after="0" w:line="240" w:lineRule="auto"/>
              <w:jc w:val="both"/>
              <w:rPr>
                <w:color w:val="E5004D" w:themeColor="accent4"/>
                <w:lang w:val="fr-FR"/>
              </w:rPr>
            </w:pPr>
            <w:r w:rsidRPr="00E80F83">
              <w:rPr>
                <w:color w:val="E5004D" w:themeColor="accent4"/>
              </w:rPr>
              <w:t>Des tranches ;</w:t>
            </w:r>
          </w:p>
          <w:p w14:paraId="0E6EB977" w14:textId="77777777" w:rsidR="009020A8" w:rsidRPr="00E80F83" w:rsidRDefault="009020A8" w:rsidP="00882998">
            <w:pPr>
              <w:pStyle w:val="ListParagraph"/>
              <w:numPr>
                <w:ilvl w:val="0"/>
                <w:numId w:val="47"/>
              </w:numPr>
              <w:spacing w:after="0" w:line="240" w:lineRule="auto"/>
              <w:jc w:val="both"/>
              <w:rPr>
                <w:color w:val="E5004D" w:themeColor="accent4"/>
                <w:lang w:val="fr-FR"/>
              </w:rPr>
            </w:pPr>
            <w:r w:rsidRPr="00E80F83">
              <w:rPr>
                <w:color w:val="E5004D" w:themeColor="accent4"/>
              </w:rPr>
              <w:t>Des répétitions ;</w:t>
            </w:r>
          </w:p>
          <w:p w14:paraId="5EA8C60D" w14:textId="02479012" w:rsidR="009020A8" w:rsidRPr="00E80F83" w:rsidRDefault="009020A8" w:rsidP="00882998">
            <w:pPr>
              <w:pStyle w:val="ListParagraph"/>
              <w:numPr>
                <w:ilvl w:val="0"/>
                <w:numId w:val="47"/>
              </w:numPr>
              <w:spacing w:after="0" w:line="240" w:lineRule="auto"/>
              <w:jc w:val="both"/>
              <w:rPr>
                <w:color w:val="E5004D" w:themeColor="accent4"/>
                <w:lang w:val="fr-FR"/>
              </w:rPr>
            </w:pPr>
            <w:r w:rsidRPr="00E80F83">
              <w:rPr>
                <w:color w:val="E5004D" w:themeColor="accent4"/>
              </w:rPr>
              <w:t>Des clauses de réexamen, etc.</w:t>
            </w:r>
          </w:p>
          <w:p w14:paraId="0BC2C19C" w14:textId="2084A036" w:rsidR="009020A8" w:rsidRPr="009020A8" w:rsidRDefault="009020A8" w:rsidP="00CC12AC">
            <w:pPr>
              <w:spacing w:after="0" w:line="240" w:lineRule="auto"/>
              <w:jc w:val="both"/>
              <w:rPr>
                <w:color w:val="E5004D" w:themeColor="accent4"/>
                <w:lang w:val="fr-FR"/>
              </w:rPr>
            </w:pPr>
            <w:r w:rsidRPr="009020A8">
              <w:rPr>
                <w:color w:val="E5004D" w:themeColor="accent4"/>
              </w:rPr>
              <w:t>(</w:t>
            </w:r>
            <w:r w:rsidR="00C56AEF" w:rsidRPr="009020A8">
              <w:rPr>
                <w:color w:val="E5004D" w:themeColor="accent4"/>
              </w:rPr>
              <w:t>Voir</w:t>
            </w:r>
            <w:r w:rsidRPr="009020A8">
              <w:rPr>
                <w:color w:val="E5004D" w:themeColor="accent4"/>
              </w:rPr>
              <w:t xml:space="preserve"> Article 7 de l’AR Passation).</w:t>
            </w:r>
          </w:p>
          <w:p w14:paraId="05CA3360" w14:textId="77777777" w:rsidR="009020A8" w:rsidRPr="00E80F83" w:rsidRDefault="009020A8" w:rsidP="00CC12AC">
            <w:pPr>
              <w:spacing w:after="0" w:line="240" w:lineRule="auto"/>
              <w:jc w:val="both"/>
              <w:rPr>
                <w:color w:val="E5004D" w:themeColor="accent4"/>
              </w:rPr>
            </w:pPr>
          </w:p>
          <w:p w14:paraId="498A2BD4" w14:textId="6CFECB4D" w:rsidR="009020A8" w:rsidRPr="009020A8" w:rsidRDefault="009020A8" w:rsidP="00CC12AC">
            <w:pPr>
              <w:spacing w:after="0" w:line="240" w:lineRule="auto"/>
              <w:jc w:val="both"/>
              <w:rPr>
                <w:color w:val="E5004D" w:themeColor="accent4"/>
                <w:lang w:val="fr-FR"/>
              </w:rPr>
            </w:pPr>
            <w:r w:rsidRPr="009020A8">
              <w:rPr>
                <w:color w:val="E5004D" w:themeColor="accent4"/>
              </w:rPr>
              <w:t xml:space="preserve">! IMPORTANT ! La classe mentionnée est indicative. </w:t>
            </w:r>
          </w:p>
          <w:p w14:paraId="54C039A8" w14:textId="223C7A06" w:rsidR="009020A8" w:rsidRDefault="009020A8" w:rsidP="00CC12AC">
            <w:pPr>
              <w:spacing w:after="0" w:line="240" w:lineRule="auto"/>
              <w:jc w:val="both"/>
              <w:rPr>
                <w:color w:val="E5004D" w:themeColor="accent4"/>
              </w:rPr>
            </w:pPr>
            <w:r w:rsidRPr="009020A8">
              <w:rPr>
                <w:color w:val="E5004D" w:themeColor="accent4"/>
              </w:rPr>
              <w:t>Les soumissionnaires devront effectivement</w:t>
            </w:r>
            <w:r w:rsidR="00E80F83" w:rsidRPr="00E80F83">
              <w:rPr>
                <w:color w:val="E5004D" w:themeColor="accent4"/>
              </w:rPr>
              <w:t xml:space="preserve"> </w:t>
            </w:r>
            <w:r w:rsidRPr="009020A8">
              <w:rPr>
                <w:color w:val="E5004D" w:themeColor="accent4"/>
              </w:rPr>
              <w:t>être agréés dans la classe correspondant au montant de leur offre (pour chaque lot séparément).</w:t>
            </w:r>
          </w:p>
          <w:p w14:paraId="05450DA8" w14:textId="77777777" w:rsidR="009020A8" w:rsidRDefault="009020A8" w:rsidP="00CC12AC">
            <w:pPr>
              <w:spacing w:after="0" w:line="240" w:lineRule="auto"/>
              <w:jc w:val="both"/>
              <w:rPr>
                <w:color w:val="E5004D" w:themeColor="accent4"/>
              </w:rPr>
            </w:pPr>
          </w:p>
          <w:p w14:paraId="19B7A21D" w14:textId="77777777" w:rsidR="00CC12AC" w:rsidRDefault="00CC12AC" w:rsidP="00CC12AC">
            <w:pPr>
              <w:jc w:val="both"/>
              <w:rPr>
                <w:color w:val="E5004D" w:themeColor="accent4"/>
              </w:rPr>
            </w:pPr>
            <w:r w:rsidRPr="00CC12AC">
              <w:rPr>
                <w:color w:val="E5004D" w:themeColor="accent4"/>
              </w:rPr>
              <w:t xml:space="preserve">Pour plus de détails, voir </w:t>
            </w:r>
            <w:hyperlink r:id="rId14">
              <w:r w:rsidRPr="00CC12AC">
                <w:rPr>
                  <w:rStyle w:val="Hyperlink"/>
                  <w:rFonts w:eastAsia="Century Gothic" w:cs="Century Gothic"/>
                  <w:i/>
                  <w:iCs/>
                  <w:color w:val="E5004D" w:themeColor="accent4"/>
                  <w:u w:val="none"/>
                </w:rPr>
                <w:t>ici</w:t>
              </w:r>
            </w:hyperlink>
            <w:r w:rsidRPr="00CC12AC">
              <w:rPr>
                <w:color w:val="E5004D" w:themeColor="accent4"/>
              </w:rPr>
              <w:t>.</w:t>
            </w:r>
          </w:p>
          <w:p w14:paraId="15C03044" w14:textId="1FC73187" w:rsidR="00CC12AC" w:rsidRPr="00AB0450" w:rsidRDefault="00CC12AC" w:rsidP="00CC12AC">
            <w:pPr>
              <w:spacing w:after="0"/>
              <w:jc w:val="both"/>
              <w:rPr>
                <w:b/>
                <w:bCs/>
                <w:i/>
                <w:iCs/>
                <w:color w:val="E5004D" w:themeColor="accent4"/>
                <w:lang w:val="fr-FR"/>
              </w:rPr>
            </w:pPr>
            <w:r w:rsidRPr="00CC12AC">
              <w:rPr>
                <w:b/>
                <w:bCs/>
                <w:i/>
                <w:iCs/>
                <w:color w:val="E5004D" w:themeColor="accent4"/>
              </w:rPr>
              <w:t>Catégorie ou sous-catégorie</w:t>
            </w:r>
          </w:p>
          <w:p w14:paraId="09086D95" w14:textId="77777777" w:rsidR="00CC12AC" w:rsidRPr="00CC12AC" w:rsidRDefault="00CC12AC" w:rsidP="00CC12AC">
            <w:pPr>
              <w:spacing w:after="0"/>
              <w:jc w:val="both"/>
              <w:rPr>
                <w:color w:val="E5004D" w:themeColor="accent4"/>
                <w:lang w:val="fr-FR"/>
              </w:rPr>
            </w:pPr>
            <w:r w:rsidRPr="00CC12AC">
              <w:rPr>
                <w:color w:val="E5004D" w:themeColor="accent4"/>
              </w:rPr>
              <w:t>Indiquer également la catégorie ou sous-catégorie requise pour les travaux concernés.</w:t>
            </w:r>
          </w:p>
          <w:p w14:paraId="7E403638" w14:textId="77777777" w:rsidR="00CC12AC" w:rsidRPr="00CC12AC" w:rsidRDefault="00CC12AC" w:rsidP="00CC12AC">
            <w:pPr>
              <w:spacing w:after="0"/>
              <w:jc w:val="both"/>
              <w:rPr>
                <w:color w:val="E5004D" w:themeColor="accent4"/>
              </w:rPr>
            </w:pPr>
          </w:p>
          <w:p w14:paraId="2360AE8B" w14:textId="18FB5D8A" w:rsidR="00CC12AC" w:rsidRPr="00CC12AC" w:rsidRDefault="00CC12AC" w:rsidP="00CC12AC">
            <w:pPr>
              <w:spacing w:after="0"/>
              <w:jc w:val="both"/>
              <w:rPr>
                <w:color w:val="E5004D" w:themeColor="accent4"/>
                <w:lang w:val="fr-FR"/>
              </w:rPr>
            </w:pPr>
            <w:r w:rsidRPr="00CC12AC">
              <w:rPr>
                <w:color w:val="E5004D" w:themeColor="accent4"/>
              </w:rPr>
              <w:t xml:space="preserve">Si le marché comporte plusieurs types de travaux relevant de catégories ou sous-catégories différentes, choisissez celle correspondant aux travaux représentant le pourcentage le plus élevé. </w:t>
            </w:r>
          </w:p>
          <w:p w14:paraId="4F14D3ED" w14:textId="006D004D" w:rsidR="00CC12AC" w:rsidRPr="00CC12AC" w:rsidRDefault="00CC12AC" w:rsidP="00CC12AC">
            <w:pPr>
              <w:spacing w:after="0"/>
              <w:jc w:val="both"/>
              <w:rPr>
                <w:color w:val="E5004D" w:themeColor="accent4"/>
                <w:lang w:val="fr-FR"/>
              </w:rPr>
            </w:pPr>
            <w:r w:rsidRPr="00CC12AC">
              <w:rPr>
                <w:color w:val="E5004D" w:themeColor="accent4"/>
              </w:rPr>
              <w:t>Le soumissionnaire devra être agréé dans la catégorie ou sous-catégorie indiquée.</w:t>
            </w:r>
          </w:p>
          <w:p w14:paraId="6D13053C" w14:textId="5C835FF2" w:rsidR="00CC12AC" w:rsidRPr="00CC12AC" w:rsidRDefault="00CC12AC" w:rsidP="00CC12AC">
            <w:pPr>
              <w:spacing w:after="0"/>
              <w:jc w:val="both"/>
              <w:rPr>
                <w:color w:val="E5004D" w:themeColor="accent4"/>
                <w:lang w:val="fr-FR"/>
              </w:rPr>
            </w:pPr>
            <w:r w:rsidRPr="00CC12AC">
              <w:rPr>
                <w:color w:val="E5004D" w:themeColor="accent4"/>
              </w:rPr>
              <w:t xml:space="preserve">Si aucune catégorie ne prédomine clairement, plusieurs catégories ou sous-catégories peuvent être exceptionnellement mentionnées </w:t>
            </w:r>
          </w:p>
          <w:p w14:paraId="1C924507" w14:textId="64AAA253" w:rsidR="00CC12AC" w:rsidRPr="00CC12AC" w:rsidRDefault="00CC12AC" w:rsidP="00CC12AC">
            <w:pPr>
              <w:spacing w:after="0"/>
              <w:jc w:val="both"/>
              <w:rPr>
                <w:color w:val="E5004D" w:themeColor="accent4"/>
                <w:lang w:val="fr-FR"/>
              </w:rPr>
            </w:pPr>
            <w:r w:rsidRPr="00CC12AC">
              <w:rPr>
                <w:color w:val="E5004D" w:themeColor="accent4"/>
              </w:rPr>
              <w:t>Dans ce cas, le soumissionnaire</w:t>
            </w:r>
            <w:r w:rsidRPr="00CC12AC">
              <w:rPr>
                <w:color w:val="E5004D" w:themeColor="accent4"/>
                <w:lang w:val="fr-FR"/>
              </w:rPr>
              <w:t xml:space="preserve"> devra être agréé dans au moins l'une d’elles.</w:t>
            </w:r>
          </w:p>
          <w:p w14:paraId="326ED4D7" w14:textId="77777777" w:rsidR="00CC12AC" w:rsidRPr="00CC12AC" w:rsidRDefault="00CC12AC" w:rsidP="00CC12AC">
            <w:pPr>
              <w:spacing w:after="0"/>
              <w:jc w:val="both"/>
              <w:rPr>
                <w:color w:val="E5004D" w:themeColor="accent4"/>
                <w:lang w:val="fr-FR"/>
              </w:rPr>
            </w:pPr>
            <w:r w:rsidRPr="00CC12AC">
              <w:rPr>
                <w:color w:val="E5004D" w:themeColor="accent4"/>
              </w:rPr>
              <w:t>(Voir Article 5, § 7 de l’AR du 26 septembre 1991)</w:t>
            </w:r>
          </w:p>
          <w:p w14:paraId="60E817E4" w14:textId="77777777" w:rsidR="00CC12AC" w:rsidRPr="00CC12AC" w:rsidRDefault="00CC12AC" w:rsidP="00CC12AC">
            <w:pPr>
              <w:spacing w:after="0"/>
              <w:jc w:val="both"/>
              <w:rPr>
                <w:color w:val="E5004D" w:themeColor="accent4"/>
                <w:lang w:val="fr-FR"/>
              </w:rPr>
            </w:pPr>
          </w:p>
          <w:p w14:paraId="7850CAD9" w14:textId="1F5BA5C0" w:rsidR="009020A8" w:rsidRPr="009020A8" w:rsidRDefault="00CC12AC" w:rsidP="00CC12AC">
            <w:pPr>
              <w:spacing w:after="0"/>
              <w:jc w:val="both"/>
              <w:rPr>
                <w:lang w:val="fr-FR"/>
              </w:rPr>
            </w:pPr>
            <w:r w:rsidRPr="00CC12AC">
              <w:rPr>
                <w:color w:val="E5004D" w:themeColor="accent4"/>
              </w:rPr>
              <w:t xml:space="preserve">Pour plus de détails, voir </w:t>
            </w:r>
            <w:hyperlink r:id="rId15">
              <w:r w:rsidRPr="00CC12AC">
                <w:rPr>
                  <w:rStyle w:val="Hyperlink"/>
                  <w:rFonts w:eastAsia="Century Gothic" w:cs="Century Gothic"/>
                  <w:i/>
                  <w:iCs/>
                  <w:color w:val="E5004D" w:themeColor="accent4"/>
                  <w:u w:val="none"/>
                </w:rPr>
                <w:t>ici</w:t>
              </w:r>
            </w:hyperlink>
            <w:r w:rsidRPr="00CC12AC">
              <w:rPr>
                <w:color w:val="E5004D" w:themeColor="accent4"/>
              </w:rPr>
              <w:t>.</w:t>
            </w:r>
          </w:p>
        </w:tc>
      </w:tr>
    </w:tbl>
    <w:p w14:paraId="5AEE1F86" w14:textId="558B1ED0" w:rsidR="315E12C3" w:rsidRDefault="315E12C3" w:rsidP="315E12C3">
      <w:pPr>
        <w:spacing w:after="0" w:line="240" w:lineRule="auto"/>
        <w:jc w:val="both"/>
        <w:rPr>
          <w:rFonts w:eastAsia="Century Gothic" w:cs="Century Gothic"/>
          <w:color w:val="E5004C"/>
          <w:lang w:val="fr-FR"/>
        </w:rPr>
      </w:pPr>
    </w:p>
    <w:p w14:paraId="06F8C406" w14:textId="25E3ADFE" w:rsidR="5A588903" w:rsidRDefault="5A588903" w:rsidP="002F6DF8">
      <w:pPr>
        <w:spacing w:line="240" w:lineRule="auto"/>
        <w:jc w:val="both"/>
        <w:rPr>
          <w:rFonts w:eastAsia="Century Gothic" w:cs="Century Gothic"/>
          <w:color w:val="000000" w:themeColor="text1"/>
          <w:lang w:val="fr-FR"/>
        </w:rPr>
      </w:pPr>
      <w:r w:rsidRPr="315E12C3">
        <w:rPr>
          <w:rFonts w:eastAsia="Century Gothic" w:cs="Century Gothic"/>
          <w:color w:val="000000" w:themeColor="text1"/>
        </w:rPr>
        <w:t xml:space="preserve">L’agréation requise pour ce marché est : </w:t>
      </w:r>
    </w:p>
    <w:p w14:paraId="188EA7E3" w14:textId="49CFBB63" w:rsidR="5A588903" w:rsidRDefault="5A588903" w:rsidP="002F6DF8">
      <w:pPr>
        <w:pStyle w:val="ListParagraph"/>
        <w:numPr>
          <w:ilvl w:val="0"/>
          <w:numId w:val="1"/>
        </w:numPr>
        <w:spacing w:line="240" w:lineRule="auto"/>
        <w:jc w:val="both"/>
        <w:rPr>
          <w:rFonts w:eastAsia="Century Gothic" w:cs="Century Gothic"/>
          <w:color w:val="445369"/>
          <w:lang w:val="fr-FR"/>
        </w:rPr>
      </w:pPr>
      <w:r w:rsidRPr="315E12C3">
        <w:rPr>
          <w:rFonts w:eastAsia="Century Gothic" w:cs="Century Gothic"/>
          <w:color w:val="000000" w:themeColor="text1"/>
        </w:rPr>
        <w:t xml:space="preserve">Classe : </w:t>
      </w:r>
      <w:r w:rsidRPr="00AC2291">
        <w:rPr>
          <w:rFonts w:eastAsia="Century Gothic" w:cs="Century Gothic"/>
          <w:b/>
          <w:i/>
          <w:color w:val="8496B0" w:themeColor="text2" w:themeTint="99"/>
        </w:rPr>
        <w:t>[à compléter]</w:t>
      </w:r>
      <w:r w:rsidRPr="00AC2291">
        <w:rPr>
          <w:rFonts w:eastAsia="Century Gothic" w:cs="Century Gothic"/>
          <w:color w:val="8496B0" w:themeColor="text2" w:themeTint="99"/>
        </w:rPr>
        <w:t xml:space="preserve"> </w:t>
      </w:r>
    </w:p>
    <w:p w14:paraId="39245565" w14:textId="247F44A7" w:rsidR="5A588903" w:rsidRDefault="5A588903" w:rsidP="002F6DF8">
      <w:pPr>
        <w:pStyle w:val="ListParagraph"/>
        <w:numPr>
          <w:ilvl w:val="0"/>
          <w:numId w:val="1"/>
        </w:numPr>
        <w:spacing w:line="240" w:lineRule="auto"/>
        <w:jc w:val="both"/>
        <w:rPr>
          <w:rFonts w:eastAsia="Century Gothic" w:cs="Century Gothic"/>
          <w:color w:val="445369"/>
          <w:lang w:val="fr-FR"/>
        </w:rPr>
      </w:pPr>
      <w:r w:rsidRPr="315E12C3">
        <w:rPr>
          <w:rFonts w:eastAsia="Century Gothic" w:cs="Century Gothic"/>
          <w:color w:val="000000" w:themeColor="text1"/>
        </w:rPr>
        <w:t xml:space="preserve">Catégorie ou sous-catégorie : </w:t>
      </w:r>
      <w:r w:rsidRPr="00AC2291">
        <w:rPr>
          <w:rFonts w:eastAsia="Century Gothic" w:cs="Century Gothic"/>
          <w:b/>
          <w:i/>
          <w:color w:val="8496B0" w:themeColor="text2" w:themeTint="99"/>
        </w:rPr>
        <w:t>[à compléter]</w:t>
      </w:r>
    </w:p>
    <w:p w14:paraId="0904C696" w14:textId="0FCD5316" w:rsidR="5A588903" w:rsidRDefault="5A588903" w:rsidP="002F6DF8">
      <w:pPr>
        <w:spacing w:line="240" w:lineRule="auto"/>
        <w:jc w:val="both"/>
        <w:rPr>
          <w:rFonts w:eastAsia="Century Gothic" w:cs="Century Gothic"/>
          <w:color w:val="000000" w:themeColor="text1"/>
          <w:lang w:val="fr-FR"/>
        </w:rPr>
      </w:pPr>
      <w:r w:rsidRPr="315E12C3">
        <w:rPr>
          <w:rFonts w:eastAsia="Century Gothic" w:cs="Century Gothic"/>
          <w:color w:val="000000" w:themeColor="text1"/>
        </w:rPr>
        <w:t xml:space="preserve">Conformément à l’article 70 de l’arrêté </w:t>
      </w:r>
      <w:r w:rsidR="00BB23A4">
        <w:rPr>
          <w:rFonts w:eastAsia="Century Gothic" w:cs="Century Gothic"/>
          <w:color w:val="000000" w:themeColor="text1"/>
        </w:rPr>
        <w:t>« passation »</w:t>
      </w:r>
      <w:r w:rsidRPr="315E12C3">
        <w:rPr>
          <w:rFonts w:eastAsia="Century Gothic" w:cs="Century Gothic"/>
          <w:color w:val="000000" w:themeColor="text1"/>
        </w:rPr>
        <w:t>, le soumissionnaire indique dans son offre</w:t>
      </w:r>
      <w:r w:rsidR="001F047A">
        <w:rPr>
          <w:rFonts w:eastAsia="Century Gothic" w:cs="Century Gothic"/>
          <w:color w:val="000000" w:themeColor="text1"/>
        </w:rPr>
        <w:t> </w:t>
      </w:r>
      <w:r w:rsidRPr="315E12C3">
        <w:rPr>
          <w:rFonts w:eastAsia="Century Gothic" w:cs="Century Gothic"/>
          <w:color w:val="000000" w:themeColor="text1"/>
        </w:rPr>
        <w:t>:</w:t>
      </w:r>
    </w:p>
    <w:p w14:paraId="4FF47C52" w14:textId="2C3C1715" w:rsidR="5A588903" w:rsidRDefault="5A588903" w:rsidP="002F6DF8">
      <w:pPr>
        <w:spacing w:line="240" w:lineRule="auto"/>
        <w:ind w:firstLine="708"/>
        <w:jc w:val="both"/>
        <w:rPr>
          <w:rFonts w:eastAsia="Century Gothic" w:cs="Century Gothic"/>
          <w:color w:val="000000" w:themeColor="text1"/>
          <w:lang w:val="fr-FR"/>
        </w:rPr>
      </w:pPr>
      <w:r w:rsidRPr="315E12C3">
        <w:rPr>
          <w:rFonts w:eastAsia="Century Gothic" w:cs="Century Gothic"/>
          <w:color w:val="000000" w:themeColor="text1"/>
        </w:rPr>
        <w:t>1° soit qu’il dispose de l'agréation requise ;</w:t>
      </w:r>
    </w:p>
    <w:p w14:paraId="4D34E15B" w14:textId="55754AD1" w:rsidR="5A588903" w:rsidRDefault="5A588903" w:rsidP="002F6DF8">
      <w:pPr>
        <w:spacing w:line="240" w:lineRule="auto"/>
        <w:ind w:left="708"/>
        <w:jc w:val="both"/>
        <w:rPr>
          <w:rFonts w:eastAsia="Century Gothic" w:cs="Century Gothic"/>
          <w:color w:val="000000" w:themeColor="text1"/>
          <w:lang w:val="fr-FR"/>
        </w:rPr>
      </w:pPr>
      <w:r w:rsidRPr="315E12C3">
        <w:rPr>
          <w:rFonts w:eastAsia="Century Gothic" w:cs="Century Gothic"/>
          <w:color w:val="000000" w:themeColor="text1"/>
        </w:rPr>
        <w:t>2° soit qu’il est titulaire d'un certificat ou est inscrit sur une liste officielle d'entrepreneurs agréés dans un autre Etat membre de l'Union européenne ;</w:t>
      </w:r>
    </w:p>
    <w:p w14:paraId="76C2B72A" w14:textId="38B68D4A" w:rsidR="315E12C3" w:rsidRPr="004741EF" w:rsidRDefault="5A588903" w:rsidP="002F6DF8">
      <w:pPr>
        <w:spacing w:line="240" w:lineRule="auto"/>
        <w:ind w:left="708"/>
        <w:jc w:val="both"/>
        <w:rPr>
          <w:rFonts w:eastAsia="Century Gothic" w:cs="Century Gothic"/>
          <w:color w:val="000000" w:themeColor="text1"/>
          <w:lang w:val="fr-FR"/>
        </w:rPr>
      </w:pPr>
      <w:r w:rsidRPr="315E12C3">
        <w:rPr>
          <w:rFonts w:eastAsia="Century Gothic" w:cs="Century Gothic"/>
          <w:color w:val="000000" w:themeColor="text1"/>
        </w:rPr>
        <w:t>3° soit qu’il invoque l'application de l'article 3, alinéa 1er, 2°, de la loi du 20 mars 1991 organisant l'agréation d'entrepreneurs de travaux.</w:t>
      </w:r>
    </w:p>
    <w:p w14:paraId="688D762A" w14:textId="30A48B5C" w:rsidR="5A588903" w:rsidRPr="002A6409" w:rsidRDefault="5A588903" w:rsidP="002A6409">
      <w:pPr>
        <w:pStyle w:val="Heading4"/>
        <w:rPr>
          <w:rFonts w:eastAsia="Century Gothic"/>
          <w:i/>
          <w:iCs/>
          <w:lang w:val="fr-FR"/>
        </w:rPr>
      </w:pPr>
      <w:bookmarkStart w:id="32" w:name="_Toc214455302"/>
      <w:r w:rsidRPr="002A6409">
        <w:rPr>
          <w:rFonts w:eastAsia="Century Gothic"/>
          <w:i/>
          <w:iCs/>
          <w:color w:val="E5004C"/>
        </w:rPr>
        <w:t xml:space="preserve">(x) </w:t>
      </w:r>
      <w:r w:rsidRPr="002A6409">
        <w:rPr>
          <w:rFonts w:eastAsia="Century Gothic"/>
          <w:i/>
          <w:iCs/>
        </w:rPr>
        <w:t>Références</w:t>
      </w:r>
      <w:bookmarkEnd w:id="32"/>
    </w:p>
    <w:p w14:paraId="6D1A94C2" w14:textId="003EC797" w:rsidR="315E12C3" w:rsidRDefault="315E12C3" w:rsidP="315E12C3">
      <w:pPr>
        <w:spacing w:after="0" w:line="240" w:lineRule="auto"/>
        <w:jc w:val="both"/>
        <w:rPr>
          <w:rFonts w:eastAsia="Century Gothic" w:cs="Century Gothic"/>
          <w:color w:val="E5004C"/>
          <w:lang w:val="fr-FR"/>
        </w:rPr>
      </w:pPr>
    </w:p>
    <w:tbl>
      <w:tblPr>
        <w:tblStyle w:val="TableGrid"/>
        <w:tblW w:w="0" w:type="auto"/>
        <w:tblInd w:w="0" w:type="dxa"/>
        <w:tblLook w:val="04A0" w:firstRow="1" w:lastRow="0" w:firstColumn="1" w:lastColumn="0" w:noHBand="0" w:noVBand="1"/>
      </w:tblPr>
      <w:tblGrid>
        <w:gridCol w:w="9062"/>
      </w:tblGrid>
      <w:tr w:rsidR="00132425" w14:paraId="611836A9" w14:textId="77777777" w:rsidTr="00132425">
        <w:tc>
          <w:tcPr>
            <w:tcW w:w="9072" w:type="dxa"/>
            <w:tcBorders>
              <w:top w:val="single" w:sz="4" w:space="0" w:color="auto"/>
              <w:left w:val="single" w:sz="4" w:space="0" w:color="auto"/>
              <w:bottom w:val="single" w:sz="4" w:space="0" w:color="auto"/>
              <w:right w:val="single" w:sz="4" w:space="0" w:color="auto"/>
            </w:tcBorders>
          </w:tcPr>
          <w:p w14:paraId="6A0F8AF7" w14:textId="1147E344" w:rsidR="009F521B" w:rsidRPr="009F521B" w:rsidRDefault="009F521B" w:rsidP="009F521B">
            <w:pPr>
              <w:spacing w:after="0" w:line="240" w:lineRule="auto"/>
              <w:jc w:val="center"/>
              <w:rPr>
                <w:rFonts w:eastAsia="Century Gothic" w:cs="Century Gothic"/>
                <w:i/>
                <w:iCs/>
                <w:color w:val="E5004C"/>
                <w:u w:val="single"/>
              </w:rPr>
            </w:pPr>
            <w:r w:rsidRPr="009F521B">
              <w:rPr>
                <w:rFonts w:eastAsia="Century Gothic" w:cs="Century Gothic"/>
                <w:i/>
                <w:iCs/>
                <w:color w:val="E5004C"/>
                <w:u w:val="single"/>
              </w:rPr>
              <w:t>Aide-mémoire :</w:t>
            </w:r>
          </w:p>
          <w:p w14:paraId="5B4A2E1A" w14:textId="77777777" w:rsidR="009F521B" w:rsidRDefault="009F521B" w:rsidP="00132425">
            <w:pPr>
              <w:spacing w:after="0" w:line="240" w:lineRule="auto"/>
              <w:jc w:val="both"/>
              <w:rPr>
                <w:rFonts w:eastAsia="Century Gothic" w:cs="Century Gothic"/>
                <w:color w:val="E5004C"/>
              </w:rPr>
            </w:pPr>
          </w:p>
          <w:p w14:paraId="4522AE5A" w14:textId="7EE23411" w:rsidR="00132425" w:rsidRPr="00132425" w:rsidRDefault="009F521B" w:rsidP="00132425">
            <w:pPr>
              <w:spacing w:after="0" w:line="240" w:lineRule="auto"/>
              <w:jc w:val="both"/>
              <w:rPr>
                <w:rFonts w:eastAsia="Century Gothic" w:cs="Century Gothic"/>
                <w:color w:val="E5004C"/>
                <w:lang w:val="fr-FR"/>
              </w:rPr>
            </w:pPr>
            <w:r>
              <w:rPr>
                <w:rFonts w:eastAsia="Century Gothic" w:cs="Century Gothic"/>
                <w:color w:val="E5004C"/>
              </w:rPr>
              <w:t xml:space="preserve">Veuillez insérer </w:t>
            </w:r>
            <w:r w:rsidR="00132425" w:rsidRPr="00132425">
              <w:rPr>
                <w:rFonts w:eastAsia="Century Gothic" w:cs="Century Gothic"/>
                <w:color w:val="E5004C"/>
              </w:rPr>
              <w:t>cette clause uniquement si vous souhaitez attribuer le marché à un soumissionnaire disposant de références spécifiques démontrant sa capacité à exécuter les travaux concernés.</w:t>
            </w:r>
          </w:p>
          <w:p w14:paraId="7C9FCB45" w14:textId="77777777" w:rsidR="007F44F2" w:rsidRDefault="007F44F2" w:rsidP="00132425">
            <w:pPr>
              <w:spacing w:after="0" w:line="240" w:lineRule="auto"/>
              <w:jc w:val="both"/>
              <w:rPr>
                <w:rFonts w:eastAsia="Century Gothic" w:cs="Century Gothic"/>
                <w:color w:val="E5004C"/>
              </w:rPr>
            </w:pPr>
          </w:p>
          <w:p w14:paraId="10AE7AE0" w14:textId="1E0D3B11" w:rsidR="00132425" w:rsidRPr="00132425" w:rsidRDefault="00132425" w:rsidP="00132425">
            <w:pPr>
              <w:spacing w:after="0" w:line="240" w:lineRule="auto"/>
              <w:jc w:val="both"/>
              <w:rPr>
                <w:rFonts w:eastAsia="Century Gothic" w:cs="Century Gothic"/>
                <w:color w:val="E5004C"/>
                <w:lang w:val="fr-FR"/>
              </w:rPr>
            </w:pPr>
            <w:r w:rsidRPr="00132425">
              <w:rPr>
                <w:rFonts w:eastAsia="Century Gothic" w:cs="Century Gothic"/>
                <w:color w:val="E5004C"/>
              </w:rPr>
              <w:t>! POINTS D’ATTENTION !</w:t>
            </w:r>
          </w:p>
          <w:p w14:paraId="10ACAA09" w14:textId="77777777" w:rsidR="00132425" w:rsidRPr="00132425" w:rsidRDefault="00132425" w:rsidP="00882998">
            <w:pPr>
              <w:numPr>
                <w:ilvl w:val="0"/>
                <w:numId w:val="2"/>
              </w:numPr>
              <w:spacing w:after="0" w:line="240" w:lineRule="auto"/>
              <w:jc w:val="both"/>
              <w:rPr>
                <w:rFonts w:eastAsia="Century Gothic" w:cs="Century Gothic"/>
                <w:color w:val="E5004C"/>
                <w:lang w:val="fr-FR"/>
              </w:rPr>
            </w:pPr>
            <w:r w:rsidRPr="00132425">
              <w:rPr>
                <w:rFonts w:eastAsia="Century Gothic" w:cs="Century Gothic"/>
                <w:color w:val="E5004C"/>
              </w:rPr>
              <w:t>Les références doivent porter sur des projets réalisés au cours des 5 dernières années</w:t>
            </w:r>
          </w:p>
          <w:p w14:paraId="4B03D9C2" w14:textId="77777777" w:rsidR="00132425" w:rsidRPr="00132425" w:rsidRDefault="00132425" w:rsidP="00882998">
            <w:pPr>
              <w:numPr>
                <w:ilvl w:val="0"/>
                <w:numId w:val="2"/>
              </w:numPr>
              <w:spacing w:after="0" w:line="240" w:lineRule="auto"/>
              <w:jc w:val="both"/>
              <w:rPr>
                <w:rFonts w:eastAsia="Century Gothic" w:cs="Century Gothic"/>
                <w:color w:val="E5004C"/>
                <w:lang w:val="fr-FR"/>
              </w:rPr>
            </w:pPr>
            <w:r w:rsidRPr="00132425">
              <w:rPr>
                <w:rFonts w:eastAsia="Century Gothic" w:cs="Century Gothic"/>
                <w:color w:val="E5004C"/>
              </w:rPr>
              <w:t>Elles doivent concerner des caractéristiques objectives directement liées aux travaux du marché (exemples : milieu habité, BIM, site classé, construction en bois, éléments préfabriqués, etc.)</w:t>
            </w:r>
          </w:p>
          <w:p w14:paraId="6DC5D40C" w14:textId="77777777" w:rsidR="00132425" w:rsidRPr="00132425" w:rsidRDefault="00132425" w:rsidP="00882998">
            <w:pPr>
              <w:numPr>
                <w:ilvl w:val="0"/>
                <w:numId w:val="2"/>
              </w:numPr>
              <w:spacing w:after="0" w:line="240" w:lineRule="auto"/>
              <w:jc w:val="both"/>
              <w:rPr>
                <w:rFonts w:eastAsia="Century Gothic" w:cs="Century Gothic"/>
                <w:color w:val="E5004C"/>
                <w:lang w:val="fr-FR"/>
              </w:rPr>
            </w:pPr>
            <w:r w:rsidRPr="00132425">
              <w:rPr>
                <w:rFonts w:eastAsia="Century Gothic" w:cs="Century Gothic"/>
                <w:color w:val="E5004C"/>
              </w:rPr>
              <w:t xml:space="preserve">Ces références doivent démontrer une capacité supplémentaire par rapport à celles déjà exigées dans le cadre de l’agréation </w:t>
            </w:r>
          </w:p>
          <w:p w14:paraId="5964B1C4" w14:textId="77777777" w:rsidR="00132425" w:rsidRPr="00132425" w:rsidRDefault="00132425" w:rsidP="00132425">
            <w:pPr>
              <w:spacing w:after="0" w:line="240" w:lineRule="auto"/>
              <w:jc w:val="both"/>
              <w:rPr>
                <w:rFonts w:eastAsia="Century Gothic" w:cs="Century Gothic"/>
                <w:color w:val="E5004C"/>
                <w:lang w:val="fr-FR"/>
              </w:rPr>
            </w:pPr>
          </w:p>
          <w:p w14:paraId="07048B24" w14:textId="77777777" w:rsidR="00132425" w:rsidRPr="00132425" w:rsidRDefault="00132425" w:rsidP="00132425">
            <w:pPr>
              <w:spacing w:after="0" w:line="240" w:lineRule="auto"/>
              <w:jc w:val="both"/>
              <w:rPr>
                <w:rFonts w:eastAsia="Century Gothic" w:cs="Century Gothic"/>
                <w:color w:val="E5004C"/>
                <w:lang w:val="fr-FR"/>
              </w:rPr>
            </w:pPr>
            <w:r w:rsidRPr="00132425">
              <w:rPr>
                <w:rFonts w:eastAsia="Century Gothic" w:cs="Century Gothic"/>
                <w:color w:val="E5004C"/>
              </w:rPr>
              <w:t xml:space="preserve">! IMPORTANT ! </w:t>
            </w:r>
          </w:p>
          <w:p w14:paraId="545A9CDF" w14:textId="77777777" w:rsidR="00132425" w:rsidRPr="00132425" w:rsidRDefault="00132425" w:rsidP="00132425">
            <w:pPr>
              <w:spacing w:after="0" w:line="240" w:lineRule="auto"/>
              <w:jc w:val="both"/>
              <w:rPr>
                <w:rFonts w:eastAsia="Century Gothic" w:cs="Century Gothic"/>
                <w:color w:val="E5004C"/>
                <w:lang w:val="fr-FR"/>
              </w:rPr>
            </w:pPr>
            <w:r w:rsidRPr="00132425">
              <w:rPr>
                <w:rFonts w:eastAsia="Century Gothic" w:cs="Century Gothic"/>
                <w:color w:val="E5004C"/>
              </w:rPr>
              <w:t>Veillez à ne pas formuler des exigences trop strictes, afin de ne pas restreindre artificiellement l’accès au marché</w:t>
            </w:r>
          </w:p>
          <w:p w14:paraId="33410B14" w14:textId="77777777" w:rsidR="00132425" w:rsidRPr="00132425" w:rsidRDefault="00132425" w:rsidP="00132425">
            <w:pPr>
              <w:spacing w:after="0" w:line="240" w:lineRule="auto"/>
              <w:jc w:val="both"/>
              <w:rPr>
                <w:rFonts w:eastAsia="Century Gothic" w:cs="Century Gothic"/>
                <w:color w:val="E5004C"/>
                <w:lang w:val="fr-FR"/>
              </w:rPr>
            </w:pPr>
          </w:p>
          <w:p w14:paraId="6152BF9A" w14:textId="77777777" w:rsidR="00132425" w:rsidRPr="00132425" w:rsidRDefault="00132425" w:rsidP="00132425">
            <w:pPr>
              <w:spacing w:after="0" w:line="240" w:lineRule="auto"/>
              <w:jc w:val="both"/>
              <w:rPr>
                <w:rFonts w:eastAsia="Century Gothic" w:cs="Century Gothic"/>
                <w:color w:val="E5004C"/>
                <w:lang w:val="fr-FR"/>
              </w:rPr>
            </w:pPr>
            <w:r w:rsidRPr="00132425">
              <w:rPr>
                <w:rFonts w:eastAsia="Century Gothic" w:cs="Century Gothic"/>
                <w:color w:val="E5004C"/>
              </w:rPr>
              <w:t xml:space="preserve">Indiquez les caractéristiques recherchées dans les références à présenter. </w:t>
            </w:r>
          </w:p>
          <w:p w14:paraId="3E8D5FC5" w14:textId="77777777" w:rsidR="00132425" w:rsidRPr="00132425" w:rsidRDefault="00132425" w:rsidP="00132425">
            <w:pPr>
              <w:spacing w:after="0" w:line="240" w:lineRule="auto"/>
              <w:jc w:val="both"/>
              <w:rPr>
                <w:rFonts w:eastAsia="Century Gothic" w:cs="Century Gothic"/>
                <w:color w:val="E5004C"/>
                <w:lang w:val="fr-FR"/>
              </w:rPr>
            </w:pPr>
          </w:p>
          <w:p w14:paraId="6095778D" w14:textId="2D877187" w:rsidR="00132425" w:rsidRPr="00132425" w:rsidRDefault="00132425" w:rsidP="315E12C3">
            <w:pPr>
              <w:spacing w:after="0" w:line="240" w:lineRule="auto"/>
              <w:jc w:val="both"/>
              <w:rPr>
                <w:rFonts w:eastAsia="Century Gothic" w:cs="Century Gothic"/>
                <w:b/>
                <w:bCs/>
                <w:i/>
                <w:iCs/>
                <w:strike/>
                <w:color w:val="E5004C"/>
                <w:lang w:val="fr-FR"/>
              </w:rPr>
            </w:pPr>
            <w:r w:rsidRPr="00132425">
              <w:rPr>
                <w:rFonts w:eastAsia="Century Gothic" w:cs="Century Gothic"/>
                <w:color w:val="E5004C"/>
              </w:rPr>
              <w:t>Si vous souhaitez combiner plusieurs caractéristiques sur une seule référence, indiquez-les sur la même ligne (exemple : rénovation en milieu habité et comportant un minimum de x logements etc.)</w:t>
            </w:r>
          </w:p>
        </w:tc>
      </w:tr>
    </w:tbl>
    <w:p w14:paraId="164C69A2" w14:textId="77777777" w:rsidR="00132425" w:rsidRDefault="00132425" w:rsidP="315E12C3">
      <w:pPr>
        <w:spacing w:after="0" w:line="240" w:lineRule="auto"/>
        <w:jc w:val="both"/>
        <w:rPr>
          <w:rFonts w:eastAsia="Century Gothic" w:cs="Century Gothic"/>
          <w:b/>
          <w:bCs/>
          <w:i/>
          <w:iCs/>
          <w:strike/>
          <w:color w:val="E5004C"/>
        </w:rPr>
      </w:pPr>
    </w:p>
    <w:p w14:paraId="3A1D97E5" w14:textId="203EB4DD" w:rsidR="315E12C3" w:rsidRDefault="315E12C3" w:rsidP="315E12C3">
      <w:pPr>
        <w:spacing w:after="0" w:line="240" w:lineRule="auto"/>
        <w:jc w:val="both"/>
        <w:rPr>
          <w:rFonts w:eastAsia="Century Gothic" w:cs="Century Gothic"/>
          <w:color w:val="E5004C"/>
          <w:lang w:val="fr-FR"/>
        </w:rPr>
      </w:pPr>
    </w:p>
    <w:p w14:paraId="03B8170D" w14:textId="2349F290" w:rsidR="5A588903" w:rsidRDefault="5A588903" w:rsidP="001E78FC">
      <w:pPr>
        <w:spacing w:after="0" w:line="240" w:lineRule="auto"/>
        <w:jc w:val="both"/>
        <w:rPr>
          <w:rFonts w:eastAsia="Times New Roman"/>
        </w:rPr>
      </w:pPr>
      <w:r w:rsidRPr="001E78FC">
        <w:rPr>
          <w:rFonts w:eastAsia="Times New Roman"/>
        </w:rPr>
        <w:t xml:space="preserve">L’entrepreneur doit disposer d’une expérience suffisante pour réaliser les travaux par la production d’une ou plusieurs références, réalisées au cours des cinq années au maximum, dans les domaines mentionnés ci-après. </w:t>
      </w:r>
    </w:p>
    <w:p w14:paraId="710E55ED" w14:textId="77777777" w:rsidR="001E78FC" w:rsidRPr="001E78FC" w:rsidRDefault="001E78FC" w:rsidP="001E78FC">
      <w:pPr>
        <w:spacing w:after="0" w:line="240" w:lineRule="auto"/>
        <w:jc w:val="both"/>
        <w:rPr>
          <w:rFonts w:eastAsia="Times New Roman"/>
        </w:rPr>
      </w:pPr>
    </w:p>
    <w:p w14:paraId="5B6EA4EC" w14:textId="2FA49464" w:rsidR="5A588903" w:rsidRDefault="5A588903" w:rsidP="001E78FC">
      <w:pPr>
        <w:spacing w:after="0" w:line="240" w:lineRule="auto"/>
        <w:jc w:val="both"/>
        <w:rPr>
          <w:rFonts w:eastAsia="Times New Roman"/>
        </w:rPr>
      </w:pPr>
      <w:r w:rsidRPr="001E78FC">
        <w:rPr>
          <w:rFonts w:eastAsia="Times New Roman"/>
        </w:rPr>
        <w:t>Une même référence peut être présentée pour plusieurs domaines.</w:t>
      </w:r>
    </w:p>
    <w:p w14:paraId="739149DF" w14:textId="77777777" w:rsidR="001E78FC" w:rsidRPr="001E78FC" w:rsidRDefault="001E78FC" w:rsidP="001E78FC">
      <w:pPr>
        <w:spacing w:after="0" w:line="240" w:lineRule="auto"/>
        <w:jc w:val="both"/>
        <w:rPr>
          <w:rFonts w:eastAsia="Times New Roman"/>
        </w:rPr>
      </w:pPr>
    </w:p>
    <w:p w14:paraId="7A744EED" w14:textId="410CC8A8" w:rsidR="5A588903" w:rsidRDefault="5A588903" w:rsidP="001E78FC">
      <w:pPr>
        <w:spacing w:after="0" w:line="240" w:lineRule="auto"/>
        <w:jc w:val="both"/>
        <w:rPr>
          <w:rFonts w:eastAsia="Times New Roman"/>
        </w:rPr>
      </w:pPr>
      <w:r w:rsidRPr="001E78FC">
        <w:rPr>
          <w:rFonts w:eastAsia="Times New Roman"/>
        </w:rPr>
        <w:t>Les caractéristiques indiquées pour un domaine doivent obligatoirement être présentes dans la même référence.</w:t>
      </w:r>
    </w:p>
    <w:p w14:paraId="54AEAC74" w14:textId="77777777" w:rsidR="001E78FC" w:rsidRPr="001E78FC" w:rsidRDefault="001E78FC" w:rsidP="001E78FC">
      <w:pPr>
        <w:spacing w:after="0" w:line="240" w:lineRule="auto"/>
        <w:jc w:val="both"/>
        <w:rPr>
          <w:rFonts w:eastAsia="Times New Roman"/>
        </w:rPr>
      </w:pPr>
    </w:p>
    <w:tbl>
      <w:tblPr>
        <w:tblStyle w:val="TableGrid"/>
        <w:tblW w:w="0" w:type="auto"/>
        <w:tblInd w:w="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385"/>
        <w:gridCol w:w="3630"/>
        <w:gridCol w:w="3015"/>
      </w:tblGrid>
      <w:tr w:rsidR="315E12C3" w14:paraId="688F2B2D" w14:textId="77777777" w:rsidTr="315E12C3">
        <w:trPr>
          <w:trHeight w:val="300"/>
        </w:trPr>
        <w:tc>
          <w:tcPr>
            <w:tcW w:w="2385" w:type="dxa"/>
            <w:tcBorders>
              <w:top w:val="single" w:sz="6" w:space="0" w:color="auto"/>
              <w:left w:val="single" w:sz="6" w:space="0" w:color="auto"/>
            </w:tcBorders>
            <w:tcMar>
              <w:left w:w="90" w:type="dxa"/>
              <w:right w:w="90" w:type="dxa"/>
            </w:tcMar>
          </w:tcPr>
          <w:p w14:paraId="500B1E28" w14:textId="58EFD570" w:rsidR="315E12C3" w:rsidRDefault="315E12C3" w:rsidP="315E12C3">
            <w:pPr>
              <w:rPr>
                <w:rFonts w:eastAsia="Century Gothic" w:cs="Century Gothic"/>
              </w:rPr>
            </w:pPr>
            <w:r w:rsidRPr="315E12C3">
              <w:rPr>
                <w:rFonts w:eastAsia="Century Gothic" w:cs="Century Gothic"/>
                <w:b/>
                <w:bCs/>
                <w:u w:val="single"/>
                <w:lang w:val="fr-FR"/>
              </w:rPr>
              <w:t>Domaine</w:t>
            </w:r>
          </w:p>
        </w:tc>
        <w:tc>
          <w:tcPr>
            <w:tcW w:w="3630" w:type="dxa"/>
            <w:tcBorders>
              <w:top w:val="single" w:sz="6" w:space="0" w:color="auto"/>
            </w:tcBorders>
            <w:tcMar>
              <w:left w:w="90" w:type="dxa"/>
              <w:right w:w="90" w:type="dxa"/>
            </w:tcMar>
          </w:tcPr>
          <w:p w14:paraId="70C485FA" w14:textId="0F82F605" w:rsidR="315E12C3" w:rsidRDefault="315E12C3" w:rsidP="315E12C3">
            <w:pPr>
              <w:rPr>
                <w:rFonts w:eastAsia="Century Gothic" w:cs="Century Gothic"/>
              </w:rPr>
            </w:pPr>
            <w:r w:rsidRPr="315E12C3">
              <w:rPr>
                <w:rFonts w:eastAsia="Century Gothic" w:cs="Century Gothic"/>
                <w:i/>
                <w:iCs/>
                <w:u w:val="single"/>
                <w:lang w:val="fr-FR"/>
              </w:rPr>
              <w:t>Caractéristiques</w:t>
            </w:r>
          </w:p>
        </w:tc>
        <w:tc>
          <w:tcPr>
            <w:tcW w:w="3015" w:type="dxa"/>
            <w:tcBorders>
              <w:top w:val="single" w:sz="6" w:space="0" w:color="auto"/>
              <w:right w:val="single" w:sz="6" w:space="0" w:color="auto"/>
            </w:tcBorders>
            <w:tcMar>
              <w:left w:w="90" w:type="dxa"/>
              <w:right w:w="90" w:type="dxa"/>
            </w:tcMar>
          </w:tcPr>
          <w:p w14:paraId="46B22305" w14:textId="3A0AB24D" w:rsidR="315E12C3" w:rsidRDefault="315E12C3" w:rsidP="315E12C3">
            <w:pPr>
              <w:rPr>
                <w:rFonts w:eastAsia="Century Gothic" w:cs="Century Gothic"/>
              </w:rPr>
            </w:pPr>
            <w:r w:rsidRPr="315E12C3">
              <w:rPr>
                <w:rFonts w:eastAsia="Century Gothic" w:cs="Century Gothic"/>
                <w:u w:val="single"/>
                <w:lang w:val="fr-FR"/>
              </w:rPr>
              <w:t>Nom de la référence</w:t>
            </w:r>
            <w:r w:rsidRPr="315E12C3">
              <w:rPr>
                <w:rFonts w:eastAsia="Century Gothic" w:cs="Century Gothic"/>
                <w:lang w:val="fr-FR"/>
              </w:rPr>
              <w:t xml:space="preserve"> (une même référence peut être présentée pour plusieurs domaines)</w:t>
            </w:r>
          </w:p>
        </w:tc>
      </w:tr>
      <w:tr w:rsidR="315E12C3" w14:paraId="692CA881" w14:textId="77777777" w:rsidTr="315E12C3">
        <w:trPr>
          <w:trHeight w:val="300"/>
        </w:trPr>
        <w:tc>
          <w:tcPr>
            <w:tcW w:w="2385" w:type="dxa"/>
            <w:vMerge w:val="restart"/>
            <w:tcBorders>
              <w:left w:val="single" w:sz="6" w:space="0" w:color="auto"/>
            </w:tcBorders>
            <w:tcMar>
              <w:left w:w="90" w:type="dxa"/>
              <w:right w:w="90" w:type="dxa"/>
            </w:tcMar>
          </w:tcPr>
          <w:p w14:paraId="37C38C6B" w14:textId="611B3242" w:rsidR="315E12C3" w:rsidRDefault="315E12C3" w:rsidP="315E12C3">
            <w:pPr>
              <w:rPr>
                <w:rFonts w:eastAsia="Century Gothic" w:cs="Century Gothic"/>
              </w:rPr>
            </w:pPr>
            <w:r w:rsidRPr="315E12C3">
              <w:rPr>
                <w:rFonts w:eastAsia="Century Gothic" w:cs="Century Gothic"/>
                <w:b/>
                <w:bCs/>
                <w:lang w:val="fr-FR"/>
              </w:rPr>
              <w:t xml:space="preserve">Travaux similaires </w:t>
            </w:r>
          </w:p>
        </w:tc>
        <w:tc>
          <w:tcPr>
            <w:tcW w:w="3630" w:type="dxa"/>
            <w:tcMar>
              <w:left w:w="90" w:type="dxa"/>
              <w:right w:w="90" w:type="dxa"/>
            </w:tcMar>
          </w:tcPr>
          <w:p w14:paraId="63F04D89" w14:textId="63E2F31B" w:rsidR="315E12C3" w:rsidRDefault="315E12C3" w:rsidP="315E12C3">
            <w:pPr>
              <w:rPr>
                <w:rFonts w:eastAsia="Century Gothic" w:cs="Century Gothic"/>
                <w:color w:val="445369"/>
              </w:rPr>
            </w:pPr>
            <w:r w:rsidRPr="315E12C3">
              <w:rPr>
                <w:rFonts w:eastAsia="Century Gothic" w:cs="Century Gothic"/>
                <w:i/>
                <w:iCs/>
                <w:lang w:val="fr-FR"/>
              </w:rPr>
              <w:t xml:space="preserve">Travaux de </w:t>
            </w:r>
            <w:r w:rsidRPr="00795B63">
              <w:rPr>
                <w:rFonts w:eastAsia="Century Gothic" w:cs="Century Gothic"/>
                <w:b/>
                <w:i/>
                <w:color w:val="7D9BBD" w:themeColor="accent3" w:themeTint="99"/>
              </w:rPr>
              <w:t>[à compléter]</w:t>
            </w:r>
          </w:p>
        </w:tc>
        <w:tc>
          <w:tcPr>
            <w:tcW w:w="3015" w:type="dxa"/>
            <w:vMerge w:val="restart"/>
            <w:tcBorders>
              <w:right w:val="single" w:sz="6" w:space="0" w:color="auto"/>
            </w:tcBorders>
            <w:tcMar>
              <w:left w:w="90" w:type="dxa"/>
              <w:right w:w="90" w:type="dxa"/>
            </w:tcMar>
          </w:tcPr>
          <w:p w14:paraId="72850C42" w14:textId="1C3A5A53" w:rsidR="315E12C3" w:rsidRDefault="315E12C3" w:rsidP="315E12C3">
            <w:pPr>
              <w:rPr>
                <w:rFonts w:eastAsia="Century Gothic" w:cs="Century Gothic"/>
              </w:rPr>
            </w:pPr>
          </w:p>
        </w:tc>
      </w:tr>
      <w:tr w:rsidR="315E12C3" w14:paraId="0DF9C519" w14:textId="77777777" w:rsidTr="315E12C3">
        <w:trPr>
          <w:trHeight w:val="300"/>
        </w:trPr>
        <w:tc>
          <w:tcPr>
            <w:tcW w:w="2385" w:type="dxa"/>
            <w:vMerge/>
            <w:tcBorders>
              <w:left w:val="single" w:sz="0" w:space="0" w:color="auto"/>
            </w:tcBorders>
            <w:vAlign w:val="center"/>
          </w:tcPr>
          <w:p w14:paraId="166E9ABD" w14:textId="77777777" w:rsidR="002A0F1D" w:rsidRDefault="002A0F1D"/>
        </w:tc>
        <w:tc>
          <w:tcPr>
            <w:tcW w:w="3630" w:type="dxa"/>
            <w:tcMar>
              <w:left w:w="90" w:type="dxa"/>
              <w:right w:w="90" w:type="dxa"/>
            </w:tcMar>
          </w:tcPr>
          <w:p w14:paraId="2CB7E880" w14:textId="14556A97" w:rsidR="315E12C3" w:rsidRDefault="315E12C3" w:rsidP="315E12C3">
            <w:pPr>
              <w:rPr>
                <w:rFonts w:eastAsia="Century Gothic" w:cs="Century Gothic"/>
              </w:rPr>
            </w:pPr>
            <w:r w:rsidRPr="315E12C3">
              <w:rPr>
                <w:rFonts w:eastAsia="Century Gothic" w:cs="Century Gothic"/>
                <w:i/>
                <w:iCs/>
                <w:lang w:val="fr-FR"/>
              </w:rPr>
              <w:t xml:space="preserve">Minimum </w:t>
            </w:r>
            <w:r w:rsidRPr="00795B63">
              <w:rPr>
                <w:rFonts w:eastAsia="Century Gothic" w:cs="Century Gothic"/>
                <w:b/>
                <w:i/>
                <w:color w:val="7D9BBD" w:themeColor="accent3" w:themeTint="99"/>
              </w:rPr>
              <w:t xml:space="preserve">[à compléter] </w:t>
            </w:r>
            <w:r w:rsidRPr="315E12C3">
              <w:rPr>
                <w:rFonts w:eastAsia="Century Gothic" w:cs="Century Gothic"/>
                <w:i/>
                <w:iCs/>
                <w:lang w:val="fr-FR"/>
              </w:rPr>
              <w:t>unités logement</w:t>
            </w:r>
          </w:p>
        </w:tc>
        <w:tc>
          <w:tcPr>
            <w:tcW w:w="3015" w:type="dxa"/>
            <w:vMerge/>
            <w:tcBorders>
              <w:right w:val="single" w:sz="0" w:space="0" w:color="auto"/>
            </w:tcBorders>
            <w:vAlign w:val="center"/>
          </w:tcPr>
          <w:p w14:paraId="4D96EF28" w14:textId="77777777" w:rsidR="002A0F1D" w:rsidRDefault="002A0F1D"/>
        </w:tc>
      </w:tr>
      <w:tr w:rsidR="315E12C3" w14:paraId="1A7802FE" w14:textId="77777777" w:rsidTr="315E12C3">
        <w:trPr>
          <w:trHeight w:val="300"/>
        </w:trPr>
        <w:tc>
          <w:tcPr>
            <w:tcW w:w="2385" w:type="dxa"/>
            <w:vMerge/>
            <w:tcBorders>
              <w:left w:val="single" w:sz="0" w:space="0" w:color="auto"/>
            </w:tcBorders>
            <w:vAlign w:val="center"/>
          </w:tcPr>
          <w:p w14:paraId="165EFED1" w14:textId="77777777" w:rsidR="002A0F1D" w:rsidRDefault="002A0F1D"/>
        </w:tc>
        <w:tc>
          <w:tcPr>
            <w:tcW w:w="3630" w:type="dxa"/>
            <w:tcMar>
              <w:left w:w="90" w:type="dxa"/>
              <w:right w:w="90" w:type="dxa"/>
            </w:tcMar>
          </w:tcPr>
          <w:p w14:paraId="6425A55B" w14:textId="4EDDA5DC" w:rsidR="315E12C3" w:rsidRDefault="315E12C3" w:rsidP="315E12C3">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[à compléte</w:t>
            </w:r>
            <w:r w:rsidRPr="00132425">
              <w:rPr>
                <w:rFonts w:eastAsia="Century Gothic" w:cs="Century Gothic"/>
                <w:b/>
                <w:i/>
                <w:color w:val="7D9BBD" w:themeColor="accent3" w:themeTint="99"/>
              </w:rPr>
              <w:t>r]</w:t>
            </w:r>
            <w:r w:rsidRPr="00132425">
              <w:rPr>
                <w:rFonts w:eastAsia="Century Gothic" w:cs="Century Gothic"/>
                <w:i/>
                <w:color w:val="7D9BBD" w:themeColor="accent3" w:themeTint="99"/>
                <w:lang w:val="fr-FR"/>
              </w:rPr>
              <w:t xml:space="preserve"> </w:t>
            </w:r>
            <w:r w:rsidRPr="315E12C3">
              <w:rPr>
                <w:rFonts w:eastAsia="Century Gothic" w:cs="Century Gothic"/>
                <w:i/>
                <w:iCs/>
                <w:lang w:val="fr-FR"/>
              </w:rPr>
              <w:t>HTVA</w:t>
            </w:r>
          </w:p>
        </w:tc>
        <w:tc>
          <w:tcPr>
            <w:tcW w:w="3015" w:type="dxa"/>
            <w:vMerge/>
            <w:tcBorders>
              <w:right w:val="single" w:sz="0" w:space="0" w:color="auto"/>
            </w:tcBorders>
            <w:vAlign w:val="center"/>
          </w:tcPr>
          <w:p w14:paraId="7382F67D" w14:textId="77777777" w:rsidR="002A0F1D" w:rsidRDefault="002A0F1D"/>
        </w:tc>
      </w:tr>
      <w:tr w:rsidR="315E12C3" w14:paraId="620E1FEB" w14:textId="77777777" w:rsidTr="315E12C3">
        <w:trPr>
          <w:trHeight w:val="300"/>
        </w:trPr>
        <w:tc>
          <w:tcPr>
            <w:tcW w:w="2385" w:type="dxa"/>
            <w:vMerge w:val="restart"/>
            <w:tcBorders>
              <w:left w:val="single" w:sz="6" w:space="0" w:color="auto"/>
            </w:tcBorders>
            <w:tcMar>
              <w:left w:w="90" w:type="dxa"/>
              <w:right w:w="90" w:type="dxa"/>
            </w:tcMar>
          </w:tcPr>
          <w:p w14:paraId="0EBDC54B" w14:textId="4BA35C4C" w:rsidR="315E12C3" w:rsidRDefault="315E12C3" w:rsidP="315E12C3">
            <w:pPr>
              <w:rPr>
                <w:rFonts w:eastAsia="Century Gothic" w:cs="Century Gothic"/>
              </w:rPr>
            </w:pPr>
            <w:r w:rsidRPr="315E12C3">
              <w:rPr>
                <w:rFonts w:eastAsia="Century Gothic" w:cs="Century Gothic"/>
                <w:b/>
                <w:bCs/>
                <w:lang w:val="fr-FR"/>
              </w:rPr>
              <w:t>Marchés publics</w:t>
            </w:r>
          </w:p>
        </w:tc>
        <w:tc>
          <w:tcPr>
            <w:tcW w:w="3630" w:type="dxa"/>
            <w:tcMar>
              <w:left w:w="90" w:type="dxa"/>
              <w:right w:w="90" w:type="dxa"/>
            </w:tcMar>
          </w:tcPr>
          <w:p w14:paraId="5EB02943" w14:textId="601F93C4" w:rsidR="315E12C3" w:rsidRDefault="315E12C3" w:rsidP="315E12C3">
            <w:pPr>
              <w:rPr>
                <w:rFonts w:eastAsia="Century Gothic" w:cs="Century Gothic"/>
              </w:rPr>
            </w:pPr>
            <w:r w:rsidRPr="315E12C3">
              <w:rPr>
                <w:rFonts w:eastAsia="Century Gothic" w:cs="Century Gothic"/>
                <w:i/>
                <w:iCs/>
                <w:lang w:val="fr-FR"/>
              </w:rPr>
              <w:t>Travaux exécutés dans le cadre d’un marché soumis à la législation sur les marchés publics</w:t>
            </w:r>
          </w:p>
        </w:tc>
        <w:tc>
          <w:tcPr>
            <w:tcW w:w="3015" w:type="dxa"/>
            <w:vMerge w:val="restart"/>
            <w:tcBorders>
              <w:right w:val="single" w:sz="6" w:space="0" w:color="auto"/>
            </w:tcBorders>
            <w:tcMar>
              <w:left w:w="90" w:type="dxa"/>
              <w:right w:w="90" w:type="dxa"/>
            </w:tcMar>
          </w:tcPr>
          <w:p w14:paraId="0E4879AF" w14:textId="26A6C79D" w:rsidR="315E12C3" w:rsidRDefault="315E12C3" w:rsidP="315E12C3">
            <w:pPr>
              <w:rPr>
                <w:rFonts w:eastAsia="Century Gothic" w:cs="Century Gothic"/>
              </w:rPr>
            </w:pPr>
          </w:p>
        </w:tc>
      </w:tr>
      <w:tr w:rsidR="315E12C3" w14:paraId="44188179" w14:textId="77777777" w:rsidTr="315E12C3">
        <w:trPr>
          <w:trHeight w:val="300"/>
        </w:trPr>
        <w:tc>
          <w:tcPr>
            <w:tcW w:w="2385" w:type="dxa"/>
            <w:vMerge/>
            <w:tcBorders>
              <w:left w:val="single" w:sz="0" w:space="0" w:color="auto"/>
            </w:tcBorders>
            <w:vAlign w:val="center"/>
          </w:tcPr>
          <w:p w14:paraId="560E7DA7" w14:textId="77777777" w:rsidR="002A0F1D" w:rsidRDefault="002A0F1D"/>
        </w:tc>
        <w:tc>
          <w:tcPr>
            <w:tcW w:w="3630" w:type="dxa"/>
            <w:tcMar>
              <w:left w:w="90" w:type="dxa"/>
              <w:right w:w="90" w:type="dxa"/>
            </w:tcMar>
          </w:tcPr>
          <w:p w14:paraId="66E0BE31" w14:textId="49DD2681" w:rsidR="315E12C3" w:rsidRDefault="315E12C3" w:rsidP="315E12C3">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right w:val="single" w:sz="0" w:space="0" w:color="auto"/>
            </w:tcBorders>
            <w:vAlign w:val="center"/>
          </w:tcPr>
          <w:p w14:paraId="0D3EC2C5" w14:textId="77777777" w:rsidR="002A0F1D" w:rsidRDefault="002A0F1D"/>
        </w:tc>
      </w:tr>
      <w:tr w:rsidR="315E12C3" w14:paraId="07DB4C44" w14:textId="77777777" w:rsidTr="315E12C3">
        <w:trPr>
          <w:trHeight w:val="300"/>
        </w:trPr>
        <w:tc>
          <w:tcPr>
            <w:tcW w:w="2385" w:type="dxa"/>
            <w:vMerge w:val="restart"/>
            <w:tcBorders>
              <w:left w:val="single" w:sz="6" w:space="0" w:color="auto"/>
            </w:tcBorders>
            <w:tcMar>
              <w:left w:w="90" w:type="dxa"/>
              <w:right w:w="90" w:type="dxa"/>
            </w:tcMar>
          </w:tcPr>
          <w:p w14:paraId="57D57A93" w14:textId="4A5FB2A6" w:rsidR="315E12C3" w:rsidRDefault="315E12C3" w:rsidP="315E12C3">
            <w:pPr>
              <w:rPr>
                <w:rFonts w:eastAsia="Century Gothic" w:cs="Century Gothic"/>
              </w:rPr>
            </w:pPr>
            <w:r w:rsidRPr="00790C06">
              <w:rPr>
                <w:rFonts w:eastAsia="Century Gothic" w:cs="Century Gothic"/>
                <w:b/>
                <w:i/>
                <w:color w:val="E5004D" w:themeColor="accent4"/>
              </w:rPr>
              <w:t>(x)</w:t>
            </w:r>
            <w:r w:rsidRPr="00790C06">
              <w:rPr>
                <w:rFonts w:eastAsia="Century Gothic" w:cs="Century Gothic"/>
                <w:b/>
                <w:color w:val="E5004D" w:themeColor="accent4"/>
              </w:rPr>
              <w:t xml:space="preserve"> </w:t>
            </w:r>
            <w:r w:rsidRPr="315E12C3">
              <w:rPr>
                <w:rFonts w:eastAsia="Century Gothic" w:cs="Century Gothic"/>
                <w:b/>
                <w:bCs/>
                <w:lang w:val="fr-FR"/>
              </w:rPr>
              <w:t xml:space="preserve">Rénovation en milieu habité </w:t>
            </w:r>
          </w:p>
        </w:tc>
        <w:tc>
          <w:tcPr>
            <w:tcW w:w="3630" w:type="dxa"/>
            <w:tcMar>
              <w:left w:w="90" w:type="dxa"/>
              <w:right w:w="90" w:type="dxa"/>
            </w:tcMar>
          </w:tcPr>
          <w:p w14:paraId="5AE465F6" w14:textId="69DD90B1" w:rsidR="315E12C3" w:rsidRDefault="315E12C3" w:rsidP="315E12C3">
            <w:pPr>
              <w:rPr>
                <w:rFonts w:eastAsia="Century Gothic" w:cs="Century Gothic"/>
              </w:rPr>
            </w:pPr>
            <w:r w:rsidRPr="315E12C3">
              <w:rPr>
                <w:rFonts w:eastAsia="Century Gothic" w:cs="Century Gothic"/>
                <w:i/>
                <w:iCs/>
                <w:lang w:val="fr-FR"/>
              </w:rPr>
              <w:t>Logements habités pendant les travaux</w:t>
            </w:r>
          </w:p>
        </w:tc>
        <w:tc>
          <w:tcPr>
            <w:tcW w:w="3015" w:type="dxa"/>
            <w:vMerge w:val="restart"/>
            <w:tcBorders>
              <w:right w:val="single" w:sz="6" w:space="0" w:color="auto"/>
            </w:tcBorders>
            <w:tcMar>
              <w:left w:w="90" w:type="dxa"/>
              <w:right w:w="90" w:type="dxa"/>
            </w:tcMar>
          </w:tcPr>
          <w:p w14:paraId="0A54A3D3" w14:textId="7924033C" w:rsidR="315E12C3" w:rsidRDefault="315E12C3" w:rsidP="315E12C3">
            <w:pPr>
              <w:rPr>
                <w:rFonts w:eastAsia="Century Gothic" w:cs="Century Gothic"/>
              </w:rPr>
            </w:pPr>
          </w:p>
        </w:tc>
      </w:tr>
      <w:tr w:rsidR="315E12C3" w14:paraId="411FB206" w14:textId="77777777" w:rsidTr="315E12C3">
        <w:trPr>
          <w:trHeight w:val="300"/>
        </w:trPr>
        <w:tc>
          <w:tcPr>
            <w:tcW w:w="2385" w:type="dxa"/>
            <w:vMerge/>
            <w:tcBorders>
              <w:left w:val="single" w:sz="0" w:space="0" w:color="auto"/>
            </w:tcBorders>
            <w:vAlign w:val="center"/>
          </w:tcPr>
          <w:p w14:paraId="49389567" w14:textId="77777777" w:rsidR="002A0F1D" w:rsidRDefault="002A0F1D"/>
        </w:tc>
        <w:tc>
          <w:tcPr>
            <w:tcW w:w="3630" w:type="dxa"/>
            <w:tcMar>
              <w:left w:w="90" w:type="dxa"/>
              <w:right w:w="90" w:type="dxa"/>
            </w:tcMar>
          </w:tcPr>
          <w:p w14:paraId="2231F92D" w14:textId="532E20C7" w:rsidR="315E12C3" w:rsidRDefault="315E12C3" w:rsidP="315E12C3">
            <w:pPr>
              <w:rPr>
                <w:rFonts w:eastAsia="Century Gothic" w:cs="Century Gothic"/>
              </w:rPr>
            </w:pPr>
            <w:r w:rsidRPr="315E12C3">
              <w:rPr>
                <w:rFonts w:eastAsia="Century Gothic" w:cs="Century Gothic"/>
                <w:i/>
                <w:iCs/>
                <w:lang w:val="fr-FR"/>
              </w:rPr>
              <w:t xml:space="preserve">Minimum </w:t>
            </w:r>
            <w:r w:rsidRPr="00AC2291">
              <w:rPr>
                <w:rFonts w:eastAsia="Century Gothic" w:cs="Century Gothic"/>
                <w:b/>
                <w:i/>
                <w:color w:val="8496B0" w:themeColor="text2" w:themeTint="99"/>
              </w:rPr>
              <w:t>[à compléter]</w:t>
            </w:r>
            <w:r w:rsidRPr="00AC2291">
              <w:rPr>
                <w:rFonts w:eastAsia="Century Gothic" w:cs="Century Gothic"/>
                <w:i/>
                <w:color w:val="8496B0" w:themeColor="text2" w:themeTint="99"/>
                <w:lang w:val="fr-FR"/>
              </w:rPr>
              <w:t xml:space="preserve"> </w:t>
            </w:r>
            <w:r w:rsidRPr="315E12C3">
              <w:rPr>
                <w:rFonts w:eastAsia="Century Gothic" w:cs="Century Gothic"/>
                <w:i/>
                <w:iCs/>
                <w:lang w:val="fr-FR"/>
              </w:rPr>
              <w:t>unités logement</w:t>
            </w:r>
          </w:p>
        </w:tc>
        <w:tc>
          <w:tcPr>
            <w:tcW w:w="3015" w:type="dxa"/>
            <w:vMerge/>
            <w:tcBorders>
              <w:right w:val="single" w:sz="0" w:space="0" w:color="auto"/>
            </w:tcBorders>
            <w:vAlign w:val="center"/>
          </w:tcPr>
          <w:p w14:paraId="72B4E23E" w14:textId="77777777" w:rsidR="002A0F1D" w:rsidRDefault="002A0F1D"/>
        </w:tc>
      </w:tr>
      <w:tr w:rsidR="315E12C3" w14:paraId="77A0D962" w14:textId="77777777" w:rsidTr="315E12C3">
        <w:trPr>
          <w:trHeight w:val="300"/>
        </w:trPr>
        <w:tc>
          <w:tcPr>
            <w:tcW w:w="2385" w:type="dxa"/>
            <w:vMerge/>
            <w:tcBorders>
              <w:left w:val="single" w:sz="0" w:space="0" w:color="auto"/>
            </w:tcBorders>
            <w:vAlign w:val="center"/>
          </w:tcPr>
          <w:p w14:paraId="4454138F" w14:textId="77777777" w:rsidR="002A0F1D" w:rsidRDefault="002A0F1D"/>
        </w:tc>
        <w:tc>
          <w:tcPr>
            <w:tcW w:w="3630" w:type="dxa"/>
            <w:tcMar>
              <w:left w:w="90" w:type="dxa"/>
              <w:right w:w="90" w:type="dxa"/>
            </w:tcMar>
          </w:tcPr>
          <w:p w14:paraId="60B1F2B5" w14:textId="2EB0407E" w:rsidR="315E12C3" w:rsidRDefault="315E12C3" w:rsidP="315E12C3">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right w:val="single" w:sz="0" w:space="0" w:color="auto"/>
            </w:tcBorders>
            <w:vAlign w:val="center"/>
          </w:tcPr>
          <w:p w14:paraId="22C6E9F4" w14:textId="77777777" w:rsidR="002A0F1D" w:rsidRDefault="002A0F1D"/>
        </w:tc>
      </w:tr>
      <w:tr w:rsidR="315E12C3" w14:paraId="520FD8C9" w14:textId="77777777" w:rsidTr="315E12C3">
        <w:trPr>
          <w:trHeight w:val="300"/>
        </w:trPr>
        <w:tc>
          <w:tcPr>
            <w:tcW w:w="2385" w:type="dxa"/>
            <w:vMerge w:val="restart"/>
            <w:tcBorders>
              <w:left w:val="single" w:sz="6" w:space="0" w:color="auto"/>
            </w:tcBorders>
            <w:tcMar>
              <w:left w:w="90" w:type="dxa"/>
              <w:right w:w="90" w:type="dxa"/>
            </w:tcMar>
          </w:tcPr>
          <w:p w14:paraId="0E9C02BD" w14:textId="04D0B390" w:rsidR="315E12C3" w:rsidRDefault="315E12C3" w:rsidP="315E12C3">
            <w:pPr>
              <w:rPr>
                <w:rFonts w:eastAsia="Century Gothic" w:cs="Century Gothic"/>
              </w:rPr>
            </w:pPr>
            <w:r w:rsidRPr="00790C06">
              <w:rPr>
                <w:rFonts w:eastAsia="Century Gothic" w:cs="Century Gothic"/>
                <w:b/>
                <w:i/>
                <w:color w:val="E5004D" w:themeColor="accent4"/>
              </w:rPr>
              <w:t>(x)</w:t>
            </w:r>
            <w:r w:rsidRPr="00790C06">
              <w:rPr>
                <w:rFonts w:eastAsia="Century Gothic" w:cs="Century Gothic"/>
                <w:b/>
                <w:color w:val="E5004D" w:themeColor="accent4"/>
              </w:rPr>
              <w:t xml:space="preserve"> </w:t>
            </w:r>
            <w:r w:rsidRPr="315E12C3">
              <w:rPr>
                <w:rFonts w:eastAsia="Century Gothic" w:cs="Century Gothic"/>
                <w:b/>
                <w:bCs/>
                <w:lang w:val="fr-FR"/>
              </w:rPr>
              <w:t>Site classé</w:t>
            </w:r>
          </w:p>
        </w:tc>
        <w:tc>
          <w:tcPr>
            <w:tcW w:w="3630" w:type="dxa"/>
            <w:tcMar>
              <w:left w:w="90" w:type="dxa"/>
              <w:right w:w="90" w:type="dxa"/>
            </w:tcMar>
          </w:tcPr>
          <w:p w14:paraId="0595682E" w14:textId="733FEEB3" w:rsidR="315E12C3" w:rsidRDefault="315E12C3" w:rsidP="315E12C3">
            <w:pPr>
              <w:rPr>
                <w:rFonts w:eastAsia="Century Gothic" w:cs="Century Gothic"/>
              </w:rPr>
            </w:pPr>
            <w:r w:rsidRPr="315E12C3">
              <w:rPr>
                <w:rFonts w:eastAsia="Century Gothic" w:cs="Century Gothic"/>
                <w:i/>
                <w:iCs/>
                <w:lang w:val="fr-FR"/>
              </w:rPr>
              <w:t xml:space="preserve">Travaux réalisés sur un bâtiment classé </w:t>
            </w:r>
          </w:p>
        </w:tc>
        <w:tc>
          <w:tcPr>
            <w:tcW w:w="3015" w:type="dxa"/>
            <w:vMerge w:val="restart"/>
            <w:tcBorders>
              <w:right w:val="single" w:sz="6" w:space="0" w:color="auto"/>
            </w:tcBorders>
            <w:tcMar>
              <w:left w:w="90" w:type="dxa"/>
              <w:right w:w="90" w:type="dxa"/>
            </w:tcMar>
          </w:tcPr>
          <w:p w14:paraId="3828E215" w14:textId="77ACBB64" w:rsidR="315E12C3" w:rsidRDefault="315E12C3" w:rsidP="315E12C3">
            <w:pPr>
              <w:rPr>
                <w:rFonts w:eastAsia="Century Gothic" w:cs="Century Gothic"/>
              </w:rPr>
            </w:pPr>
          </w:p>
        </w:tc>
      </w:tr>
      <w:tr w:rsidR="315E12C3" w14:paraId="544A3EE4" w14:textId="77777777" w:rsidTr="315E12C3">
        <w:trPr>
          <w:trHeight w:val="300"/>
        </w:trPr>
        <w:tc>
          <w:tcPr>
            <w:tcW w:w="2385" w:type="dxa"/>
            <w:vMerge/>
            <w:tcBorders>
              <w:left w:val="single" w:sz="0" w:space="0" w:color="auto"/>
            </w:tcBorders>
            <w:vAlign w:val="center"/>
          </w:tcPr>
          <w:p w14:paraId="05442E77" w14:textId="77777777" w:rsidR="002A0F1D" w:rsidRDefault="002A0F1D"/>
        </w:tc>
        <w:tc>
          <w:tcPr>
            <w:tcW w:w="3630" w:type="dxa"/>
            <w:tcMar>
              <w:left w:w="90" w:type="dxa"/>
              <w:right w:w="90" w:type="dxa"/>
            </w:tcMar>
          </w:tcPr>
          <w:p w14:paraId="14B7DCA5" w14:textId="77E95220" w:rsidR="315E12C3" w:rsidRDefault="315E12C3" w:rsidP="315E12C3">
            <w:pPr>
              <w:rPr>
                <w:rFonts w:eastAsia="Century Gothic" w:cs="Century Gothic"/>
              </w:rPr>
            </w:pPr>
            <w:r w:rsidRPr="315E12C3">
              <w:rPr>
                <w:rFonts w:eastAsia="Century Gothic" w:cs="Century Gothic"/>
                <w:i/>
                <w:iCs/>
                <w:lang w:val="fr-FR"/>
              </w:rPr>
              <w:t xml:space="preserve">Minimum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unités logement</w:t>
            </w:r>
          </w:p>
        </w:tc>
        <w:tc>
          <w:tcPr>
            <w:tcW w:w="3015" w:type="dxa"/>
            <w:vMerge/>
            <w:tcBorders>
              <w:right w:val="single" w:sz="0" w:space="0" w:color="auto"/>
            </w:tcBorders>
            <w:vAlign w:val="center"/>
          </w:tcPr>
          <w:p w14:paraId="37D72213" w14:textId="77777777" w:rsidR="002A0F1D" w:rsidRDefault="002A0F1D"/>
        </w:tc>
      </w:tr>
      <w:tr w:rsidR="315E12C3" w14:paraId="7C29E0F4" w14:textId="77777777" w:rsidTr="315E12C3">
        <w:trPr>
          <w:trHeight w:val="300"/>
        </w:trPr>
        <w:tc>
          <w:tcPr>
            <w:tcW w:w="2385" w:type="dxa"/>
            <w:vMerge/>
            <w:tcBorders>
              <w:left w:val="single" w:sz="0" w:space="0" w:color="auto"/>
            </w:tcBorders>
            <w:vAlign w:val="center"/>
          </w:tcPr>
          <w:p w14:paraId="2B0270A6" w14:textId="77777777" w:rsidR="002A0F1D" w:rsidRDefault="002A0F1D"/>
        </w:tc>
        <w:tc>
          <w:tcPr>
            <w:tcW w:w="3630" w:type="dxa"/>
            <w:tcMar>
              <w:left w:w="90" w:type="dxa"/>
              <w:right w:w="90" w:type="dxa"/>
            </w:tcMar>
          </w:tcPr>
          <w:p w14:paraId="3DB0CD29" w14:textId="18311DF8" w:rsidR="315E12C3" w:rsidRDefault="315E12C3" w:rsidP="315E12C3">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right w:val="single" w:sz="0" w:space="0" w:color="auto"/>
            </w:tcBorders>
            <w:vAlign w:val="center"/>
          </w:tcPr>
          <w:p w14:paraId="61ADA655" w14:textId="77777777" w:rsidR="002A0F1D" w:rsidRDefault="002A0F1D"/>
        </w:tc>
      </w:tr>
      <w:tr w:rsidR="315E12C3" w14:paraId="350B703B" w14:textId="77777777" w:rsidTr="315E12C3">
        <w:trPr>
          <w:trHeight w:val="300"/>
        </w:trPr>
        <w:tc>
          <w:tcPr>
            <w:tcW w:w="2385" w:type="dxa"/>
            <w:vMerge w:val="restart"/>
            <w:tcBorders>
              <w:left w:val="single" w:sz="6" w:space="0" w:color="auto"/>
              <w:bottom w:val="single" w:sz="6" w:space="0" w:color="auto"/>
            </w:tcBorders>
            <w:tcMar>
              <w:left w:w="90" w:type="dxa"/>
              <w:right w:w="90" w:type="dxa"/>
            </w:tcMar>
          </w:tcPr>
          <w:p w14:paraId="641DA33C" w14:textId="33EA14D5" w:rsidR="315E12C3" w:rsidRDefault="315E12C3" w:rsidP="315E12C3">
            <w:pPr>
              <w:rPr>
                <w:rFonts w:eastAsia="Century Gothic" w:cs="Century Gothic"/>
              </w:rPr>
            </w:pPr>
            <w:r w:rsidRPr="007F44F2">
              <w:rPr>
                <w:rFonts w:eastAsia="Century Gothic" w:cs="Century Gothic"/>
                <w:b/>
                <w:bCs/>
                <w:i/>
                <w:iCs/>
                <w:color w:val="E5004D" w:themeColor="accent4"/>
              </w:rPr>
              <w:t>(x)</w:t>
            </w:r>
            <w:r w:rsidRPr="007F44F2">
              <w:rPr>
                <w:rFonts w:eastAsia="Century Gothic" w:cs="Century Gothic"/>
                <w:b/>
                <w:bCs/>
                <w:color w:val="E5004D" w:themeColor="accent4"/>
              </w:rPr>
              <w:t xml:space="preserve"> </w:t>
            </w:r>
            <w:r w:rsidRPr="315E12C3">
              <w:rPr>
                <w:rFonts w:eastAsia="Century Gothic" w:cs="Century Gothic"/>
                <w:b/>
                <w:bCs/>
                <w:lang w:val="fr-FR"/>
              </w:rPr>
              <w:t>BIM</w:t>
            </w:r>
          </w:p>
        </w:tc>
        <w:tc>
          <w:tcPr>
            <w:tcW w:w="3630" w:type="dxa"/>
            <w:tcMar>
              <w:left w:w="90" w:type="dxa"/>
              <w:right w:w="90" w:type="dxa"/>
            </w:tcMar>
          </w:tcPr>
          <w:p w14:paraId="566A13AE" w14:textId="5FD146E0" w:rsidR="315E12C3" w:rsidRDefault="315E12C3" w:rsidP="315E12C3">
            <w:pPr>
              <w:rPr>
                <w:rFonts w:eastAsia="Century Gothic" w:cs="Century Gothic"/>
              </w:rPr>
            </w:pPr>
            <w:r w:rsidRPr="315E12C3">
              <w:rPr>
                <w:rFonts w:eastAsia="Century Gothic" w:cs="Century Gothic"/>
                <w:i/>
                <w:iCs/>
                <w:lang w:val="fr-FR"/>
              </w:rPr>
              <w:t>Travaux exécutés selon la méthode BIM</w:t>
            </w:r>
          </w:p>
        </w:tc>
        <w:tc>
          <w:tcPr>
            <w:tcW w:w="3015" w:type="dxa"/>
            <w:vMerge w:val="restart"/>
            <w:tcBorders>
              <w:bottom w:val="single" w:sz="6" w:space="0" w:color="auto"/>
              <w:right w:val="single" w:sz="6" w:space="0" w:color="auto"/>
            </w:tcBorders>
            <w:tcMar>
              <w:left w:w="90" w:type="dxa"/>
              <w:right w:w="90" w:type="dxa"/>
            </w:tcMar>
          </w:tcPr>
          <w:p w14:paraId="38E14398" w14:textId="6E3934EF" w:rsidR="315E12C3" w:rsidRDefault="315E12C3" w:rsidP="315E12C3">
            <w:pPr>
              <w:rPr>
                <w:rFonts w:eastAsia="Century Gothic" w:cs="Century Gothic"/>
              </w:rPr>
            </w:pPr>
          </w:p>
        </w:tc>
      </w:tr>
      <w:tr w:rsidR="315E12C3" w14:paraId="54E9913B" w14:textId="77777777" w:rsidTr="315E12C3">
        <w:trPr>
          <w:trHeight w:val="300"/>
        </w:trPr>
        <w:tc>
          <w:tcPr>
            <w:tcW w:w="2385" w:type="dxa"/>
            <w:vMerge/>
            <w:tcBorders>
              <w:left w:val="single" w:sz="0" w:space="0" w:color="auto"/>
              <w:bottom w:val="single" w:sz="0" w:space="0" w:color="auto"/>
            </w:tcBorders>
            <w:vAlign w:val="center"/>
          </w:tcPr>
          <w:p w14:paraId="1D5BE78F" w14:textId="77777777" w:rsidR="002A0F1D" w:rsidRDefault="002A0F1D"/>
        </w:tc>
        <w:tc>
          <w:tcPr>
            <w:tcW w:w="3630" w:type="dxa"/>
            <w:tcBorders>
              <w:bottom w:val="single" w:sz="6" w:space="0" w:color="auto"/>
            </w:tcBorders>
            <w:tcMar>
              <w:left w:w="90" w:type="dxa"/>
              <w:right w:w="90" w:type="dxa"/>
            </w:tcMar>
          </w:tcPr>
          <w:p w14:paraId="6115632F" w14:textId="7E4708C7" w:rsidR="315E12C3" w:rsidRDefault="315E12C3" w:rsidP="315E12C3">
            <w:pPr>
              <w:rPr>
                <w:rFonts w:eastAsia="Century Gothic" w:cs="Century Gothic"/>
              </w:rPr>
            </w:pPr>
            <w:r w:rsidRPr="315E12C3">
              <w:rPr>
                <w:rFonts w:eastAsia="Century Gothic" w:cs="Century Gothic"/>
                <w:i/>
                <w:iCs/>
                <w:lang w:val="fr-FR"/>
              </w:rPr>
              <w:t xml:space="preserve">Montant final des travaux équivalent ou supérieur à </w:t>
            </w:r>
            <w:r w:rsidRPr="00AC2291">
              <w:rPr>
                <w:rFonts w:eastAsia="Century Gothic" w:cs="Century Gothic"/>
                <w:b/>
                <w:i/>
                <w:color w:val="8496B0" w:themeColor="text2" w:themeTint="99"/>
              </w:rPr>
              <w:t xml:space="preserve">[à compléter] </w:t>
            </w:r>
            <w:r w:rsidRPr="315E12C3">
              <w:rPr>
                <w:rFonts w:eastAsia="Century Gothic" w:cs="Century Gothic"/>
                <w:i/>
                <w:iCs/>
                <w:lang w:val="fr-FR"/>
              </w:rPr>
              <w:t>HTVA</w:t>
            </w:r>
          </w:p>
        </w:tc>
        <w:tc>
          <w:tcPr>
            <w:tcW w:w="3015" w:type="dxa"/>
            <w:vMerge/>
            <w:tcBorders>
              <w:bottom w:val="single" w:sz="0" w:space="0" w:color="auto"/>
              <w:right w:val="single" w:sz="0" w:space="0" w:color="auto"/>
            </w:tcBorders>
            <w:vAlign w:val="center"/>
          </w:tcPr>
          <w:p w14:paraId="580F4B39" w14:textId="77777777" w:rsidR="002A0F1D" w:rsidRDefault="002A0F1D"/>
        </w:tc>
      </w:tr>
    </w:tbl>
    <w:p w14:paraId="53A0DC3C" w14:textId="3C037828" w:rsidR="315E12C3" w:rsidRDefault="315E12C3" w:rsidP="315E12C3">
      <w:pPr>
        <w:jc w:val="both"/>
        <w:rPr>
          <w:rFonts w:eastAsia="Century Gothic" w:cs="Century Gothic"/>
          <w:color w:val="000000" w:themeColor="text1"/>
          <w:lang w:val="fr-FR"/>
        </w:rPr>
      </w:pPr>
    </w:p>
    <w:p w14:paraId="2F943D28" w14:textId="2CCF3927" w:rsidR="5A588903" w:rsidRDefault="5A588903" w:rsidP="315E12C3">
      <w:pPr>
        <w:jc w:val="both"/>
        <w:rPr>
          <w:rFonts w:eastAsia="Century Gothic" w:cs="Century Gothic"/>
          <w:color w:val="000000" w:themeColor="text1"/>
          <w:lang w:val="fr-FR"/>
        </w:rPr>
      </w:pPr>
      <w:r w:rsidRPr="315E12C3">
        <w:rPr>
          <w:rFonts w:eastAsia="Century Gothic" w:cs="Century Gothic"/>
          <w:color w:val="000000" w:themeColor="text1"/>
        </w:rPr>
        <w:t xml:space="preserve">Pour chaque référence, le soumissionnaire fournira une </w:t>
      </w:r>
      <w:r w:rsidRPr="007A35EF">
        <w:rPr>
          <w:rFonts w:eastAsia="Century Gothic" w:cs="Century Gothic"/>
          <w:color w:val="000000" w:themeColor="text1"/>
        </w:rPr>
        <w:t>attestation de bonne exécution</w:t>
      </w:r>
      <w:r w:rsidRPr="315E12C3">
        <w:rPr>
          <w:rFonts w:eastAsia="Century Gothic" w:cs="Century Gothic"/>
          <w:color w:val="000000" w:themeColor="text1"/>
        </w:rPr>
        <w:t xml:space="preserve"> signée par le maître d’ouvrage du projet et indiquant les caractéristiques recherchées. Seules les références présentées comme telles seront prises en compte par le pouvoir adjudicateur.</w:t>
      </w:r>
    </w:p>
    <w:p w14:paraId="0B66E109" w14:textId="0AFEAA37" w:rsidR="5A588903" w:rsidRDefault="5A588903" w:rsidP="315E12C3">
      <w:pPr>
        <w:jc w:val="both"/>
        <w:rPr>
          <w:rFonts w:eastAsia="Century Gothic" w:cs="Century Gothic"/>
          <w:color w:val="000000" w:themeColor="text1"/>
          <w:lang w:val="fr-FR"/>
        </w:rPr>
      </w:pPr>
      <w:r w:rsidRPr="315E12C3">
        <w:rPr>
          <w:rFonts w:eastAsia="Century Gothic" w:cs="Century Gothic"/>
          <w:color w:val="000000" w:themeColor="text1"/>
        </w:rPr>
        <w:t xml:space="preserve">Les travaux sont considérés comme réalisés à la </w:t>
      </w:r>
      <w:r w:rsidRPr="007A35EF">
        <w:rPr>
          <w:rFonts w:eastAsia="Century Gothic" w:cs="Century Gothic"/>
          <w:color w:val="000000" w:themeColor="text1"/>
        </w:rPr>
        <w:t>date de la réception provisoire</w:t>
      </w:r>
      <w:r w:rsidRPr="315E12C3">
        <w:rPr>
          <w:rFonts w:eastAsia="Century Gothic" w:cs="Century Gothic"/>
          <w:color w:val="000000" w:themeColor="text1"/>
        </w:rPr>
        <w:t>.</w:t>
      </w:r>
    </w:p>
    <w:p w14:paraId="64B0AA66" w14:textId="6A196672" w:rsidR="5A588903" w:rsidRPr="00795B63" w:rsidRDefault="5A588903" w:rsidP="00795B63">
      <w:pPr>
        <w:pStyle w:val="Heading4"/>
        <w:rPr>
          <w:rFonts w:eastAsia="Century Gothic"/>
          <w:i/>
        </w:rPr>
      </w:pPr>
      <w:bookmarkStart w:id="33" w:name="_Toc214455303"/>
      <w:r w:rsidRPr="00795B63">
        <w:rPr>
          <w:rFonts w:eastAsia="Century Gothic"/>
          <w:i/>
        </w:rPr>
        <w:t>Formalités</w:t>
      </w:r>
      <w:bookmarkEnd w:id="33"/>
    </w:p>
    <w:p w14:paraId="51BF5CFF" w14:textId="10F61D04" w:rsidR="5A588903" w:rsidRDefault="5A588903" w:rsidP="315E12C3">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i/>
          <w:iCs/>
          <w:color w:val="E5004C"/>
        </w:rPr>
        <w:t xml:space="preserve"> SI MARCHE EUROPEEN :</w:t>
      </w:r>
      <w:r w:rsidRPr="315E12C3">
        <w:rPr>
          <w:rFonts w:eastAsia="Century Gothic" w:cs="Century Gothic"/>
          <w:color w:val="E5004C"/>
        </w:rPr>
        <w:t xml:space="preserve"> </w:t>
      </w:r>
      <w:r w:rsidRPr="315E12C3">
        <w:rPr>
          <w:rFonts w:eastAsia="Century Gothic" w:cs="Century Gothic"/>
          <w:color w:val="000000" w:themeColor="text1"/>
        </w:rPr>
        <w:t xml:space="preserve">Le soumissionnaire complètera la partie II du </w:t>
      </w:r>
      <w:r w:rsidRPr="007A35EF">
        <w:rPr>
          <w:rFonts w:eastAsia="Century Gothic" w:cs="Century Gothic"/>
          <w:color w:val="000000" w:themeColor="text1"/>
        </w:rPr>
        <w:t>DUME</w:t>
      </w:r>
      <w:r w:rsidRPr="315E12C3">
        <w:rPr>
          <w:rFonts w:eastAsia="Century Gothic" w:cs="Century Gothic"/>
          <w:color w:val="000000" w:themeColor="text1"/>
        </w:rPr>
        <w:t xml:space="preserve"> et y mentionnera les éléments susmentionnés relatifs à l’agréation. Si des références sont exigées, il complètera le point C 1 a) de la partie IV du DUME.</w:t>
      </w:r>
    </w:p>
    <w:p w14:paraId="25AF2DB3" w14:textId="1F3B5648" w:rsidR="5A588903" w:rsidRDefault="5A588903" w:rsidP="315E12C3">
      <w:pPr>
        <w:jc w:val="both"/>
        <w:rPr>
          <w:rFonts w:eastAsia="Century Gothic" w:cs="Century Gothic"/>
          <w:color w:val="000000" w:themeColor="text1"/>
          <w:lang w:val="fr-FR"/>
        </w:rPr>
      </w:pPr>
      <w:r w:rsidRPr="007A35EF">
        <w:rPr>
          <w:rFonts w:eastAsia="Century Gothic" w:cs="Century Gothic"/>
          <w:color w:val="000000" w:themeColor="text1"/>
        </w:rPr>
        <w:t>En signant le DUME</w:t>
      </w:r>
      <w:r w:rsidRPr="315E12C3">
        <w:rPr>
          <w:rFonts w:eastAsia="Century Gothic" w:cs="Century Gothic"/>
          <w:color w:val="000000" w:themeColor="text1"/>
        </w:rPr>
        <w:t xml:space="preserve">, le soumissionnaire </w:t>
      </w:r>
      <w:r w:rsidRPr="007A35EF">
        <w:rPr>
          <w:rFonts w:eastAsia="Century Gothic" w:cs="Century Gothic"/>
          <w:color w:val="000000" w:themeColor="text1"/>
        </w:rPr>
        <w:t>déclare sur l’honneur</w:t>
      </w:r>
      <w:r w:rsidRPr="315E12C3">
        <w:rPr>
          <w:rFonts w:eastAsia="Century Gothic" w:cs="Century Gothic"/>
          <w:color w:val="000000" w:themeColor="text1"/>
        </w:rPr>
        <w:t xml:space="preserve"> être en possession et s’engage à fournir, sur simple demande de l’adjudicateur, dans un délai de 10 jours</w:t>
      </w:r>
      <w:r w:rsidR="00DF1558">
        <w:rPr>
          <w:rFonts w:eastAsia="Century Gothic" w:cs="Century Gothic"/>
          <w:color w:val="000000" w:themeColor="text1"/>
        </w:rPr>
        <w:t xml:space="preserve"> calendrier</w:t>
      </w:r>
      <w:r w:rsidRPr="315E12C3">
        <w:rPr>
          <w:rFonts w:eastAsia="Century Gothic" w:cs="Century Gothic"/>
          <w:color w:val="000000" w:themeColor="text1"/>
        </w:rPr>
        <w:t xml:space="preserve">, les documents </w:t>
      </w:r>
      <w:r w:rsidRPr="315E12C3">
        <w:rPr>
          <w:rFonts w:eastAsia="Century Gothic" w:cs="Century Gothic"/>
          <w:color w:val="000000" w:themeColor="text1"/>
          <w:lang w:val="fr-FR"/>
        </w:rPr>
        <w:t xml:space="preserve">confirmant qu’il remplit toutes les conditions de sélection </w:t>
      </w:r>
      <w:r w:rsidRPr="315E12C3">
        <w:rPr>
          <w:rFonts w:eastAsia="Century Gothic" w:cs="Century Gothic"/>
          <w:color w:val="000000" w:themeColor="text1"/>
        </w:rPr>
        <w:t>(ces documents seront demandés dans le cas où le soumissionnaire entre en considération pour l’attribution du marché).</w:t>
      </w:r>
    </w:p>
    <w:p w14:paraId="43F74F64" w14:textId="7B898E66" w:rsidR="315E12C3" w:rsidRPr="0018438C" w:rsidRDefault="5A588903" w:rsidP="0018438C">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i/>
          <w:iCs/>
          <w:color w:val="E5004C"/>
        </w:rPr>
        <w:t xml:space="preserve"> SI MARCHE NON EUROPEEN</w:t>
      </w:r>
      <w:r w:rsidRPr="315E12C3">
        <w:rPr>
          <w:rFonts w:eastAsia="Century Gothic" w:cs="Century Gothic"/>
          <w:color w:val="E5004C"/>
        </w:rPr>
        <w:t xml:space="preserve"> </w:t>
      </w:r>
      <w:r w:rsidRPr="315E12C3">
        <w:rPr>
          <w:rFonts w:eastAsia="Century Gothic" w:cs="Century Gothic"/>
          <w:color w:val="000000" w:themeColor="text1"/>
        </w:rPr>
        <w:t>L’article 39, § 1</w:t>
      </w:r>
      <w:r w:rsidRPr="315E12C3">
        <w:rPr>
          <w:rFonts w:eastAsia="Century Gothic" w:cs="Century Gothic"/>
          <w:color w:val="000000" w:themeColor="text1"/>
          <w:vertAlign w:val="superscript"/>
        </w:rPr>
        <w:t>er</w:t>
      </w:r>
      <w:r w:rsidRPr="315E12C3">
        <w:rPr>
          <w:rFonts w:eastAsia="Century Gothic" w:cs="Century Gothic"/>
          <w:color w:val="000000" w:themeColor="text1"/>
        </w:rPr>
        <w:t xml:space="preserve">, al. 3 de l’arrêté « passation » dispose que les documents du marché peuvent élargir le champ d’application de la déclaration sur l’honneur. Par conséquent, en remettant son offre, le soumissionnaire </w:t>
      </w:r>
      <w:r w:rsidRPr="00E87D5F">
        <w:rPr>
          <w:rFonts w:eastAsia="Century Gothic" w:cs="Century Gothic"/>
          <w:color w:val="000000" w:themeColor="text1"/>
        </w:rPr>
        <w:t>déclare sur l’honneur</w:t>
      </w:r>
      <w:r w:rsidRPr="315E12C3">
        <w:rPr>
          <w:rFonts w:eastAsia="Century Gothic" w:cs="Century Gothic"/>
          <w:color w:val="000000" w:themeColor="text1"/>
        </w:rPr>
        <w:t xml:space="preserve"> être en possession et s’engage à fournir, sur simple demande de l’adjudicateur, dans un délai de 10 jours</w:t>
      </w:r>
      <w:r w:rsidR="00DF1558">
        <w:rPr>
          <w:rFonts w:eastAsia="Century Gothic" w:cs="Century Gothic"/>
          <w:color w:val="000000" w:themeColor="text1"/>
        </w:rPr>
        <w:t xml:space="preserve"> calendrier</w:t>
      </w:r>
      <w:r w:rsidRPr="315E12C3">
        <w:rPr>
          <w:rFonts w:eastAsia="Century Gothic" w:cs="Century Gothic"/>
          <w:color w:val="000000" w:themeColor="text1"/>
        </w:rPr>
        <w:t xml:space="preserve">, les documents </w:t>
      </w:r>
      <w:r w:rsidRPr="315E12C3">
        <w:rPr>
          <w:rFonts w:eastAsia="Century Gothic" w:cs="Century Gothic"/>
          <w:color w:val="000000" w:themeColor="text1"/>
          <w:lang w:val="fr-FR"/>
        </w:rPr>
        <w:t xml:space="preserve">confirmant qu’il remplit toutes les conditions de sélection </w:t>
      </w:r>
      <w:r w:rsidRPr="315E12C3">
        <w:rPr>
          <w:rFonts w:eastAsia="Century Gothic" w:cs="Century Gothic"/>
          <w:color w:val="000000" w:themeColor="text1"/>
        </w:rPr>
        <w:t>(ces documents seront demandés dans le cas où le soumissionnaire entre en considération pour l’attribution du marché).</w:t>
      </w:r>
    </w:p>
    <w:p w14:paraId="65910949" w14:textId="55DAD1A3" w:rsidR="315E12C3" w:rsidRPr="00FE7F59" w:rsidRDefault="27BDB7DD" w:rsidP="00FE7F59">
      <w:pPr>
        <w:pStyle w:val="Heading3"/>
        <w:jc w:val="both"/>
        <w:rPr>
          <w:rFonts w:eastAsia="Century Gothic"/>
          <w:lang w:val="fr-FR"/>
        </w:rPr>
      </w:pPr>
      <w:bookmarkStart w:id="34" w:name="_Toc212042915"/>
      <w:bookmarkStart w:id="35" w:name="_Toc214455304"/>
      <w:r w:rsidRPr="315E12C3">
        <w:rPr>
          <w:rFonts w:eastAsia="Century Gothic"/>
        </w:rPr>
        <w:t>Art. 81 : Critères d’attribution du marché</w:t>
      </w:r>
      <w:bookmarkEnd w:id="34"/>
      <w:bookmarkEnd w:id="35"/>
    </w:p>
    <w:tbl>
      <w:tblPr>
        <w:tblStyle w:val="TableGrid"/>
        <w:tblW w:w="0" w:type="auto"/>
        <w:tblInd w:w="0" w:type="dxa"/>
        <w:tblLook w:val="04A0" w:firstRow="1" w:lastRow="0" w:firstColumn="1" w:lastColumn="0" w:noHBand="0" w:noVBand="1"/>
      </w:tblPr>
      <w:tblGrid>
        <w:gridCol w:w="9062"/>
      </w:tblGrid>
      <w:tr w:rsidR="00A5000E" w14:paraId="139EEB9E" w14:textId="77777777" w:rsidTr="00A5000E">
        <w:tc>
          <w:tcPr>
            <w:tcW w:w="9072" w:type="dxa"/>
            <w:tcBorders>
              <w:top w:val="single" w:sz="4" w:space="0" w:color="auto"/>
              <w:left w:val="single" w:sz="4" w:space="0" w:color="auto"/>
              <w:bottom w:val="single" w:sz="4" w:space="0" w:color="auto"/>
              <w:right w:val="single" w:sz="4" w:space="0" w:color="auto"/>
            </w:tcBorders>
          </w:tcPr>
          <w:p w14:paraId="2626AC59" w14:textId="4424E42D" w:rsidR="00A5000E" w:rsidRPr="00331793" w:rsidRDefault="00A5000E" w:rsidP="00331793">
            <w:pPr>
              <w:jc w:val="center"/>
              <w:rPr>
                <w:rFonts w:eastAsia="Century Gothic" w:cs="Century Gothic"/>
                <w:i/>
                <w:iCs/>
                <w:color w:val="E5004D" w:themeColor="accent4"/>
                <w:u w:val="single"/>
              </w:rPr>
            </w:pPr>
            <w:r w:rsidRPr="00331793">
              <w:rPr>
                <w:rFonts w:eastAsia="Century Gothic" w:cs="Century Gothic"/>
                <w:i/>
                <w:iCs/>
                <w:color w:val="E5004D" w:themeColor="accent4"/>
                <w:u w:val="single"/>
              </w:rPr>
              <w:t>Aide-mémoire :</w:t>
            </w:r>
          </w:p>
          <w:p w14:paraId="3BC4C660" w14:textId="6909559F"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b/>
                <w:bCs/>
                <w:i/>
                <w:iCs/>
                <w:color w:val="E5004D" w:themeColor="accent4"/>
              </w:rPr>
              <w:t>Choix à effectuer entre critère unique ou critères multiples :</w:t>
            </w:r>
          </w:p>
          <w:p w14:paraId="06FB350F" w14:textId="77777777"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Le </w:t>
            </w:r>
            <w:r w:rsidRPr="00A5000E">
              <w:rPr>
                <w:rFonts w:eastAsia="Century Gothic" w:cs="Century Gothic"/>
                <w:b/>
                <w:bCs/>
                <w:i/>
                <w:iCs/>
                <w:color w:val="E5004D" w:themeColor="accent4"/>
              </w:rPr>
              <w:t>critère unique du prix</w:t>
            </w:r>
            <w:r w:rsidRPr="00A5000E">
              <w:rPr>
                <w:rFonts w:eastAsia="Century Gothic" w:cs="Century Gothic"/>
                <w:i/>
                <w:iCs/>
                <w:color w:val="E5004D" w:themeColor="accent4"/>
              </w:rPr>
              <w:t xml:space="preserve"> </w:t>
            </w:r>
            <w:r w:rsidRPr="00A5000E">
              <w:rPr>
                <w:rFonts w:eastAsia="Century Gothic" w:cs="Century Gothic"/>
                <w:b/>
                <w:bCs/>
                <w:i/>
                <w:iCs/>
                <w:color w:val="E5004D" w:themeColor="accent4"/>
              </w:rPr>
              <w:t>est conseillé</w:t>
            </w:r>
            <w:r w:rsidRPr="00A5000E">
              <w:rPr>
                <w:rFonts w:eastAsia="Century Gothic" w:cs="Century Gothic"/>
                <w:i/>
                <w:iCs/>
                <w:color w:val="E5004D" w:themeColor="accent4"/>
              </w:rPr>
              <w:t xml:space="preserve"> lorsque le marché ne nécessite pas d’attention particulière de la part de l’entrepreneur sur la nature et l’ampleur des travaux à exécuter</w:t>
            </w:r>
          </w:p>
          <w:p w14:paraId="6E2F2E4E" w14:textId="77777777"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i/>
                <w:iCs/>
                <w:color w:val="E5004D" w:themeColor="accent4"/>
              </w:rPr>
              <w:t>Les</w:t>
            </w:r>
            <w:r w:rsidRPr="00A5000E">
              <w:rPr>
                <w:rFonts w:eastAsia="Century Gothic" w:cs="Century Gothic"/>
                <w:b/>
                <w:bCs/>
                <w:i/>
                <w:iCs/>
                <w:color w:val="E5004D" w:themeColor="accent4"/>
              </w:rPr>
              <w:t xml:space="preserve"> critères multiples, combinant prix et méthodologie(s), seront éventuellement à considérer, en concertation avec la SLRB, </w:t>
            </w:r>
            <w:r w:rsidRPr="00A5000E">
              <w:rPr>
                <w:rFonts w:eastAsia="Century Gothic" w:cs="Century Gothic"/>
                <w:i/>
                <w:iCs/>
                <w:color w:val="E5004D" w:themeColor="accent4"/>
              </w:rPr>
              <w:t xml:space="preserve">dans le cas où l’entrepreneur devra tenir compte de </w:t>
            </w:r>
            <w:r w:rsidRPr="00A5000E">
              <w:rPr>
                <w:rFonts w:eastAsia="Century Gothic" w:cs="Century Gothic"/>
                <w:b/>
                <w:bCs/>
                <w:i/>
                <w:iCs/>
                <w:color w:val="E5004D" w:themeColor="accent4"/>
              </w:rPr>
              <w:t>caractéristiques spécifiques</w:t>
            </w:r>
            <w:r w:rsidRPr="00A5000E">
              <w:rPr>
                <w:rFonts w:eastAsia="Century Gothic" w:cs="Century Gothic"/>
                <w:i/>
                <w:iCs/>
                <w:color w:val="E5004D" w:themeColor="accent4"/>
              </w:rPr>
              <w:t>, telles que le réemploi, la rénovation en milieu habité, etc. pour établir correctement son offre</w:t>
            </w:r>
          </w:p>
          <w:p w14:paraId="23104679" w14:textId="77777777"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i/>
                <w:iCs/>
                <w:color w:val="E5004D" w:themeColor="accent4"/>
              </w:rPr>
              <w:t>! POINTS D’ATTENTION !</w:t>
            </w:r>
          </w:p>
          <w:p w14:paraId="426C453B" w14:textId="77777777"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De manière générale, le </w:t>
            </w:r>
            <w:r w:rsidRPr="00A5000E">
              <w:rPr>
                <w:rFonts w:eastAsia="Century Gothic" w:cs="Century Gothic"/>
                <w:b/>
                <w:bCs/>
                <w:i/>
                <w:iCs/>
                <w:color w:val="E5004D" w:themeColor="accent4"/>
              </w:rPr>
              <w:t>critère délai est déconseillé</w:t>
            </w:r>
            <w:r w:rsidRPr="00A5000E">
              <w:rPr>
                <w:rFonts w:eastAsia="Century Gothic" w:cs="Century Gothic"/>
                <w:i/>
                <w:iCs/>
                <w:color w:val="E5004D" w:themeColor="accent4"/>
              </w:rPr>
              <w:t xml:space="preserve"> car il rend la comparaison des prix unitaires compliquée.</w:t>
            </w:r>
          </w:p>
          <w:p w14:paraId="4EA8C7E4" w14:textId="77777777"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Les critères d’attribution doivent être </w:t>
            </w:r>
            <w:r w:rsidRPr="00A5000E">
              <w:rPr>
                <w:rFonts w:eastAsia="Century Gothic" w:cs="Century Gothic"/>
                <w:b/>
                <w:bCs/>
                <w:i/>
                <w:iCs/>
                <w:color w:val="E5004D" w:themeColor="accent4"/>
              </w:rPr>
              <w:t>liés à l’objet du marché</w:t>
            </w:r>
            <w:r w:rsidRPr="00A5000E">
              <w:rPr>
                <w:rFonts w:eastAsia="Century Gothic" w:cs="Century Gothic"/>
                <w:i/>
                <w:iCs/>
                <w:color w:val="E5004D" w:themeColor="accent4"/>
              </w:rPr>
              <w:t xml:space="preserve"> et </w:t>
            </w:r>
            <w:r w:rsidRPr="00A5000E">
              <w:rPr>
                <w:rFonts w:eastAsia="Century Gothic" w:cs="Century Gothic"/>
                <w:b/>
                <w:bCs/>
                <w:i/>
                <w:iCs/>
                <w:color w:val="E5004D" w:themeColor="accent4"/>
              </w:rPr>
              <w:t>indiqués dans l’ordre décroissant d’importance</w:t>
            </w:r>
            <w:r w:rsidRPr="00A5000E">
              <w:rPr>
                <w:rFonts w:eastAsia="Century Gothic" w:cs="Century Gothic"/>
                <w:i/>
                <w:iCs/>
                <w:color w:val="E5004D" w:themeColor="accent4"/>
              </w:rPr>
              <w:t xml:space="preserve">. </w:t>
            </w:r>
          </w:p>
          <w:p w14:paraId="3C095F67" w14:textId="77777777" w:rsidR="00A5000E" w:rsidRPr="00A5000E" w:rsidRDefault="00A5000E" w:rsidP="00331793">
            <w:pPr>
              <w:jc w:val="both"/>
              <w:rPr>
                <w:rFonts w:eastAsia="Century Gothic" w:cs="Century Gothic"/>
                <w:color w:val="E5004D" w:themeColor="accent4"/>
                <w:lang w:val="fr-FR"/>
              </w:rPr>
            </w:pPr>
            <w:r w:rsidRPr="00A5000E">
              <w:rPr>
                <w:rFonts w:eastAsia="Century Gothic" w:cs="Century Gothic"/>
                <w:i/>
                <w:iCs/>
                <w:color w:val="E5004D" w:themeColor="accent4"/>
              </w:rPr>
              <w:t xml:space="preserve">Pour les marchés européens, l’indication de la </w:t>
            </w:r>
            <w:r w:rsidRPr="00A5000E">
              <w:rPr>
                <w:rFonts w:eastAsia="Century Gothic" w:cs="Century Gothic"/>
                <w:b/>
                <w:bCs/>
                <w:i/>
                <w:iCs/>
                <w:color w:val="E5004D" w:themeColor="accent4"/>
              </w:rPr>
              <w:t>pondération</w:t>
            </w:r>
            <w:r w:rsidRPr="00A5000E">
              <w:rPr>
                <w:rFonts w:eastAsia="Century Gothic" w:cs="Century Gothic"/>
                <w:i/>
                <w:iCs/>
                <w:color w:val="E5004D" w:themeColor="accent4"/>
              </w:rPr>
              <w:t xml:space="preserve"> est</w:t>
            </w:r>
            <w:r w:rsidRPr="00A5000E">
              <w:rPr>
                <w:rFonts w:eastAsia="Century Gothic" w:cs="Century Gothic"/>
                <w:b/>
                <w:bCs/>
                <w:i/>
                <w:iCs/>
                <w:color w:val="E5004D" w:themeColor="accent4"/>
              </w:rPr>
              <w:t xml:space="preserve"> obligatoire</w:t>
            </w:r>
            <w:r w:rsidRPr="00A5000E">
              <w:rPr>
                <w:rFonts w:eastAsia="Century Gothic" w:cs="Century Gothic"/>
                <w:i/>
                <w:iCs/>
                <w:color w:val="E5004D" w:themeColor="accent4"/>
              </w:rPr>
              <w:t xml:space="preserve">. </w:t>
            </w:r>
          </w:p>
          <w:p w14:paraId="15A5B5E7" w14:textId="77777777" w:rsidR="00A5000E" w:rsidRDefault="00A5000E" w:rsidP="00331793">
            <w:pPr>
              <w:jc w:val="both"/>
              <w:rPr>
                <w:rFonts w:eastAsia="Century Gothic" w:cs="Century Gothic"/>
                <w:i/>
                <w:iCs/>
                <w:color w:val="000000" w:themeColor="text1"/>
              </w:rPr>
            </w:pPr>
            <w:r w:rsidRPr="00A5000E">
              <w:rPr>
                <w:rFonts w:eastAsia="Century Gothic" w:cs="Century Gothic"/>
                <w:i/>
                <w:iCs/>
                <w:color w:val="E5004D" w:themeColor="accent4"/>
              </w:rPr>
              <w:t xml:space="preserve">Pour les marchés belges, la SLRB </w:t>
            </w:r>
            <w:r w:rsidRPr="00A5000E">
              <w:rPr>
                <w:rFonts w:eastAsia="Century Gothic" w:cs="Century Gothic"/>
                <w:b/>
                <w:bCs/>
                <w:i/>
                <w:iCs/>
                <w:color w:val="E5004D" w:themeColor="accent4"/>
              </w:rPr>
              <w:t xml:space="preserve">recommande également l’indication de la pondération </w:t>
            </w:r>
            <w:r w:rsidRPr="00A5000E">
              <w:rPr>
                <w:rFonts w:eastAsia="Century Gothic" w:cs="Century Gothic"/>
                <w:i/>
                <w:iCs/>
                <w:color w:val="E5004D" w:themeColor="accent4"/>
              </w:rPr>
              <w:t>par souci de transparence envers les soumissionnaires et pour aider à l’évaluation des offres</w:t>
            </w:r>
            <w:r w:rsidRPr="00A5000E">
              <w:rPr>
                <w:rFonts w:eastAsia="Century Gothic" w:cs="Century Gothic"/>
                <w:i/>
                <w:iCs/>
                <w:color w:val="000000" w:themeColor="text1"/>
              </w:rPr>
              <w:t>.</w:t>
            </w:r>
          </w:p>
          <w:p w14:paraId="7280A495" w14:textId="77777777" w:rsidR="003D5AC3" w:rsidRDefault="00E661C9" w:rsidP="00331793">
            <w:pPr>
              <w:jc w:val="both"/>
              <w:rPr>
                <w:rFonts w:eastAsia="Century Gothic" w:cs="Century Gothic"/>
                <w:i/>
                <w:iCs/>
                <w:color w:val="E5004C"/>
              </w:rPr>
            </w:pPr>
            <w:r w:rsidRPr="000A0A1E">
              <w:rPr>
                <w:rFonts w:eastAsia="Century Gothic" w:cs="Century Gothic"/>
                <w:i/>
                <w:iCs/>
                <w:color w:val="E5004C"/>
              </w:rPr>
              <w:t>La pondération pour le prix sera plus élevée que pour les autres critères</w:t>
            </w:r>
            <w:r>
              <w:rPr>
                <w:rFonts w:eastAsia="Century Gothic" w:cs="Century Gothic"/>
                <w:i/>
                <w:iCs/>
                <w:color w:val="E5004C"/>
              </w:rPr>
              <w:t>.</w:t>
            </w:r>
          </w:p>
          <w:p w14:paraId="6D78CB72" w14:textId="77777777" w:rsidR="00755A3E" w:rsidRDefault="003D5AC3" w:rsidP="003D5AC3">
            <w:pPr>
              <w:jc w:val="both"/>
              <w:rPr>
                <w:rFonts w:eastAsia="Century Gothic" w:cs="Century Gothic"/>
                <w:i/>
                <w:iCs/>
                <w:color w:val="E5004C"/>
              </w:rPr>
            </w:pPr>
            <w:r>
              <w:rPr>
                <w:rFonts w:eastAsia="Century Gothic" w:cs="Century Gothic"/>
                <w:i/>
                <w:iCs/>
                <w:color w:val="E5004C"/>
              </w:rPr>
              <w:t>Concernant les autres critères que le prix, l</w:t>
            </w:r>
            <w:r w:rsidRPr="003D5AC3">
              <w:rPr>
                <w:rFonts w:eastAsia="Century Gothic" w:cs="Century Gothic"/>
                <w:i/>
                <w:iCs/>
                <w:color w:val="E5004C"/>
              </w:rPr>
              <w:t>a pondération choisie doit être suffisamment importante pour peser dans la balance du choix. Eviter par exemple 95 % le prix et 5 % la méthodologie car ce dernier critère aura très peu de poids dans le choix de la meilleure offre.</w:t>
            </w:r>
          </w:p>
          <w:p w14:paraId="32F2944D" w14:textId="1E5A670B" w:rsidR="00F753A0" w:rsidRDefault="009F769A" w:rsidP="003D5AC3">
            <w:pPr>
              <w:jc w:val="both"/>
              <w:rPr>
                <w:rFonts w:eastAsia="Century Gothic" w:cs="Century Gothic"/>
                <w:i/>
                <w:color w:val="AE89B1" w:themeColor="accent5" w:themeTint="99"/>
              </w:rPr>
            </w:pPr>
            <w:r w:rsidRPr="003A1BD1">
              <w:rPr>
                <w:rFonts w:eastAsia="Century Gothic" w:cs="Century Gothic"/>
                <w:i/>
                <w:color w:val="AE89B1" w:themeColor="accent5" w:themeTint="99"/>
              </w:rPr>
              <w:t xml:space="preserve">Nous recommandons en cas de milieu habité d’utiliser </w:t>
            </w:r>
            <w:r w:rsidR="004F39E1" w:rsidRPr="003A1BD1">
              <w:rPr>
                <w:rFonts w:eastAsia="Century Gothic" w:cs="Century Gothic"/>
                <w:i/>
                <w:color w:val="AE89B1" w:themeColor="accent5" w:themeTint="99"/>
              </w:rPr>
              <w:t>la note méthodologique</w:t>
            </w:r>
            <w:r w:rsidR="008471FF" w:rsidRPr="003A1BD1">
              <w:rPr>
                <w:rFonts w:eastAsia="Century Gothic" w:cs="Century Gothic"/>
                <w:i/>
                <w:color w:val="AE89B1" w:themeColor="accent5" w:themeTint="99"/>
              </w:rPr>
              <w:t xml:space="preserve"> inclue sous forme de </w:t>
            </w:r>
            <w:r w:rsidR="008471FF" w:rsidRPr="00316376">
              <w:rPr>
                <w:rFonts w:eastAsia="Century Gothic" w:cs="Century Gothic"/>
                <w:b/>
                <w:i/>
                <w:color w:val="AE89B1" w:themeColor="accent5" w:themeTint="99"/>
              </w:rPr>
              <w:t>critère d'attributio</w:t>
            </w:r>
            <w:r w:rsidR="00653A76" w:rsidRPr="00316376">
              <w:rPr>
                <w:rFonts w:eastAsia="Century Gothic" w:cs="Century Gothic"/>
                <w:b/>
                <w:i/>
                <w:color w:val="AE89B1" w:themeColor="accent5" w:themeTint="99"/>
              </w:rPr>
              <w:t>n</w:t>
            </w:r>
            <w:r w:rsidR="00653A76">
              <w:rPr>
                <w:rFonts w:eastAsia="Century Gothic" w:cs="Century Gothic"/>
                <w:b/>
                <w:i/>
                <w:color w:val="AE89B1" w:themeColor="accent5" w:themeTint="99"/>
              </w:rPr>
              <w:t>. U</w:t>
            </w:r>
            <w:r w:rsidR="008471FF" w:rsidRPr="00316376">
              <w:rPr>
                <w:rFonts w:eastAsia="Century Gothic" w:cs="Century Gothic"/>
                <w:b/>
                <w:i/>
                <w:color w:val="AE89B1" w:themeColor="accent5" w:themeTint="99"/>
              </w:rPr>
              <w:t>n listing de contenu minimum</w:t>
            </w:r>
            <w:r w:rsidR="008471FF" w:rsidRPr="003A1BD1">
              <w:rPr>
                <w:rFonts w:eastAsia="Century Gothic" w:cs="Century Gothic"/>
                <w:i/>
                <w:color w:val="AE89B1" w:themeColor="accent5" w:themeTint="99"/>
              </w:rPr>
              <w:t xml:space="preserve"> peut-être fixé par la SISP (une présentation orale par l'entreprise est recommandée</w:t>
            </w:r>
            <w:r w:rsidR="00B17538" w:rsidRPr="003A1BD1">
              <w:rPr>
                <w:rFonts w:eastAsia="Century Gothic" w:cs="Century Gothic"/>
                <w:i/>
                <w:color w:val="AE89B1" w:themeColor="accent5" w:themeTint="99"/>
              </w:rPr>
              <w:t>).</w:t>
            </w:r>
          </w:p>
          <w:p w14:paraId="5E338259" w14:textId="21A8C79C" w:rsidR="00B17538" w:rsidRPr="003A1BD1" w:rsidRDefault="00ED2540" w:rsidP="003D5AC3">
            <w:pPr>
              <w:jc w:val="both"/>
              <w:rPr>
                <w:rFonts w:eastAsia="Century Gothic" w:cs="Century Gothic"/>
                <w:i/>
                <w:color w:val="AE89B1" w:themeColor="accent5" w:themeTint="99"/>
              </w:rPr>
            </w:pPr>
            <w:r w:rsidRPr="00ED2540">
              <w:rPr>
                <w:rFonts w:eastAsia="Century Gothic" w:cs="Century Gothic"/>
                <w:i/>
                <w:color w:val="AE89B1" w:themeColor="accent5" w:themeTint="99"/>
              </w:rPr>
              <w:t xml:space="preserve">En procédure ouverte avec critère unique de prix, celle-ci sera alors inclue </w:t>
            </w:r>
            <w:r w:rsidR="00F63401">
              <w:rPr>
                <w:rFonts w:eastAsia="Century Gothic" w:cs="Century Gothic"/>
                <w:i/>
                <w:color w:val="AE89B1" w:themeColor="accent5" w:themeTint="99"/>
              </w:rPr>
              <w:t>au point</w:t>
            </w:r>
            <w:r w:rsidRPr="00ED2540">
              <w:rPr>
                <w:rFonts w:eastAsia="Century Gothic" w:cs="Century Gothic"/>
                <w:i/>
                <w:color w:val="AE89B1" w:themeColor="accent5" w:themeTint="99"/>
              </w:rPr>
              <w:t xml:space="preserve"> </w:t>
            </w:r>
            <w:r w:rsidR="00190C04">
              <w:rPr>
                <w:rFonts w:eastAsia="Century Gothic" w:cs="Century Gothic"/>
                <w:i/>
                <w:color w:val="AE89B1" w:themeColor="accent5" w:themeTint="99"/>
              </w:rPr>
              <w:t>II.</w:t>
            </w:r>
            <w:r w:rsidRPr="00ED2540">
              <w:rPr>
                <w:rFonts w:eastAsia="Century Gothic" w:cs="Century Gothic"/>
                <w:i/>
                <w:color w:val="AE89B1" w:themeColor="accent5" w:themeTint="99"/>
              </w:rPr>
              <w:t xml:space="preserve"> </w:t>
            </w:r>
            <w:r w:rsidR="00F63401">
              <w:rPr>
                <w:rFonts w:eastAsia="Century Gothic" w:cs="Century Gothic"/>
                <w:i/>
                <w:color w:val="AE89B1" w:themeColor="accent5" w:themeTint="99"/>
              </w:rPr>
              <w:t>Dispositions</w:t>
            </w:r>
            <w:r w:rsidRPr="00ED2540">
              <w:rPr>
                <w:rFonts w:eastAsia="Century Gothic" w:cs="Century Gothic"/>
                <w:i/>
                <w:color w:val="AE89B1" w:themeColor="accent5" w:themeTint="99"/>
              </w:rPr>
              <w:t xml:space="preserve"> </w:t>
            </w:r>
            <w:r w:rsidR="00190C04">
              <w:rPr>
                <w:rFonts w:eastAsia="Century Gothic" w:cs="Century Gothic"/>
                <w:i/>
                <w:color w:val="AE89B1" w:themeColor="accent5" w:themeTint="99"/>
              </w:rPr>
              <w:t>complémentaires</w:t>
            </w:r>
            <w:r w:rsidR="00035BDC">
              <w:rPr>
                <w:rFonts w:eastAsia="Century Gothic" w:cs="Century Gothic"/>
                <w:i/>
                <w:color w:val="AE89B1" w:themeColor="accent5" w:themeTint="99"/>
              </w:rPr>
              <w:t xml:space="preserve"> – Organisation Général</w:t>
            </w:r>
            <w:r w:rsidR="00791E18">
              <w:rPr>
                <w:rFonts w:eastAsia="Century Gothic" w:cs="Century Gothic"/>
                <w:i/>
                <w:color w:val="AE89B1" w:themeColor="accent5" w:themeTint="99"/>
              </w:rPr>
              <w:t>e</w:t>
            </w:r>
            <w:r w:rsidR="00035BDC">
              <w:rPr>
                <w:rFonts w:eastAsia="Century Gothic" w:cs="Century Gothic"/>
                <w:i/>
                <w:color w:val="AE89B1" w:themeColor="accent5" w:themeTint="99"/>
              </w:rPr>
              <w:t xml:space="preserve"> du Chantier</w:t>
            </w:r>
            <w:r w:rsidRPr="00ED2540">
              <w:rPr>
                <w:rFonts w:eastAsia="Century Gothic" w:cs="Century Gothic"/>
                <w:i/>
                <w:color w:val="AE89B1" w:themeColor="accent5" w:themeTint="99"/>
              </w:rPr>
              <w:t xml:space="preserve"> qui fixeront ce qui est attendu de l'entreprise sous forme de </w:t>
            </w:r>
            <w:r w:rsidRPr="00316376">
              <w:rPr>
                <w:rFonts w:eastAsia="Century Gothic" w:cs="Century Gothic"/>
                <w:b/>
                <w:i/>
                <w:color w:val="AE89B1" w:themeColor="accent5" w:themeTint="99"/>
              </w:rPr>
              <w:t>listing minimum</w:t>
            </w:r>
            <w:r w:rsidR="00035BDC" w:rsidRPr="00316376">
              <w:rPr>
                <w:rFonts w:eastAsia="Century Gothic" w:cs="Century Gothic"/>
                <w:b/>
                <w:i/>
                <w:color w:val="AE89B1" w:themeColor="accent5" w:themeTint="99"/>
              </w:rPr>
              <w:t>.</w:t>
            </w:r>
          </w:p>
          <w:p w14:paraId="3E6DC157" w14:textId="3138FA97" w:rsidR="003D5AC3" w:rsidRPr="003D5AC3" w:rsidRDefault="003D5AC3" w:rsidP="00331793">
            <w:pPr>
              <w:jc w:val="both"/>
              <w:rPr>
                <w:rFonts w:eastAsia="Century Gothic" w:cs="Century Gothic"/>
                <w:i/>
                <w:iCs/>
                <w:color w:val="E5004C"/>
                <w:lang w:val="fr-FR"/>
              </w:rPr>
            </w:pPr>
            <w:r w:rsidRPr="00A57096">
              <w:rPr>
                <w:rFonts w:eastAsia="Century Gothic" w:cs="Century Gothic"/>
                <w:i/>
                <w:iCs/>
                <w:color w:val="00A4B7" w:themeColor="accent1"/>
              </w:rPr>
              <w:t xml:space="preserve">! ATTENTION ! il faut vérifier que dans les clauses techniques, </w:t>
            </w:r>
            <w:r w:rsidR="006F76A7" w:rsidRPr="00A57096">
              <w:rPr>
                <w:rFonts w:eastAsia="Century Gothic" w:cs="Century Gothic"/>
                <w:i/>
                <w:iCs/>
                <w:color w:val="00A4B7" w:themeColor="accent1"/>
              </w:rPr>
              <w:t>on ne parle pas</w:t>
            </w:r>
            <w:r w:rsidRPr="00A57096">
              <w:rPr>
                <w:rFonts w:eastAsia="Century Gothic" w:cs="Century Gothic"/>
                <w:i/>
                <w:iCs/>
                <w:color w:val="00A4B7" w:themeColor="accent1"/>
              </w:rPr>
              <w:t xml:space="preserve"> de circularité mais bien de </w:t>
            </w:r>
            <w:r w:rsidRPr="00A57096">
              <w:rPr>
                <w:rFonts w:eastAsia="Century Gothic" w:cs="Century Gothic"/>
                <w:b/>
                <w:bCs/>
                <w:i/>
                <w:iCs/>
                <w:color w:val="00A4B7" w:themeColor="accent1"/>
              </w:rPr>
              <w:t>réemploi</w:t>
            </w:r>
            <w:r w:rsidRPr="00A57096">
              <w:rPr>
                <w:rFonts w:eastAsia="Century Gothic" w:cs="Century Gothic"/>
                <w:i/>
                <w:iCs/>
                <w:color w:val="00A4B7" w:themeColor="accent1"/>
              </w:rPr>
              <w:t xml:space="preserve"> pour se conformer à la cotation de la note méthodologique et rester clair et cohérent sur ce qu’on demande, car la circularité est plus large que le réemploi. </w:t>
            </w:r>
          </w:p>
        </w:tc>
      </w:tr>
    </w:tbl>
    <w:p w14:paraId="02B2AB16" w14:textId="77777777" w:rsidR="00A5000E" w:rsidRDefault="00A5000E" w:rsidP="315E12C3">
      <w:pPr>
        <w:jc w:val="both"/>
        <w:rPr>
          <w:rFonts w:eastAsia="Century Gothic" w:cs="Century Gothic"/>
          <w:color w:val="000000" w:themeColor="text1"/>
        </w:rPr>
      </w:pPr>
    </w:p>
    <w:p w14:paraId="21D81780" w14:textId="1E4152AD" w:rsidR="27BDB7DD" w:rsidRPr="00D86CE6" w:rsidRDefault="27BDB7DD" w:rsidP="315E12C3">
      <w:pPr>
        <w:jc w:val="both"/>
        <w:rPr>
          <w:rFonts w:eastAsia="Century Gothic" w:cs="Century Gothic"/>
          <w:color w:val="000000" w:themeColor="text1"/>
        </w:rPr>
      </w:pPr>
      <w:r w:rsidRPr="315E12C3">
        <w:rPr>
          <w:rFonts w:eastAsia="Century Gothic" w:cs="Century Gothic"/>
          <w:color w:val="000000" w:themeColor="text1"/>
        </w:rPr>
        <w:t xml:space="preserve">Le pouvoir adjudicateur se fonde, pour attribuer le marché, sur </w:t>
      </w:r>
      <w:r w:rsidRPr="00D86CE6">
        <w:rPr>
          <w:rFonts w:eastAsia="Century Gothic" w:cs="Century Gothic"/>
          <w:color w:val="000000" w:themeColor="text1"/>
        </w:rPr>
        <w:t>l’offre économiquement la plus avantageuse</w:t>
      </w:r>
      <w:r w:rsidRPr="315E12C3">
        <w:rPr>
          <w:rFonts w:eastAsia="Century Gothic" w:cs="Century Gothic"/>
          <w:color w:val="000000" w:themeColor="text1"/>
        </w:rPr>
        <w:t>.</w:t>
      </w:r>
    </w:p>
    <w:p w14:paraId="225443CD" w14:textId="143DA783" w:rsidR="27BDB7DD" w:rsidRPr="00D86CE6" w:rsidRDefault="27BDB7DD" w:rsidP="315E12C3">
      <w:pPr>
        <w:jc w:val="both"/>
        <w:rPr>
          <w:rFonts w:eastAsia="Century Gothic" w:cs="Century Gothic"/>
          <w:color w:val="000000" w:themeColor="text1"/>
        </w:rPr>
      </w:pPr>
      <w:r w:rsidRPr="315E12C3">
        <w:rPr>
          <w:rFonts w:eastAsia="Century Gothic" w:cs="Century Gothic"/>
          <w:color w:val="000000" w:themeColor="text1"/>
        </w:rPr>
        <w:t>Conformément à l’article 66, § 1</w:t>
      </w:r>
      <w:r w:rsidRPr="00D86CE6">
        <w:rPr>
          <w:rFonts w:eastAsia="Century Gothic" w:cs="Century Gothic"/>
          <w:color w:val="000000" w:themeColor="text1"/>
        </w:rPr>
        <w:t>er</w:t>
      </w:r>
      <w:r w:rsidRPr="315E12C3">
        <w:rPr>
          <w:rFonts w:eastAsia="Century Gothic" w:cs="Century Gothic"/>
          <w:color w:val="000000" w:themeColor="text1"/>
        </w:rPr>
        <w:t>, 1° de la loi, le pouvoir adjudicateur évalue les offres qui sont conformes aux exigences énoncées dans les documents du marché.</w:t>
      </w:r>
    </w:p>
    <w:p w14:paraId="5A5A4AB2" w14:textId="4198B1E3" w:rsidR="27BDB7DD" w:rsidRPr="00D86CE6" w:rsidRDefault="27BDB7DD" w:rsidP="315E12C3">
      <w:pPr>
        <w:jc w:val="both"/>
        <w:rPr>
          <w:rFonts w:eastAsia="Century Gothic" w:cs="Century Gothic"/>
          <w:color w:val="000000" w:themeColor="text1"/>
        </w:rPr>
      </w:pPr>
      <w:r w:rsidRPr="315E12C3">
        <w:rPr>
          <w:rFonts w:eastAsia="Century Gothic" w:cs="Century Gothic"/>
          <w:color w:val="000000" w:themeColor="text1"/>
        </w:rPr>
        <w:t>L’offre économiquement la plus avantageuse du point de vue du pouvoir adjudicateur est déterminée :</w:t>
      </w:r>
    </w:p>
    <w:p w14:paraId="369F57CC" w14:textId="2B853763" w:rsidR="27BDB7DD" w:rsidRDefault="27BDB7DD" w:rsidP="315E12C3">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color w:val="E5004C"/>
        </w:rPr>
        <w:t xml:space="preserve"> </w:t>
      </w:r>
      <w:r w:rsidRPr="315E12C3">
        <w:rPr>
          <w:rFonts w:eastAsia="Century Gothic" w:cs="Century Gothic"/>
          <w:color w:val="000000" w:themeColor="text1"/>
        </w:rPr>
        <w:t xml:space="preserve">sur la base du </w:t>
      </w:r>
      <w:r w:rsidRPr="315E12C3">
        <w:rPr>
          <w:rFonts w:eastAsia="Century Gothic" w:cs="Century Gothic"/>
          <w:b/>
          <w:bCs/>
          <w:color w:val="000000" w:themeColor="text1"/>
        </w:rPr>
        <w:t>prix.</w:t>
      </w:r>
    </w:p>
    <w:p w14:paraId="0CCC300B" w14:textId="01C1CAEA" w:rsidR="27BDB7DD" w:rsidRDefault="00331793" w:rsidP="315E12C3">
      <w:pPr>
        <w:jc w:val="both"/>
        <w:rPr>
          <w:rFonts w:eastAsia="Century Gothic" w:cs="Century Gothic"/>
          <w:color w:val="E5004C"/>
          <w:lang w:val="fr-FR"/>
        </w:rPr>
      </w:pPr>
      <w:r>
        <w:rPr>
          <w:rFonts w:eastAsia="Century Gothic" w:cs="Century Gothic"/>
          <w:i/>
          <w:iCs/>
          <w:color w:val="E5004C"/>
        </w:rPr>
        <w:t>OU</w:t>
      </w:r>
    </w:p>
    <w:p w14:paraId="4C41AC32" w14:textId="1B0D5CA1" w:rsidR="27BDB7DD" w:rsidRDefault="27BDB7DD" w:rsidP="315E12C3">
      <w:pPr>
        <w:jc w:val="both"/>
        <w:rPr>
          <w:rFonts w:eastAsia="Century Gothic" w:cs="Century Gothic"/>
          <w:color w:val="000000" w:themeColor="text1"/>
          <w:lang w:val="fr-FR"/>
        </w:rPr>
      </w:pPr>
      <w:r w:rsidRPr="315E12C3">
        <w:rPr>
          <w:rFonts w:eastAsia="Century Gothic" w:cs="Century Gothic"/>
          <w:b/>
          <w:bCs/>
          <w:i/>
          <w:iCs/>
          <w:color w:val="E5004C"/>
        </w:rPr>
        <w:t>(x)</w:t>
      </w:r>
      <w:r w:rsidRPr="315E12C3">
        <w:rPr>
          <w:rFonts w:eastAsia="Century Gothic" w:cs="Century Gothic"/>
          <w:color w:val="E5004C"/>
        </w:rPr>
        <w:t xml:space="preserve"> </w:t>
      </w:r>
      <w:r w:rsidRPr="315E12C3">
        <w:rPr>
          <w:rFonts w:eastAsia="Century Gothic" w:cs="Century Gothic"/>
          <w:color w:val="000000" w:themeColor="text1"/>
        </w:rPr>
        <w:t xml:space="preserve">en se fondant sur le meilleur rapport qualité/prix évalué sur base </w:t>
      </w:r>
      <w:r w:rsidRPr="315E12C3">
        <w:rPr>
          <w:rFonts w:eastAsia="Century Gothic" w:cs="Century Gothic"/>
          <w:b/>
          <w:bCs/>
          <w:color w:val="000000" w:themeColor="text1"/>
        </w:rPr>
        <w:t>des critères d’attribution</w:t>
      </w:r>
      <w:r w:rsidRPr="315E12C3">
        <w:rPr>
          <w:rFonts w:eastAsia="Century Gothic" w:cs="Century Gothic"/>
          <w:color w:val="000000" w:themeColor="text1"/>
        </w:rPr>
        <w:t xml:space="preserve"> suivants :</w:t>
      </w:r>
    </w:p>
    <w:p w14:paraId="5CD4F5E0" w14:textId="521574B9" w:rsidR="27BDB7DD" w:rsidRPr="00051652"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0000" w:themeColor="text1"/>
        </w:rPr>
      </w:pPr>
      <w:r w:rsidRPr="315E12C3">
        <w:rPr>
          <w:rFonts w:eastAsia="Century Gothic" w:cs="Century Gothic"/>
          <w:b/>
          <w:bCs/>
          <w:color w:val="000000" w:themeColor="text1"/>
        </w:rPr>
        <w:t xml:space="preserve">Critère n° 1. Prix global - </w:t>
      </w:r>
      <w:r w:rsidRPr="00AC2291">
        <w:rPr>
          <w:rFonts w:eastAsia="Century Gothic" w:cs="Century Gothic"/>
          <w:b/>
          <w:i/>
          <w:color w:val="8496B0" w:themeColor="text2" w:themeTint="99"/>
        </w:rPr>
        <w:t xml:space="preserve">[à compléter] </w:t>
      </w:r>
      <w:r w:rsidRPr="315E12C3">
        <w:rPr>
          <w:rFonts w:eastAsia="Century Gothic" w:cs="Century Gothic"/>
          <w:b/>
          <w:bCs/>
          <w:color w:val="000000" w:themeColor="text1"/>
        </w:rPr>
        <w:t>points</w:t>
      </w:r>
    </w:p>
    <w:p w14:paraId="5C369EB9" w14:textId="55BDE357" w:rsidR="27BDB7DD"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0000" w:themeColor="text1"/>
          <w:lang w:val="fr-FR"/>
        </w:rPr>
      </w:pPr>
      <w:r w:rsidRPr="315E12C3">
        <w:rPr>
          <w:rFonts w:eastAsia="Century Gothic" w:cs="Century Gothic"/>
          <w:color w:val="000000" w:themeColor="text1"/>
        </w:rPr>
        <w:t xml:space="preserve">Les points seront attribués suivant la formule suivante : </w:t>
      </w:r>
    </w:p>
    <w:p w14:paraId="3C7C1A9E" w14:textId="7F0B0BCF" w:rsidR="27BDB7DD"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0000" w:themeColor="text1"/>
          <w:lang w:val="fr-FR"/>
        </w:rPr>
      </w:pPr>
      <w:r w:rsidRPr="315E12C3">
        <w:rPr>
          <w:rFonts w:eastAsia="Century Gothic" w:cs="Century Gothic"/>
          <w:color w:val="000000" w:themeColor="text1"/>
        </w:rPr>
        <w:t xml:space="preserve">Ci = </w:t>
      </w:r>
      <w:r w:rsidRPr="00051652">
        <w:rPr>
          <w:rFonts w:eastAsia="Century Gothic" w:cs="Century Gothic"/>
          <w:b/>
          <w:bCs/>
          <w:i/>
          <w:iCs/>
          <w:color w:val="8496B0" w:themeColor="text2" w:themeTint="99"/>
        </w:rPr>
        <w:t xml:space="preserve">[à compléter] </w:t>
      </w:r>
      <w:r w:rsidRPr="315E12C3">
        <w:rPr>
          <w:rFonts w:eastAsia="Century Gothic" w:cs="Century Gothic"/>
          <w:color w:val="000000" w:themeColor="text1"/>
        </w:rPr>
        <w:t>*Pmin/Pi</w:t>
      </w:r>
    </w:p>
    <w:p w14:paraId="1DDEE586" w14:textId="2E1A64DA" w:rsidR="27BDB7DD" w:rsidRDefault="27BDB7DD" w:rsidP="315E12C3">
      <w:pPr>
        <w:pBdr>
          <w:top w:val="single" w:sz="4" w:space="1" w:color="000000"/>
          <w:left w:val="single" w:sz="4" w:space="4" w:color="000000"/>
          <w:bottom w:val="single" w:sz="4" w:space="1" w:color="000000"/>
          <w:right w:val="single" w:sz="4" w:space="4" w:color="000000"/>
        </w:pBdr>
        <w:spacing w:after="0" w:line="240" w:lineRule="auto"/>
        <w:jc w:val="both"/>
        <w:rPr>
          <w:rFonts w:eastAsia="Century Gothic" w:cs="Century Gothic"/>
          <w:color w:val="000000" w:themeColor="text1"/>
          <w:lang w:val="fr-FR"/>
        </w:rPr>
      </w:pPr>
      <w:r w:rsidRPr="315E12C3">
        <w:rPr>
          <w:rFonts w:eastAsia="Century Gothic" w:cs="Century Gothic"/>
          <w:color w:val="000000" w:themeColor="text1"/>
        </w:rPr>
        <w:t>Soit Ci : la cotation attribuée au soumissionnaire « i »</w:t>
      </w:r>
    </w:p>
    <w:p w14:paraId="52E08C2F" w14:textId="3B591A15" w:rsidR="27BDB7DD" w:rsidRDefault="27BDB7DD" w:rsidP="315E12C3">
      <w:pPr>
        <w:pBdr>
          <w:top w:val="single" w:sz="4" w:space="1" w:color="000000"/>
          <w:left w:val="single" w:sz="4" w:space="4" w:color="000000"/>
          <w:bottom w:val="single" w:sz="4" w:space="1" w:color="000000"/>
          <w:right w:val="single" w:sz="4" w:space="4" w:color="000000"/>
        </w:pBdr>
        <w:spacing w:after="0" w:line="240" w:lineRule="auto"/>
        <w:jc w:val="both"/>
        <w:rPr>
          <w:rFonts w:eastAsia="Century Gothic" w:cs="Century Gothic"/>
          <w:color w:val="000000" w:themeColor="text1"/>
          <w:lang w:val="fr-FR"/>
        </w:rPr>
      </w:pPr>
      <w:r w:rsidRPr="315E12C3">
        <w:rPr>
          <w:rFonts w:eastAsia="Century Gothic" w:cs="Century Gothic"/>
          <w:color w:val="000000" w:themeColor="text1"/>
        </w:rPr>
        <w:t>Soit Pi : le montant de l’offre définitivement corrigée (base de commande) du soumissionnaire « i »</w:t>
      </w:r>
    </w:p>
    <w:p w14:paraId="03BB6E12" w14:textId="1C04E989" w:rsidR="315E12C3" w:rsidRPr="000A0A1E" w:rsidRDefault="27BDB7DD" w:rsidP="000A0A1E">
      <w:pPr>
        <w:pBdr>
          <w:top w:val="single" w:sz="4" w:space="1" w:color="000000"/>
          <w:left w:val="single" w:sz="4" w:space="4" w:color="000000"/>
          <w:bottom w:val="single" w:sz="4" w:space="1" w:color="000000"/>
          <w:right w:val="single" w:sz="4" w:space="4" w:color="000000"/>
        </w:pBdr>
        <w:spacing w:after="0" w:line="240" w:lineRule="auto"/>
        <w:jc w:val="both"/>
        <w:rPr>
          <w:rFonts w:eastAsia="Century Gothic" w:cs="Century Gothic"/>
          <w:color w:val="000000" w:themeColor="text1"/>
          <w:lang w:val="fr-FR"/>
        </w:rPr>
      </w:pPr>
      <w:r w:rsidRPr="315E12C3">
        <w:rPr>
          <w:rFonts w:eastAsia="Century Gothic" w:cs="Century Gothic"/>
          <w:color w:val="000000" w:themeColor="text1"/>
        </w:rPr>
        <w:t>Soit Pmin : le montant de l’offre définitivement corrigée (base de commande) la plus basse</w:t>
      </w:r>
    </w:p>
    <w:p w14:paraId="48965203" w14:textId="77777777" w:rsidR="00790C06" w:rsidRDefault="00790C06" w:rsidP="00790C06">
      <w:pPr>
        <w:rPr>
          <w:iCs/>
          <w:color w:val="E5004D" w:themeColor="accent4"/>
        </w:rPr>
      </w:pPr>
    </w:p>
    <w:p w14:paraId="72C6F83B" w14:textId="1C944F99" w:rsidR="27BDB7DD" w:rsidRPr="00790C06" w:rsidRDefault="002A6409" w:rsidP="002A6409">
      <w:pPr>
        <w:pStyle w:val="Heading4"/>
        <w:rPr>
          <w:rFonts w:eastAsia="Century Gothic"/>
          <w:u w:val="none"/>
          <w:lang w:val="fr-FR"/>
        </w:rPr>
      </w:pPr>
      <w:bookmarkStart w:id="36" w:name="_Toc214455305"/>
      <w:r w:rsidRPr="00790C06">
        <w:rPr>
          <w:rFonts w:eastAsia="Century Gothic"/>
          <w:i/>
          <w:color w:val="E5004D" w:themeColor="accent4"/>
          <w:u w:val="none"/>
        </w:rPr>
        <w:t>(x)</w:t>
      </w:r>
      <w:r w:rsidRPr="00790C06">
        <w:rPr>
          <w:rFonts w:eastAsia="Century Gothic"/>
          <w:color w:val="E5004D" w:themeColor="accent4"/>
          <w:u w:val="none"/>
        </w:rPr>
        <w:t xml:space="preserve"> </w:t>
      </w:r>
      <w:r w:rsidRPr="00790C06">
        <w:rPr>
          <w:rFonts w:eastAsia="Century Gothic"/>
          <w:i/>
          <w:color w:val="00A4B7" w:themeColor="accent1"/>
          <w:u w:val="none"/>
        </w:rPr>
        <w:t>Réemploi</w:t>
      </w:r>
      <w:bookmarkEnd w:id="36"/>
    </w:p>
    <w:p w14:paraId="5983C6FB" w14:textId="19BE14BF" w:rsidR="27BDB7DD" w:rsidRPr="000A0A1E" w:rsidRDefault="27BDB7DD" w:rsidP="003D5AC3">
      <w:pPr>
        <w:pBdr>
          <w:top w:val="single" w:sz="4" w:space="1" w:color="000000"/>
          <w:left w:val="single" w:sz="4" w:space="4" w:color="000000"/>
          <w:bottom w:val="single" w:sz="4" w:space="1" w:color="000000"/>
          <w:right w:val="single" w:sz="4" w:space="4" w:color="000000"/>
        </w:pBdr>
        <w:jc w:val="both"/>
        <w:rPr>
          <w:rFonts w:eastAsia="Century Gothic" w:cs="Century Gothic"/>
          <w:color w:val="333333"/>
          <w:lang w:val="fr-FR"/>
        </w:rPr>
      </w:pPr>
      <w:r w:rsidRPr="315E12C3">
        <w:rPr>
          <w:rFonts w:eastAsia="Century Gothic" w:cs="Century Gothic"/>
          <w:b/>
          <w:bCs/>
          <w:i/>
          <w:iCs/>
          <w:color w:val="E5004C"/>
        </w:rPr>
        <w:t>(x)</w:t>
      </w:r>
      <w:r w:rsidRPr="315E12C3">
        <w:rPr>
          <w:rFonts w:eastAsia="Century Gothic" w:cs="Century Gothic"/>
          <w:b/>
          <w:bCs/>
          <w:color w:val="E5004C"/>
        </w:rPr>
        <w:t xml:space="preserve"> </w:t>
      </w:r>
      <w:r w:rsidRPr="001B0C23">
        <w:rPr>
          <w:rFonts w:eastAsia="Century Gothic" w:cs="Century Gothic"/>
          <w:b/>
          <w:color w:val="00A4B7" w:themeColor="accent1"/>
        </w:rPr>
        <w:t xml:space="preserve">Critère n° </w:t>
      </w:r>
      <w:r w:rsidRPr="0084713A">
        <w:rPr>
          <w:rFonts w:eastAsia="Century Gothic" w:cs="Century Gothic"/>
          <w:b/>
          <w:i/>
          <w:color w:val="7D9BBD" w:themeColor="accent3" w:themeTint="99"/>
        </w:rPr>
        <w:t>[à compléter]</w:t>
      </w:r>
      <w:r w:rsidRPr="0084713A">
        <w:rPr>
          <w:rFonts w:eastAsia="Century Gothic" w:cs="Century Gothic"/>
          <w:b/>
          <w:color w:val="7D9BBD" w:themeColor="accent3" w:themeTint="99"/>
        </w:rPr>
        <w:t xml:space="preserve">. </w:t>
      </w:r>
      <w:r w:rsidRPr="001B0C23">
        <w:rPr>
          <w:rFonts w:eastAsia="Century Gothic" w:cs="Century Gothic"/>
          <w:b/>
          <w:color w:val="00A4B7" w:themeColor="accent1"/>
        </w:rPr>
        <w:t xml:space="preserve">Méthodologie de réemploi - </w:t>
      </w:r>
      <w:r w:rsidRPr="00AC2291">
        <w:rPr>
          <w:rFonts w:eastAsia="Century Gothic" w:cs="Century Gothic"/>
          <w:b/>
          <w:i/>
          <w:color w:val="8496B0" w:themeColor="text2" w:themeTint="99"/>
        </w:rPr>
        <w:t xml:space="preserve">[à compléter] </w:t>
      </w:r>
      <w:r w:rsidRPr="001B0C23">
        <w:rPr>
          <w:rFonts w:eastAsia="Century Gothic" w:cs="Century Gothic"/>
          <w:b/>
          <w:color w:val="00A4B7" w:themeColor="accent1"/>
        </w:rPr>
        <w:t xml:space="preserve">points </w:t>
      </w:r>
    </w:p>
    <w:p w14:paraId="31E6F111" w14:textId="7BB187A9"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b/>
          <w:color w:val="00A4B7" w:themeColor="accent1"/>
        </w:rPr>
        <w:t>L’offre du soumissionnaire qui n’obtient pas au moins 50% des points au critère « Méthodologie » est grevée d’irrégularité́ substantielle et donc rejetée</w:t>
      </w:r>
      <w:r w:rsidRPr="001B0C23">
        <w:rPr>
          <w:rFonts w:eastAsia="Century Gothic" w:cs="Century Gothic"/>
          <w:color w:val="00A4B7" w:themeColor="accent1"/>
        </w:rPr>
        <w:t xml:space="preserve">. </w:t>
      </w:r>
    </w:p>
    <w:p w14:paraId="06A1A80C" w14:textId="1404617F"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color w:val="00A4B7" w:themeColor="accent1"/>
        </w:rPr>
        <w:t xml:space="preserve">Le soumissionnaire joint à son offre une </w:t>
      </w:r>
      <w:r w:rsidRPr="001B0C23">
        <w:rPr>
          <w:rFonts w:eastAsia="Century Gothic" w:cs="Century Gothic"/>
          <w:b/>
          <w:color w:val="00A4B7" w:themeColor="accent1"/>
        </w:rPr>
        <w:t>note méthodologique</w:t>
      </w:r>
      <w:r w:rsidRPr="001B0C23">
        <w:rPr>
          <w:rFonts w:eastAsia="Century Gothic" w:cs="Century Gothic"/>
          <w:color w:val="00A4B7" w:themeColor="accent1"/>
        </w:rPr>
        <w:t xml:space="preserve"> permettant d’apprécier </w:t>
      </w:r>
      <w:r w:rsidR="00114312">
        <w:rPr>
          <w:rFonts w:eastAsia="Century Gothic" w:cs="Century Gothic"/>
          <w:color w:val="00A4B7" w:themeColor="accent1"/>
        </w:rPr>
        <w:t xml:space="preserve">de manière générale </w:t>
      </w:r>
      <w:r w:rsidRPr="001B0C23">
        <w:rPr>
          <w:rFonts w:eastAsia="Century Gothic" w:cs="Century Gothic"/>
          <w:color w:val="00A4B7" w:themeColor="accent1"/>
        </w:rPr>
        <w:t xml:space="preserve">l’approche qui sera mise en œuvre pour </w:t>
      </w:r>
      <w:r w:rsidRPr="001B0C23">
        <w:rPr>
          <w:rFonts w:eastAsia="Century Gothic" w:cs="Century Gothic"/>
          <w:b/>
          <w:color w:val="00A4B7" w:themeColor="accent1"/>
        </w:rPr>
        <w:t>maximiser le réemploi</w:t>
      </w:r>
      <w:r w:rsidRPr="001B0C23">
        <w:rPr>
          <w:rFonts w:eastAsia="Century Gothic" w:cs="Century Gothic"/>
          <w:color w:val="00A4B7" w:themeColor="accent1"/>
        </w:rPr>
        <w:t>. Cette note démontrera comment l’approche et l’organisation du soumissionnaire permettent d’atteindre les objectifs et exigences de l’adjudicateur.</w:t>
      </w:r>
    </w:p>
    <w:p w14:paraId="1A81598B" w14:textId="217C68C5"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color w:val="00A4B7" w:themeColor="accent1"/>
          <w:lang w:val="fr-FR"/>
        </w:rPr>
        <w:t>La note méthodologique sera analysée par l’adjudicateur pour apprécier la cohérence et la faisabilité́ de l’offre. L’adjudicateur estime qu’il est essentiel</w:t>
      </w:r>
      <w:r w:rsidRPr="001B0C23">
        <w:rPr>
          <w:rFonts w:eastAsia="Century Gothic" w:cs="Century Gothic"/>
          <w:b/>
          <w:color w:val="00A4B7" w:themeColor="accent1"/>
          <w:lang w:val="fr-FR"/>
        </w:rPr>
        <w:t xml:space="preserve">, dans une perspective d’économie circulaire, de déconstruire les bâtiments afin de maximiser le </w:t>
      </w:r>
      <w:r w:rsidRPr="001B0C23">
        <w:rPr>
          <w:rFonts w:eastAsia="Century Gothic" w:cs="Century Gothic"/>
          <w:b/>
          <w:color w:val="00A4B7" w:themeColor="accent1"/>
        </w:rPr>
        <w:t>réemploi.</w:t>
      </w:r>
      <w:r w:rsidRPr="001B0C23">
        <w:rPr>
          <w:rFonts w:eastAsia="Century Gothic" w:cs="Century Gothic"/>
          <w:color w:val="00A4B7" w:themeColor="accent1"/>
        </w:rPr>
        <w:t xml:space="preserve"> Les clauses techniques du cahier spécial des charges s’inscrivent dans cette dynamique. Le métré indique les postes concernés en matière de réemploi.</w:t>
      </w:r>
    </w:p>
    <w:p w14:paraId="096BEFB1" w14:textId="3428A381"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color w:val="00A4B7" w:themeColor="accent1"/>
        </w:rPr>
        <w:t>L’adjudicateur évaluera si l’organisation proposée tient compte de l’ensemble des contraintes du chantier et démontre la bonne compréhension des étapes spécifiques de celui-ci et comment elles s’inscrivent dans la globalité́ du chantier.</w:t>
      </w:r>
    </w:p>
    <w:p w14:paraId="0C369598" w14:textId="6C133763"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color w:val="00A4B7" w:themeColor="accent1"/>
        </w:rPr>
        <w:t>Il appréciera, entre autres, la compréhension des enjeux techniques et l’attention portée aux critères de réemploi.</w:t>
      </w:r>
    </w:p>
    <w:p w14:paraId="73BCF6A1" w14:textId="3E0603A9"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color w:val="00A4B7" w:themeColor="accent1"/>
          <w:u w:val="single"/>
        </w:rPr>
        <w:t>Documents à transmettre</w:t>
      </w:r>
      <w:r w:rsidRPr="001B0C23">
        <w:rPr>
          <w:rFonts w:eastAsia="Century Gothic" w:cs="Century Gothic"/>
          <w:color w:val="00A4B7" w:themeColor="accent1"/>
        </w:rPr>
        <w:t xml:space="preserve"> : </w:t>
      </w:r>
    </w:p>
    <w:p w14:paraId="4E488F79" w14:textId="1A4ADFC4"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color w:val="00A4B7" w:themeColor="accent1"/>
        </w:rPr>
        <w:t>• Une note méthodologique fera maximum 5 pages A4 et abordera de manière générale le réemploi du chantier et notamment les éléments suivants :</w:t>
      </w:r>
    </w:p>
    <w:p w14:paraId="48E66225" w14:textId="1EC545EB"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b/>
          <w:color w:val="00A4B7" w:themeColor="accent1"/>
        </w:rPr>
        <w:t>1. Gestion des matériaux sur site</w:t>
      </w:r>
      <w:r w:rsidRPr="001B0C23">
        <w:rPr>
          <w:rFonts w:eastAsia="Century Gothic" w:cs="Century Gothic"/>
          <w:color w:val="00A4B7" w:themeColor="accent1"/>
        </w:rPr>
        <w:t xml:space="preserve"> : </w:t>
      </w:r>
      <w:r w:rsidRPr="001B0C23">
        <w:rPr>
          <w:rFonts w:eastAsia="Century Gothic" w:cs="Century Gothic"/>
          <w:i/>
          <w:color w:val="00A4B7" w:themeColor="accent1"/>
        </w:rPr>
        <w:t>dépose, traitement et repose ;</w:t>
      </w:r>
      <w:r w:rsidRPr="001B0C23">
        <w:rPr>
          <w:rFonts w:eastAsia="Century Gothic" w:cs="Century Gothic"/>
          <w:color w:val="00A4B7" w:themeColor="accent1"/>
        </w:rPr>
        <w:t xml:space="preserve"> </w:t>
      </w:r>
    </w:p>
    <w:p w14:paraId="04D4C8DE" w14:textId="73D6FB7D"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b/>
          <w:color w:val="00A4B7" w:themeColor="accent1"/>
        </w:rPr>
        <w:t>2. Recherche et gestion des matériaux de réemploi :</w:t>
      </w:r>
      <w:r w:rsidRPr="001B0C23">
        <w:rPr>
          <w:rFonts w:eastAsia="Century Gothic" w:cs="Century Gothic"/>
          <w:color w:val="00A4B7" w:themeColor="accent1"/>
        </w:rPr>
        <w:t xml:space="preserve"> </w:t>
      </w:r>
      <w:r w:rsidRPr="001B0C23">
        <w:rPr>
          <w:rFonts w:eastAsia="Century Gothic" w:cs="Century Gothic"/>
          <w:i/>
          <w:color w:val="00A4B7" w:themeColor="accent1"/>
        </w:rPr>
        <w:t>filières, stockage, sécurité ;</w:t>
      </w:r>
      <w:r w:rsidRPr="001B0C23">
        <w:rPr>
          <w:rFonts w:eastAsia="Century Gothic" w:cs="Century Gothic"/>
          <w:color w:val="00A4B7" w:themeColor="accent1"/>
        </w:rPr>
        <w:t xml:space="preserve"> </w:t>
      </w:r>
    </w:p>
    <w:p w14:paraId="661A71AC" w14:textId="53E2FA6F"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b/>
          <w:color w:val="00A4B7" w:themeColor="accent1"/>
        </w:rPr>
        <w:t xml:space="preserve">3. Suivi de la stratégie de réemploi : </w:t>
      </w:r>
      <w:r w:rsidRPr="001B0C23">
        <w:rPr>
          <w:rFonts w:eastAsia="Century Gothic" w:cs="Century Gothic"/>
          <w:i/>
          <w:color w:val="00A4B7" w:themeColor="accent1"/>
        </w:rPr>
        <w:t>monitoring, accompagnement, documentation et transmission d’information pour le suivi ;</w:t>
      </w:r>
      <w:r w:rsidRPr="001B0C23">
        <w:rPr>
          <w:rFonts w:eastAsia="Century Gothic" w:cs="Century Gothic"/>
          <w:color w:val="00A4B7" w:themeColor="accent1"/>
        </w:rPr>
        <w:t xml:space="preserve"> </w:t>
      </w:r>
    </w:p>
    <w:p w14:paraId="061830FF" w14:textId="4C3D38ED"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b/>
          <w:color w:val="00A4B7" w:themeColor="accent1"/>
        </w:rPr>
        <w:t>4. Intégration des contraintes de réemploi dans le planning du chantier</w:t>
      </w:r>
      <w:r w:rsidRPr="001B0C23">
        <w:rPr>
          <w:rFonts w:eastAsia="Century Gothic" w:cs="Century Gothic"/>
          <w:color w:val="00A4B7" w:themeColor="accent1"/>
        </w:rPr>
        <w:t xml:space="preserve"> : </w:t>
      </w:r>
      <w:r w:rsidRPr="001B0C23">
        <w:rPr>
          <w:rFonts w:eastAsia="Century Gothic" w:cs="Century Gothic"/>
          <w:i/>
          <w:color w:val="00A4B7" w:themeColor="accent1"/>
        </w:rPr>
        <w:t>phases concernées, impact sur le planning global ;</w:t>
      </w:r>
      <w:r w:rsidRPr="001B0C23">
        <w:rPr>
          <w:rFonts w:eastAsia="Century Gothic" w:cs="Century Gothic"/>
          <w:color w:val="00A4B7" w:themeColor="accent1"/>
        </w:rPr>
        <w:t xml:space="preserve"> </w:t>
      </w:r>
    </w:p>
    <w:p w14:paraId="62E9A9E8" w14:textId="2C24CFC6" w:rsidR="27BDB7DD" w:rsidRPr="001B0C23"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00A4B7" w:themeColor="accent1"/>
          <w:lang w:val="fr-FR"/>
        </w:rPr>
      </w:pPr>
      <w:r w:rsidRPr="001B0C23">
        <w:rPr>
          <w:rFonts w:eastAsia="Century Gothic" w:cs="Century Gothic"/>
          <w:b/>
          <w:color w:val="00A4B7" w:themeColor="accent1"/>
        </w:rPr>
        <w:t>5. Propositions d’amélioration de réemploi</w:t>
      </w:r>
    </w:p>
    <w:p w14:paraId="21CB8A6C" w14:textId="51DD9A84" w:rsidR="315E12C3" w:rsidRDefault="315E12C3" w:rsidP="315E12C3">
      <w:pPr>
        <w:jc w:val="both"/>
        <w:rPr>
          <w:rFonts w:eastAsia="Century Gothic" w:cs="Century Gothic"/>
          <w:color w:val="000000" w:themeColor="text1"/>
          <w:lang w:val="fr-FR"/>
        </w:rPr>
      </w:pPr>
    </w:p>
    <w:p w14:paraId="6B534AC1" w14:textId="25C38E38" w:rsidR="27BDB7DD" w:rsidRPr="006C03D1" w:rsidRDefault="002A6409" w:rsidP="002A6409">
      <w:pPr>
        <w:pStyle w:val="Heading4"/>
        <w:rPr>
          <w:rFonts w:eastAsia="Century Gothic"/>
          <w:i/>
          <w:u w:val="none"/>
          <w:lang w:val="fr-FR"/>
        </w:rPr>
      </w:pPr>
      <w:bookmarkStart w:id="37" w:name="_Toc214455306"/>
      <w:r w:rsidRPr="006C03D1">
        <w:rPr>
          <w:rFonts w:eastAsia="Century Gothic"/>
          <w:i/>
          <w:color w:val="E5004D" w:themeColor="accent4"/>
          <w:u w:val="none"/>
        </w:rPr>
        <w:t xml:space="preserve">(x) </w:t>
      </w:r>
      <w:r w:rsidRPr="006C03D1">
        <w:rPr>
          <w:rFonts w:eastAsia="Century Gothic"/>
          <w:i/>
          <w:color w:val="AE89B1" w:themeColor="accent5" w:themeTint="99"/>
          <w:u w:val="none"/>
        </w:rPr>
        <w:t>Milieu habité</w:t>
      </w:r>
      <w:bookmarkEnd w:id="37"/>
    </w:p>
    <w:p w14:paraId="7AD226F3" w14:textId="19BDF505"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strike/>
          <w:color w:val="AE89B1" w:themeColor="accent5" w:themeTint="99"/>
          <w:lang w:val="fr-FR"/>
        </w:rPr>
      </w:pPr>
      <w:r w:rsidRPr="00623034">
        <w:rPr>
          <w:rFonts w:eastAsia="Century Gothic" w:cs="Century Gothic"/>
          <w:b/>
          <w:i/>
          <w:color w:val="E5004D" w:themeColor="accent4"/>
        </w:rPr>
        <w:t>(x)</w:t>
      </w:r>
      <w:r w:rsidRPr="00623034">
        <w:rPr>
          <w:rFonts w:eastAsia="Century Gothic" w:cs="Century Gothic"/>
          <w:b/>
          <w:color w:val="E5004D" w:themeColor="accent4"/>
        </w:rPr>
        <w:t xml:space="preserve"> </w:t>
      </w:r>
      <w:r w:rsidRPr="00FA1C36">
        <w:rPr>
          <w:rFonts w:eastAsia="Century Gothic" w:cs="Century Gothic"/>
          <w:b/>
          <w:color w:val="AE89B1" w:themeColor="accent5" w:themeTint="99"/>
        </w:rPr>
        <w:t xml:space="preserve">Critère n° </w:t>
      </w:r>
      <w:r w:rsidRPr="00D31C34">
        <w:rPr>
          <w:rFonts w:eastAsia="Century Gothic" w:cs="Century Gothic"/>
          <w:b/>
          <w:i/>
          <w:color w:val="7D9BBD" w:themeColor="accent3" w:themeTint="99"/>
        </w:rPr>
        <w:t>[à compléter]</w:t>
      </w:r>
      <w:r w:rsidRPr="00D31C34">
        <w:rPr>
          <w:rFonts w:eastAsia="Century Gothic" w:cs="Century Gothic"/>
          <w:b/>
          <w:color w:val="7D9BBD" w:themeColor="accent3" w:themeTint="99"/>
        </w:rPr>
        <w:t>.</w:t>
      </w:r>
      <w:r w:rsidRPr="00D31C34">
        <w:rPr>
          <w:rFonts w:eastAsia="Century Gothic" w:cs="Century Gothic"/>
          <w:color w:val="7D9BBD" w:themeColor="accent3" w:themeTint="99"/>
        </w:rPr>
        <w:t xml:space="preserve"> </w:t>
      </w:r>
      <w:r w:rsidRPr="00FA1C36">
        <w:rPr>
          <w:rFonts w:eastAsia="Century Gothic" w:cs="Century Gothic"/>
          <w:b/>
          <w:color w:val="AE89B1" w:themeColor="accent5" w:themeTint="99"/>
        </w:rPr>
        <w:t xml:space="preserve">Méthodologie de rénovation en milieu habité - </w:t>
      </w:r>
      <w:r w:rsidRPr="00D31C34">
        <w:rPr>
          <w:rFonts w:eastAsia="Century Gothic" w:cs="Century Gothic"/>
          <w:b/>
          <w:i/>
          <w:color w:val="7D9BBD" w:themeColor="accent3" w:themeTint="99"/>
        </w:rPr>
        <w:t xml:space="preserve">[à compléter] </w:t>
      </w:r>
      <w:r w:rsidRPr="00FA1C36">
        <w:rPr>
          <w:rFonts w:eastAsia="Century Gothic" w:cs="Century Gothic"/>
          <w:b/>
          <w:color w:val="AE89B1" w:themeColor="accent5" w:themeTint="99"/>
        </w:rPr>
        <w:t>points</w:t>
      </w:r>
      <w:r w:rsidRPr="00FA1C36">
        <w:rPr>
          <w:rFonts w:eastAsia="Century Gothic" w:cs="Century Gothic"/>
          <w:color w:val="AE89B1" w:themeColor="accent5" w:themeTint="99"/>
        </w:rPr>
        <w:t xml:space="preserve"> </w:t>
      </w:r>
    </w:p>
    <w:p w14:paraId="6E98AFA7" w14:textId="0C39BE46"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b/>
          <w:color w:val="AE89B1" w:themeColor="accent5" w:themeTint="99"/>
        </w:rPr>
        <w:t>L’offre du soumissionnaire qui n’obtient pas au moins 50% des points au critère « Méthodologie » est grevée d’irrégularité́ substantielle et donc rejetée</w:t>
      </w:r>
      <w:r w:rsidRPr="00FA1C36">
        <w:rPr>
          <w:rFonts w:eastAsia="Century Gothic" w:cs="Century Gothic"/>
          <w:color w:val="AE89B1" w:themeColor="accent5" w:themeTint="99"/>
        </w:rPr>
        <w:t xml:space="preserve">. </w:t>
      </w:r>
    </w:p>
    <w:p w14:paraId="7808CC07" w14:textId="21D6804C"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color w:val="AE89B1" w:themeColor="accent5" w:themeTint="99"/>
        </w:rPr>
        <w:t xml:space="preserve">Le soumissionnaire joint à son offre une </w:t>
      </w:r>
      <w:hyperlink r:id="rId16">
        <w:r w:rsidRPr="00FA1C36">
          <w:rPr>
            <w:rStyle w:val="Hyperlink"/>
            <w:rFonts w:eastAsia="Century Gothic" w:cs="Century Gothic"/>
            <w:b/>
            <w:color w:val="AE89B1" w:themeColor="accent5" w:themeTint="99"/>
          </w:rPr>
          <w:t>note méthodologique</w:t>
        </w:r>
      </w:hyperlink>
      <w:r w:rsidRPr="00FA1C36">
        <w:rPr>
          <w:rFonts w:eastAsia="Century Gothic" w:cs="Century Gothic"/>
          <w:color w:val="AE89B1" w:themeColor="accent5" w:themeTint="99"/>
        </w:rPr>
        <w:t xml:space="preserve"> détaillant l’approche et l’organisation prévues, en démontrant en quoi celles-ci permettront d’</w:t>
      </w:r>
      <w:r w:rsidRPr="00FA1C36">
        <w:rPr>
          <w:rFonts w:eastAsia="Century Gothic" w:cs="Century Gothic"/>
          <w:b/>
          <w:color w:val="AE89B1" w:themeColor="accent5" w:themeTint="99"/>
        </w:rPr>
        <w:t>atteindre, voire d’optimiser</w:t>
      </w:r>
      <w:r w:rsidRPr="00FA1C36">
        <w:rPr>
          <w:rFonts w:eastAsia="Century Gothic" w:cs="Century Gothic"/>
          <w:color w:val="AE89B1" w:themeColor="accent5" w:themeTint="99"/>
        </w:rPr>
        <w:t xml:space="preserve"> les objectifs et exigences fixées par l’adjudicateur dans le cahier des charges et ses annexes. </w:t>
      </w:r>
    </w:p>
    <w:p w14:paraId="3AB6AE66" w14:textId="7F59166F"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color w:val="AE89B1" w:themeColor="accent5" w:themeTint="99"/>
          <w:lang w:val="fr-FR"/>
        </w:rPr>
        <w:t xml:space="preserve">L’adjudicateur considère qu’une rénovation menée en milieu habité implique une </w:t>
      </w:r>
      <w:r w:rsidRPr="00FA1C36">
        <w:rPr>
          <w:rFonts w:eastAsia="Century Gothic" w:cs="Century Gothic"/>
          <w:b/>
          <w:color w:val="AE89B1" w:themeColor="accent5" w:themeTint="99"/>
          <w:lang w:val="fr-FR"/>
        </w:rPr>
        <w:t>méthodologie d’exécution adaptée</w:t>
      </w:r>
      <w:r w:rsidRPr="00FA1C36">
        <w:rPr>
          <w:rFonts w:eastAsia="Century Gothic" w:cs="Century Gothic"/>
          <w:color w:val="AE89B1" w:themeColor="accent5" w:themeTint="99"/>
          <w:lang w:val="fr-FR"/>
        </w:rPr>
        <w:t xml:space="preserve"> en raison des fortes interactions avec les locataires, qui devront cohabiter avec le chantier tout au long de sa durée. Il attend par conséquent du soumissionnaire une </w:t>
      </w:r>
      <w:r w:rsidRPr="00FA1C36">
        <w:rPr>
          <w:rFonts w:eastAsia="Century Gothic" w:cs="Century Gothic"/>
          <w:b/>
          <w:color w:val="AE89B1" w:themeColor="accent5" w:themeTint="99"/>
          <w:lang w:val="fr-FR"/>
        </w:rPr>
        <w:t>organisation rigoureuse et un encadrement maximal des interventions</w:t>
      </w:r>
      <w:r w:rsidRPr="00FA1C36">
        <w:rPr>
          <w:rFonts w:eastAsia="Century Gothic" w:cs="Century Gothic"/>
          <w:color w:val="AE89B1" w:themeColor="accent5" w:themeTint="99"/>
          <w:lang w:val="fr-FR"/>
        </w:rPr>
        <w:t xml:space="preserve">, afin </w:t>
      </w:r>
      <w:r w:rsidRPr="00FA1C36">
        <w:rPr>
          <w:rFonts w:eastAsia="Century Gothic" w:cs="Century Gothic"/>
          <w:b/>
          <w:color w:val="AE89B1" w:themeColor="accent5" w:themeTint="99"/>
          <w:lang w:val="fr-FR"/>
        </w:rPr>
        <w:t>de limiter les nuisances et garantir une cohabitation maitrisée</w:t>
      </w:r>
      <w:r w:rsidRPr="00FA1C36">
        <w:rPr>
          <w:rFonts w:eastAsia="Century Gothic" w:cs="Century Gothic"/>
          <w:color w:val="AE89B1" w:themeColor="accent5" w:themeTint="99"/>
          <w:lang w:val="fr-FR"/>
        </w:rPr>
        <w:t xml:space="preserve"> entre les travaux et les habitants. </w:t>
      </w:r>
    </w:p>
    <w:p w14:paraId="6A834359" w14:textId="7F1B7F65"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color w:val="AE89B1" w:themeColor="accent5" w:themeTint="99"/>
          <w:u w:val="single"/>
          <w:lang w:val="fr-FR"/>
        </w:rPr>
        <w:t>Documents à transmettre</w:t>
      </w:r>
      <w:r w:rsidRPr="00FA1C36">
        <w:rPr>
          <w:rFonts w:eastAsia="Century Gothic" w:cs="Century Gothic"/>
          <w:color w:val="AE89B1" w:themeColor="accent5" w:themeTint="99"/>
          <w:lang w:val="fr-FR"/>
        </w:rPr>
        <w:t xml:space="preserve"> : </w:t>
      </w:r>
    </w:p>
    <w:p w14:paraId="43EF1E04" w14:textId="06715052"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color w:val="AE89B1" w:themeColor="accent5" w:themeTint="99"/>
          <w:lang w:val="fr-FR"/>
        </w:rPr>
        <w:t xml:space="preserve">La note méthodologique fera maximum 5 pages </w:t>
      </w:r>
      <w:r w:rsidR="00975D35">
        <w:rPr>
          <w:rFonts w:eastAsia="Century Gothic" w:cs="Century Gothic"/>
          <w:color w:val="AE89B1" w:themeColor="accent5" w:themeTint="99"/>
          <w:lang w:val="fr-FR"/>
        </w:rPr>
        <w:t xml:space="preserve">format </w:t>
      </w:r>
      <w:r w:rsidRPr="00FA1C36">
        <w:rPr>
          <w:rFonts w:eastAsia="Century Gothic" w:cs="Century Gothic"/>
          <w:color w:val="AE89B1" w:themeColor="accent5" w:themeTint="99"/>
          <w:lang w:val="fr-FR"/>
        </w:rPr>
        <w:t xml:space="preserve">A4 et maximum 5 pages format A3 pour d’éventuelles pièces graphiques et abordera de manière générale la gestion du caractère occupationnel du chantier et notamment les éléments minimums suivants : </w:t>
      </w:r>
    </w:p>
    <w:p w14:paraId="125BF6A4" w14:textId="20D32D8D"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i/>
          <w:color w:val="AE89B1" w:themeColor="accent5" w:themeTint="99"/>
        </w:rPr>
        <w:t xml:space="preserve">Une version exhaustive de </w:t>
      </w:r>
      <w:hyperlink r:id="rId17">
        <w:r w:rsidRPr="00FA1C36">
          <w:rPr>
            <w:rStyle w:val="Hyperlink"/>
            <w:rFonts w:eastAsia="Century Gothic" w:cs="Century Gothic"/>
            <w:i/>
            <w:color w:val="AE89B1" w:themeColor="accent5" w:themeTint="99"/>
          </w:rPr>
          <w:t>note méthodologique</w:t>
        </w:r>
      </w:hyperlink>
      <w:r w:rsidRPr="00FA1C36">
        <w:rPr>
          <w:rFonts w:eastAsia="Century Gothic" w:cs="Century Gothic"/>
          <w:i/>
          <w:color w:val="AE89B1" w:themeColor="accent5" w:themeTint="99"/>
        </w:rPr>
        <w:t xml:space="preserve"> est disponible dans la </w:t>
      </w:r>
      <w:hyperlink r:id="rId18">
        <w:r w:rsidRPr="00FA1C36">
          <w:rPr>
            <w:rStyle w:val="Hyperlink"/>
            <w:rFonts w:eastAsia="Century Gothic" w:cs="Century Gothic"/>
            <w:i/>
            <w:color w:val="AE89B1" w:themeColor="accent5" w:themeTint="99"/>
          </w:rPr>
          <w:t>toolbox</w:t>
        </w:r>
      </w:hyperlink>
      <w:r w:rsidRPr="00FA1C36">
        <w:rPr>
          <w:rFonts w:eastAsia="Century Gothic" w:cs="Century Gothic"/>
          <w:i/>
          <w:color w:val="AE89B1" w:themeColor="accent5" w:themeTint="99"/>
        </w:rPr>
        <w:t xml:space="preserve"> « </w:t>
      </w:r>
      <w:hyperlink r:id="rId19">
        <w:r w:rsidRPr="00FA1C36">
          <w:rPr>
            <w:rStyle w:val="Hyperlink"/>
            <w:rFonts w:eastAsia="Century Gothic" w:cs="Century Gothic"/>
            <w:b/>
            <w:i/>
            <w:color w:val="AE89B1" w:themeColor="accent5" w:themeTint="99"/>
          </w:rPr>
          <w:t>Rénovation en Milieu Habité</w:t>
        </w:r>
        <w:r w:rsidRPr="00FA1C36">
          <w:rPr>
            <w:rStyle w:val="Hyperlink"/>
            <w:rFonts w:eastAsia="Century Gothic" w:cs="Century Gothic"/>
            <w:i/>
            <w:color w:val="AE89B1" w:themeColor="accent5" w:themeTint="99"/>
          </w:rPr>
          <w:t> </w:t>
        </w:r>
      </w:hyperlink>
      <w:r w:rsidRPr="00FA1C36">
        <w:rPr>
          <w:rFonts w:eastAsia="Century Gothic" w:cs="Century Gothic"/>
          <w:i/>
          <w:color w:val="AE89B1" w:themeColor="accent5" w:themeTint="99"/>
        </w:rPr>
        <w:t xml:space="preserve">» (RMH). Chaque SISP adapte ce listing en fonction des spécificités de son marché. </w:t>
      </w:r>
    </w:p>
    <w:p w14:paraId="1EE4999F" w14:textId="0FD76580"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b/>
          <w:color w:val="AE89B1" w:themeColor="accent5" w:themeTint="99"/>
          <w:u w:val="single"/>
          <w:lang w:val="fr-FR"/>
        </w:rPr>
        <w:t xml:space="preserve">1. METHODOLOGIE DE TRAVAIL : </w:t>
      </w:r>
    </w:p>
    <w:p w14:paraId="5132BCE7" w14:textId="3BE591C5"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1.1 Organisation de l’équipe – interaction des intervenants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description de l’équipe mobilisée, les rôles de chacun y compris le Chargé de relation locataires (si requis par la SISP) ;</w:t>
      </w:r>
      <w:r w:rsidRPr="00FA1C36">
        <w:rPr>
          <w:rFonts w:eastAsia="Century Gothic" w:cs="Century Gothic"/>
          <w:color w:val="AE89B1" w:themeColor="accent5" w:themeTint="99"/>
          <w:lang w:val="fr-FR"/>
        </w:rPr>
        <w:t xml:space="preserve">  </w:t>
      </w:r>
    </w:p>
    <w:p w14:paraId="14B7C348" w14:textId="25C12CFA"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1.2 Gestion de la sécurité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mesures pour sécuriser les accès des locataires et du personnel du chantier ? Gestion des flux, respect du PSS, déménagements ?</w:t>
      </w:r>
      <w:r w:rsidRPr="00FA1C36">
        <w:rPr>
          <w:rFonts w:eastAsia="Century Gothic" w:cs="Century Gothic"/>
          <w:color w:val="AE89B1" w:themeColor="accent5" w:themeTint="99"/>
          <w:lang w:val="fr-FR"/>
        </w:rPr>
        <w:t xml:space="preserve"> </w:t>
      </w:r>
    </w:p>
    <w:p w14:paraId="393788D8" w14:textId="7ACD47C7"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1.3 Gestion de la propreté et approvisionnements :</w:t>
      </w:r>
      <w:r w:rsidRPr="00FA1C36">
        <w:rPr>
          <w:rFonts w:eastAsia="Century Gothic" w:cs="Century Gothic"/>
          <w:color w:val="AE89B1" w:themeColor="accent5" w:themeTint="99"/>
          <w:lang w:val="fr-FR"/>
        </w:rPr>
        <w:t xml:space="preserve"> G</w:t>
      </w:r>
      <w:r w:rsidRPr="00FA1C36">
        <w:rPr>
          <w:rFonts w:eastAsia="Century Gothic" w:cs="Century Gothic"/>
          <w:i/>
          <w:color w:val="AE89B1" w:themeColor="accent5" w:themeTint="99"/>
          <w:lang w:val="fr-FR"/>
        </w:rPr>
        <w:t>estion des déchets et nettoyage régulier (parties communes, logements, chantier, abords). Organisation des zones de stockage et livraisons.</w:t>
      </w:r>
      <w:r w:rsidRPr="00FA1C36">
        <w:rPr>
          <w:rFonts w:eastAsia="Century Gothic" w:cs="Century Gothic"/>
          <w:color w:val="AE89B1" w:themeColor="accent5" w:themeTint="99"/>
          <w:lang w:val="fr-FR"/>
        </w:rPr>
        <w:t xml:space="preserve"> </w:t>
      </w:r>
    </w:p>
    <w:p w14:paraId="2E4C1F4C" w14:textId="5E3D1A65"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1.4 Gestion de la communication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Moyens pour fluidifier la communication avec la direction des travaux ? Quelle optimisation de la communication avec les locataires ?</w:t>
      </w:r>
      <w:r w:rsidRPr="00FA1C36">
        <w:rPr>
          <w:rFonts w:eastAsia="Century Gothic" w:cs="Century Gothic"/>
          <w:color w:val="AE89B1" w:themeColor="accent5" w:themeTint="99"/>
          <w:lang w:val="fr-FR"/>
        </w:rPr>
        <w:t xml:space="preserve"> </w:t>
      </w:r>
    </w:p>
    <w:p w14:paraId="665C6BD1" w14:textId="2218C6D1"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1.5 Gestion de l’amiante :</w:t>
      </w:r>
      <w:r w:rsidRPr="00FA1C36">
        <w:rPr>
          <w:rFonts w:eastAsia="Century Gothic" w:cs="Century Gothic"/>
          <w:color w:val="AE89B1" w:themeColor="accent5" w:themeTint="99"/>
          <w:lang w:val="fr-FR"/>
        </w:rPr>
        <w:t xml:space="preserve"> </w:t>
      </w:r>
      <w:r w:rsidRPr="00FA1C36">
        <w:rPr>
          <w:rFonts w:eastAsia="Century Gothic" w:cs="Century Gothic"/>
          <w:i/>
          <w:color w:val="AE89B1" w:themeColor="accent5" w:themeTint="99"/>
          <w:lang w:val="fr-FR"/>
        </w:rPr>
        <w:t>Description des traitements prévus, organisation des zones confinées, phasage des retraits, impact sur les locataires ?</w:t>
      </w:r>
      <w:r w:rsidRPr="00FA1C36">
        <w:rPr>
          <w:rFonts w:eastAsia="Century Gothic" w:cs="Century Gothic"/>
          <w:color w:val="AE89B1" w:themeColor="accent5" w:themeTint="99"/>
          <w:lang w:val="fr-FR"/>
        </w:rPr>
        <w:t xml:space="preserve"> </w:t>
      </w:r>
    </w:p>
    <w:p w14:paraId="6156FF2E" w14:textId="08A9389A"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 xml:space="preserve">1.6 Gestion du maintien de l’habitabilité des logements : </w:t>
      </w:r>
      <w:r w:rsidRPr="00FA1C36">
        <w:rPr>
          <w:rFonts w:eastAsia="Century Gothic" w:cs="Century Gothic"/>
          <w:i/>
          <w:color w:val="AE89B1" w:themeColor="accent5" w:themeTint="99"/>
          <w:lang w:val="fr-FR"/>
        </w:rPr>
        <w:t xml:space="preserve">accès à l’eau, les sanitaires, la cuisine pendant les travaux ? Nombre de pièces impactées simultanément, zones à libérer ? </w:t>
      </w:r>
    </w:p>
    <w:p w14:paraId="6636433D" w14:textId="428F2485"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1.7 Réduction des nuisances</w:t>
      </w:r>
      <w:r w:rsidRPr="00FA1C36">
        <w:rPr>
          <w:rFonts w:eastAsia="Century Gothic" w:cs="Century Gothic"/>
          <w:color w:val="AE89B1" w:themeColor="accent5" w:themeTint="99"/>
          <w:lang w:val="fr-FR"/>
        </w:rPr>
        <w:t xml:space="preserve"> : </w:t>
      </w:r>
      <w:r w:rsidRPr="00FA1C36">
        <w:rPr>
          <w:rFonts w:eastAsia="Century Gothic" w:cs="Century Gothic"/>
          <w:i/>
          <w:color w:val="AE89B1" w:themeColor="accent5" w:themeTint="99"/>
          <w:lang w:val="fr-FR"/>
        </w:rPr>
        <w:t xml:space="preserve">moyens pour limiter bruit, poussières, vibrations, éclairage suffisant des logements, ventilation ? </w:t>
      </w:r>
    </w:p>
    <w:p w14:paraId="362646AA" w14:textId="62113DFD"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1.8 Suivi des interventions techniques :</w:t>
      </w:r>
      <w:r w:rsidRPr="00FA1C36">
        <w:rPr>
          <w:rFonts w:eastAsia="Century Gothic" w:cs="Century Gothic"/>
          <w:i/>
          <w:color w:val="AE89B1" w:themeColor="accent5" w:themeTint="99"/>
          <w:lang w:val="fr-FR"/>
        </w:rPr>
        <w:t xml:space="preserve"> Pendant les travaux et la période de garantie ? Gestion des urgences techniques, suivi des remarques de l’adjudicateur ? Mention des délais d’intervention. </w:t>
      </w:r>
    </w:p>
    <w:p w14:paraId="36C0E489" w14:textId="51EBE494"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FA1C36">
        <w:rPr>
          <w:rFonts w:eastAsia="Century Gothic" w:cs="Century Gothic"/>
          <w:b/>
          <w:color w:val="AE89B1" w:themeColor="accent5" w:themeTint="99"/>
          <w:u w:val="single"/>
          <w:lang w:val="fr-FR"/>
        </w:rPr>
        <w:t xml:space="preserve"> 2. </w:t>
      </w:r>
      <w:r w:rsidR="00F27CE1">
        <w:rPr>
          <w:rFonts w:eastAsia="Century Gothic" w:cs="Century Gothic"/>
          <w:b/>
          <w:color w:val="AE89B1" w:themeColor="accent5" w:themeTint="99"/>
          <w:u w:val="single"/>
          <w:lang w:val="fr-FR"/>
        </w:rPr>
        <w:t>GESTION DU PLANNING</w:t>
      </w:r>
      <w:r w:rsidRPr="00FA1C36">
        <w:rPr>
          <w:rFonts w:eastAsia="Century Gothic" w:cs="Century Gothic"/>
          <w:b/>
          <w:color w:val="AE89B1" w:themeColor="accent5" w:themeTint="99"/>
          <w:u w:val="single"/>
          <w:lang w:val="fr-FR"/>
        </w:rPr>
        <w:t xml:space="preserve"> : </w:t>
      </w:r>
    </w:p>
    <w:p w14:paraId="745C953D" w14:textId="7AB818BD"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 xml:space="preserve">2.1 Gestion du planning et de ses </w:t>
      </w:r>
      <w:r w:rsidRPr="00410C5B">
        <w:rPr>
          <w:rFonts w:eastAsia="Century Gothic" w:cs="Century Gothic"/>
          <w:b/>
          <w:i/>
          <w:color w:val="7D9BBD" w:themeColor="accent3" w:themeTint="99"/>
        </w:rPr>
        <w:t xml:space="preserve">[à compléter] </w:t>
      </w:r>
      <w:r w:rsidRPr="00FA1C36">
        <w:rPr>
          <w:rFonts w:eastAsia="Century Gothic" w:cs="Century Gothic"/>
          <w:b/>
          <w:color w:val="AE89B1" w:themeColor="accent5" w:themeTint="99"/>
          <w:lang w:val="fr-FR"/>
        </w:rPr>
        <w:t xml:space="preserve">phasages : </w:t>
      </w:r>
      <w:r w:rsidRPr="00FA1C36">
        <w:rPr>
          <w:rFonts w:eastAsia="Century Gothic" w:cs="Century Gothic"/>
          <w:i/>
          <w:color w:val="AE89B1" w:themeColor="accent5" w:themeTint="99"/>
          <w:lang w:val="fr-FR"/>
        </w:rPr>
        <w:t>Intégration des postes impactant les locataires, identification des postes critiques et solutions pour éviter les blocages, respect du phasage imposé ;</w:t>
      </w:r>
    </w:p>
    <w:p w14:paraId="6B9A041A" w14:textId="19DDBA3A" w:rsidR="27BDB7DD" w:rsidRPr="00FA1C36" w:rsidRDefault="27BDB7DD" w:rsidP="315E12C3">
      <w:pPr>
        <w:pBdr>
          <w:top w:val="single" w:sz="4" w:space="1" w:color="000000"/>
          <w:left w:val="single" w:sz="4" w:space="4" w:color="000000"/>
          <w:bottom w:val="single" w:sz="4" w:space="1" w:color="000000"/>
          <w:right w:val="single" w:sz="4" w:space="4" w:color="000000"/>
        </w:pBdr>
        <w:jc w:val="both"/>
        <w:rPr>
          <w:rFonts w:eastAsia="Century Gothic" w:cs="Century Gothic"/>
          <w:color w:val="AE89B1" w:themeColor="accent5" w:themeTint="99"/>
          <w:lang w:val="fr-FR"/>
        </w:rPr>
      </w:pP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b/>
          <w:color w:val="AE89B1" w:themeColor="accent5" w:themeTint="99"/>
          <w:lang w:val="fr-FR"/>
        </w:rPr>
        <w:t xml:space="preserve">2.2 Gestion du planning d’intervention dans les logements : </w:t>
      </w:r>
      <w:r w:rsidRPr="00FA1C36">
        <w:rPr>
          <w:rFonts w:eastAsia="Century Gothic" w:cs="Century Gothic"/>
          <w:i/>
          <w:color w:val="AE89B1" w:themeColor="accent5" w:themeTint="99"/>
          <w:lang w:val="fr-FR"/>
        </w:rPr>
        <w:t xml:space="preserve">intégration des interventions dans les logements au sein du planning général, description technique des interventions </w:t>
      </w:r>
      <w:r w:rsidRPr="00FA1C36">
        <w:rPr>
          <w:rFonts w:eastAsia="Century Gothic" w:cs="Century Gothic"/>
          <w:i/>
          <w:color w:val="AE89B1" w:themeColor="accent5" w:themeTint="99"/>
          <w:u w:val="single"/>
          <w:lang w:val="fr-FR"/>
        </w:rPr>
        <w:t>par jour</w:t>
      </w:r>
      <w:r w:rsidRPr="00FA1C36">
        <w:rPr>
          <w:rFonts w:eastAsia="Century Gothic" w:cs="Century Gothic"/>
          <w:i/>
          <w:color w:val="AE89B1" w:themeColor="accent5" w:themeTint="99"/>
          <w:lang w:val="fr-FR"/>
        </w:rPr>
        <w:t xml:space="preserve">, </w:t>
      </w:r>
      <w:r w:rsidRPr="00901198">
        <w:rPr>
          <w:rFonts w:eastAsia="Century Gothic" w:cs="Century Gothic"/>
          <w:b/>
          <w:i/>
          <w:color w:val="E5004D" w:themeColor="accent4"/>
        </w:rPr>
        <w:t>(x)</w:t>
      </w:r>
      <w:r w:rsidRPr="00FA1C36">
        <w:rPr>
          <w:rFonts w:eastAsia="Century Gothic" w:cs="Century Gothic"/>
          <w:b/>
          <w:color w:val="AE89B1" w:themeColor="accent5" w:themeTint="99"/>
        </w:rPr>
        <w:t xml:space="preserve"> </w:t>
      </w:r>
      <w:r w:rsidRPr="00FA1C36">
        <w:rPr>
          <w:rFonts w:eastAsia="Century Gothic" w:cs="Century Gothic"/>
          <w:i/>
          <w:color w:val="AE89B1" w:themeColor="accent5" w:themeTint="99"/>
          <w:lang w:val="fr-FR"/>
        </w:rPr>
        <w:t>prise en compte des délais fixés par la SISP.</w:t>
      </w:r>
    </w:p>
    <w:p w14:paraId="3243D846" w14:textId="21873C2F" w:rsidR="315E12C3" w:rsidRDefault="315E12C3" w:rsidP="315E12C3">
      <w:pPr>
        <w:spacing w:after="0" w:line="240" w:lineRule="auto"/>
        <w:jc w:val="both"/>
        <w:rPr>
          <w:lang w:val="fr-FR" w:eastAsia="en-US"/>
        </w:rPr>
      </w:pPr>
    </w:p>
    <w:p w14:paraId="18B512D5" w14:textId="384525DB" w:rsidR="315E12C3" w:rsidRDefault="315E12C3" w:rsidP="315E12C3">
      <w:pPr>
        <w:spacing w:after="0" w:line="240" w:lineRule="auto"/>
        <w:jc w:val="both"/>
        <w:rPr>
          <w:lang w:val="fr-FR" w:eastAsia="en-US"/>
        </w:rPr>
      </w:pPr>
    </w:p>
    <w:p w14:paraId="2613E9C1" w14:textId="77777777" w:rsidR="00CB5E38" w:rsidRPr="00E118C8" w:rsidRDefault="00CB5E38" w:rsidP="315E12C3">
      <w:pPr>
        <w:spacing w:after="0" w:line="240" w:lineRule="auto"/>
        <w:rPr>
          <w:rFonts w:eastAsia="Times New Roman"/>
          <w:lang w:val="fr-FR"/>
        </w:rPr>
      </w:pPr>
    </w:p>
    <w:p w14:paraId="7092F9C4" w14:textId="3FA2213C" w:rsidR="315E12C3" w:rsidRDefault="315E12C3" w:rsidP="315E12C3">
      <w:pPr>
        <w:spacing w:after="0" w:line="240" w:lineRule="auto"/>
        <w:rPr>
          <w:rFonts w:eastAsia="Times New Roman"/>
          <w:lang w:val="fr-FR"/>
        </w:rPr>
      </w:pPr>
    </w:p>
    <w:p w14:paraId="6C037484" w14:textId="35DBE510" w:rsidR="315E12C3" w:rsidRDefault="00807AA4" w:rsidP="315E12C3">
      <w:pPr>
        <w:spacing w:after="0" w:line="240" w:lineRule="auto"/>
        <w:rPr>
          <w:rFonts w:eastAsia="Times New Roman"/>
          <w:lang w:val="fr-FR"/>
        </w:rPr>
      </w:pPr>
      <w:r>
        <w:rPr>
          <w:rFonts w:eastAsia="Times New Roman"/>
          <w:lang w:val="fr-FR"/>
        </w:rPr>
        <w:br w:type="page"/>
      </w:r>
    </w:p>
    <w:p w14:paraId="7F85A484" w14:textId="748FC669" w:rsidR="0065301F" w:rsidRPr="00F925CA" w:rsidRDefault="00FE7F59" w:rsidP="00F925CA">
      <w:pPr>
        <w:pStyle w:val="Heading2"/>
        <w:rPr>
          <w:sz w:val="22"/>
          <w:szCs w:val="22"/>
        </w:rPr>
      </w:pPr>
      <w:bookmarkStart w:id="38" w:name="_Toc212042917"/>
      <w:bookmarkStart w:id="39" w:name="_Toc214455307"/>
      <w:r w:rsidRPr="00F925CA">
        <w:rPr>
          <w:sz w:val="22"/>
          <w:szCs w:val="22"/>
        </w:rPr>
        <w:t xml:space="preserve">Partie </w:t>
      </w:r>
      <w:r w:rsidR="00181A9D" w:rsidRPr="00F925CA">
        <w:rPr>
          <w:sz w:val="22"/>
          <w:szCs w:val="22"/>
        </w:rPr>
        <w:t>II</w:t>
      </w:r>
      <w:r w:rsidR="001C0343" w:rsidRPr="00F925CA">
        <w:rPr>
          <w:sz w:val="22"/>
          <w:szCs w:val="22"/>
        </w:rPr>
        <w:t xml:space="preserve">. </w:t>
      </w:r>
      <w:r w:rsidR="05FEFA41" w:rsidRPr="00F925CA">
        <w:rPr>
          <w:sz w:val="22"/>
          <w:szCs w:val="22"/>
        </w:rPr>
        <w:t>A</w:t>
      </w:r>
      <w:r w:rsidR="330319EA" w:rsidRPr="00F925CA">
        <w:rPr>
          <w:sz w:val="22"/>
          <w:szCs w:val="22"/>
        </w:rPr>
        <w:t xml:space="preserve">rrêté royal du 18 avril 2017 </w:t>
      </w:r>
      <w:r w:rsidR="05FEFA41" w:rsidRPr="00F925CA">
        <w:rPr>
          <w:sz w:val="22"/>
          <w:szCs w:val="22"/>
        </w:rPr>
        <w:t>(arrêté « passation »)</w:t>
      </w:r>
      <w:bookmarkEnd w:id="38"/>
      <w:bookmarkEnd w:id="39"/>
    </w:p>
    <w:p w14:paraId="2D5A6404" w14:textId="77777777" w:rsidR="00807AA4" w:rsidRDefault="00807AA4" w:rsidP="00807AA4">
      <w:pPr>
        <w:spacing w:after="0" w:line="240" w:lineRule="auto"/>
      </w:pPr>
    </w:p>
    <w:p w14:paraId="1037B8A3" w14:textId="5D3849B8" w:rsidR="00652216" w:rsidRPr="009B6FF1" w:rsidRDefault="009E4979" w:rsidP="009B6FF1">
      <w:pPr>
        <w:spacing w:after="0" w:line="240" w:lineRule="auto"/>
      </w:pPr>
      <w:r w:rsidRPr="005C67EA">
        <w:t>Complété par ce qui suit :</w:t>
      </w:r>
    </w:p>
    <w:p w14:paraId="1AB596EF" w14:textId="063679BD" w:rsidR="00652216" w:rsidRPr="00594030" w:rsidRDefault="72F35699" w:rsidP="001C0343">
      <w:pPr>
        <w:pStyle w:val="Heading3"/>
        <w:jc w:val="both"/>
      </w:pPr>
      <w:bookmarkStart w:id="40" w:name="_Toc212042918"/>
      <w:bookmarkStart w:id="41" w:name="_Toc214455308"/>
      <w:r w:rsidRPr="00594030">
        <w:t>Art. 26-28</w:t>
      </w:r>
      <w:r w:rsidR="56961C5C" w:rsidRPr="00594030">
        <w:t> : Détermination</w:t>
      </w:r>
      <w:r w:rsidR="74E289A8" w:rsidRPr="00594030">
        <w:t xml:space="preserve"> </w:t>
      </w:r>
      <w:r w:rsidR="1BEEA0F9" w:rsidRPr="00594030">
        <w:t xml:space="preserve">et composantes </w:t>
      </w:r>
      <w:r w:rsidR="74E289A8" w:rsidRPr="00594030">
        <w:t>des prix</w:t>
      </w:r>
      <w:bookmarkEnd w:id="40"/>
      <w:bookmarkEnd w:id="41"/>
    </w:p>
    <w:p w14:paraId="2CA3BA8C" w14:textId="007D458C" w:rsidR="0C19AD53" w:rsidRPr="00594030" w:rsidRDefault="0C19AD53" w:rsidP="0C19AD53">
      <w:pPr>
        <w:spacing w:after="0" w:line="240" w:lineRule="auto"/>
        <w:jc w:val="both"/>
      </w:pPr>
    </w:p>
    <w:p w14:paraId="52DB48BB" w14:textId="1D50B0FE" w:rsidR="00652216" w:rsidRPr="00594030" w:rsidRDefault="00652216" w:rsidP="00652216">
      <w:pPr>
        <w:spacing w:after="0" w:line="240" w:lineRule="auto"/>
        <w:jc w:val="both"/>
      </w:pPr>
      <w:r w:rsidRPr="00594030">
        <w:t>En ce qui concerne la détermination des prix, le marché est mixte</w:t>
      </w:r>
      <w:r w:rsidR="4CBE630D" w:rsidRPr="00594030">
        <w:t xml:space="preserve"> </w:t>
      </w:r>
      <w:r w:rsidR="00BA05B3" w:rsidRPr="00594030">
        <w:t>lorsque</w:t>
      </w:r>
      <w:r w:rsidR="4CBE630D" w:rsidRPr="00594030">
        <w:t xml:space="preserve"> les prix sont fixés selon les modes suivants :</w:t>
      </w:r>
      <w:r w:rsidRPr="00594030">
        <w:t xml:space="preserve"> </w:t>
      </w:r>
    </w:p>
    <w:p w14:paraId="69F8B0CC" w14:textId="124D1580" w:rsidR="00652216" w:rsidRPr="00594030" w:rsidRDefault="6240815A" w:rsidP="00882998">
      <w:pPr>
        <w:pStyle w:val="ListParagraph"/>
        <w:numPr>
          <w:ilvl w:val="0"/>
          <w:numId w:val="3"/>
        </w:numPr>
        <w:spacing w:after="0" w:line="240" w:lineRule="auto"/>
        <w:jc w:val="both"/>
      </w:pPr>
      <w:r w:rsidRPr="00594030">
        <w:t xml:space="preserve">À </w:t>
      </w:r>
      <w:r w:rsidR="00652216" w:rsidRPr="00594030">
        <w:t>bordereau de prix (quantités présumées)</w:t>
      </w:r>
      <w:r w:rsidR="7218EBDD" w:rsidRPr="00594030">
        <w:t xml:space="preserve"> ; </w:t>
      </w:r>
    </w:p>
    <w:p w14:paraId="31CEAED0" w14:textId="2DEBAD4E" w:rsidR="00652216" w:rsidRPr="00594030" w:rsidRDefault="4C5BD15C" w:rsidP="00882998">
      <w:pPr>
        <w:pStyle w:val="ListParagraph"/>
        <w:numPr>
          <w:ilvl w:val="0"/>
          <w:numId w:val="3"/>
        </w:numPr>
        <w:spacing w:after="0" w:line="240" w:lineRule="auto"/>
        <w:jc w:val="both"/>
      </w:pPr>
      <w:r w:rsidRPr="00594030">
        <w:t>À</w:t>
      </w:r>
      <w:r w:rsidR="00652216" w:rsidRPr="00594030">
        <w:t xml:space="preserve"> prix global (quantités forfaitaires)</w:t>
      </w:r>
      <w:r w:rsidR="1DB491FB" w:rsidRPr="00594030">
        <w:t xml:space="preserve"> et</w:t>
      </w:r>
      <w:r w:rsidR="134AEDD3" w:rsidRPr="00594030">
        <w:t xml:space="preserve"> </w:t>
      </w:r>
      <w:r w:rsidR="1B49EE5B" w:rsidRPr="00594030">
        <w:t>;</w:t>
      </w:r>
      <w:r w:rsidR="1DB491FB" w:rsidRPr="00594030">
        <w:t xml:space="preserve"> </w:t>
      </w:r>
    </w:p>
    <w:p w14:paraId="288C03E5" w14:textId="65606C5F" w:rsidR="00652216" w:rsidRPr="00594030" w:rsidRDefault="76C19FAB" w:rsidP="00882998">
      <w:pPr>
        <w:pStyle w:val="ListParagraph"/>
        <w:numPr>
          <w:ilvl w:val="0"/>
          <w:numId w:val="3"/>
        </w:numPr>
        <w:spacing w:after="0" w:line="240" w:lineRule="auto"/>
        <w:jc w:val="both"/>
      </w:pPr>
      <w:r w:rsidRPr="00594030">
        <w:t>À</w:t>
      </w:r>
      <w:r w:rsidR="1DB491FB" w:rsidRPr="00594030">
        <w:t xml:space="preserve"> remboursement (sommes à justifier)</w:t>
      </w:r>
      <w:r w:rsidR="4460924E" w:rsidRPr="00594030">
        <w:t>, le cas échéant</w:t>
      </w:r>
      <w:r w:rsidR="00652216" w:rsidRPr="00594030">
        <w:t xml:space="preserve">. </w:t>
      </w:r>
    </w:p>
    <w:p w14:paraId="4B8D6469" w14:textId="66C7060E" w:rsidR="00652216" w:rsidRPr="00594030" w:rsidRDefault="00652216" w:rsidP="0F67C1D4">
      <w:pPr>
        <w:spacing w:after="0" w:line="240" w:lineRule="auto"/>
        <w:jc w:val="both"/>
      </w:pPr>
    </w:p>
    <w:p w14:paraId="428BA23E" w14:textId="625B2993" w:rsidR="00652216" w:rsidRPr="00594030" w:rsidRDefault="00652216" w:rsidP="0F67C1D4">
      <w:pPr>
        <w:spacing w:after="0" w:line="240" w:lineRule="auto"/>
        <w:jc w:val="both"/>
      </w:pPr>
      <w:r w:rsidRPr="00594030">
        <w:t>Seuls les postes du métré portant la mention « QP » (quantités présumées) sont des postes à bordereau de prix pour lesquels seul le prix unitaire des prestations est forfaitaire ; les autres postes sont des postes à forfait.</w:t>
      </w:r>
    </w:p>
    <w:p w14:paraId="687C6DE0" w14:textId="77777777" w:rsidR="00652216" w:rsidRPr="00594030" w:rsidRDefault="00652216" w:rsidP="00652216">
      <w:pPr>
        <w:spacing w:after="0" w:line="240" w:lineRule="auto"/>
        <w:jc w:val="both"/>
      </w:pPr>
    </w:p>
    <w:p w14:paraId="75DF1060" w14:textId="77777777" w:rsidR="00652216" w:rsidRPr="00594030" w:rsidRDefault="00652216" w:rsidP="00652216">
      <w:pPr>
        <w:spacing w:after="0" w:line="240" w:lineRule="auto"/>
        <w:jc w:val="both"/>
      </w:pPr>
      <w:r w:rsidRPr="00594030">
        <w:t>La mention « QP » est indiquée dans la colonne 5 « unité » du métré récapitulatif.</w:t>
      </w:r>
    </w:p>
    <w:p w14:paraId="5B2F9378" w14:textId="77777777" w:rsidR="00652216" w:rsidRPr="00594030" w:rsidRDefault="00652216" w:rsidP="00652216">
      <w:pPr>
        <w:spacing w:after="0" w:line="240" w:lineRule="auto"/>
        <w:jc w:val="both"/>
      </w:pPr>
    </w:p>
    <w:p w14:paraId="06F50113" w14:textId="77777777" w:rsidR="00652216" w:rsidRPr="00594030" w:rsidRDefault="00652216" w:rsidP="00652216">
      <w:pPr>
        <w:spacing w:after="0" w:line="240" w:lineRule="auto"/>
        <w:jc w:val="both"/>
      </w:pPr>
      <w:r w:rsidRPr="00594030">
        <w:rPr>
          <w:u w:val="single"/>
        </w:rPr>
        <w:t>Exemple</w:t>
      </w:r>
      <w:r w:rsidRPr="00594030">
        <w:t> : m²/QP</w:t>
      </w:r>
    </w:p>
    <w:p w14:paraId="74166989" w14:textId="4AB466E8" w:rsidR="0C19AD53" w:rsidRPr="00594030" w:rsidRDefault="0C19AD53" w:rsidP="0C19AD53">
      <w:pPr>
        <w:spacing w:after="0" w:line="240" w:lineRule="auto"/>
        <w:jc w:val="both"/>
      </w:pPr>
    </w:p>
    <w:p w14:paraId="1980D082" w14:textId="2F0131C5" w:rsidR="3723D556" w:rsidRPr="00594030" w:rsidRDefault="3723D556" w:rsidP="363C1AFB">
      <w:pPr>
        <w:spacing w:after="0" w:line="240" w:lineRule="auto"/>
        <w:jc w:val="both"/>
      </w:pPr>
      <w:r w:rsidRPr="00594030">
        <w:t>L</w:t>
      </w:r>
      <w:r w:rsidR="37C06D2A" w:rsidRPr="00594030">
        <w:t xml:space="preserve">es frais devant être inclus dans les prix unitaires sont </w:t>
      </w:r>
      <w:r w:rsidR="3F8857E9" w:rsidRPr="00594030">
        <w:t xml:space="preserve">identifiés comme étant </w:t>
      </w:r>
      <w:r w:rsidR="37C06D2A" w:rsidRPr="00594030">
        <w:t>d</w:t>
      </w:r>
      <w:r w:rsidRPr="00594030">
        <w:t>es postes à prix « pour mémoire » (PM)</w:t>
      </w:r>
      <w:r w:rsidR="433091F2" w:rsidRPr="00594030">
        <w:t>.</w:t>
      </w:r>
      <w:r w:rsidRPr="00594030">
        <w:t xml:space="preserve"> </w:t>
      </w:r>
      <w:r w:rsidR="3713B2B1" w:rsidRPr="00594030">
        <w:t xml:space="preserve">Pour ceux-ci, </w:t>
      </w:r>
      <w:r w:rsidRPr="00594030">
        <w:t>le prix doit être ventilé sur l’ensemble des prix remis pour les autres postes en fonction de leur importance.</w:t>
      </w:r>
      <w:r w:rsidR="07EF0F2D" w:rsidRPr="00594030">
        <w:t xml:space="preserve"> </w:t>
      </w:r>
    </w:p>
    <w:p w14:paraId="6423C8F2" w14:textId="4578D2EC" w:rsidR="3723D556" w:rsidRPr="00594030" w:rsidRDefault="3723D556" w:rsidP="363C1AFB">
      <w:pPr>
        <w:spacing w:after="0" w:line="240" w:lineRule="auto"/>
        <w:jc w:val="both"/>
        <w:rPr>
          <w:rFonts w:eastAsia="Century Gothic" w:cs="Century Gothic"/>
        </w:rPr>
      </w:pPr>
      <w:r w:rsidRPr="00594030">
        <w:t>Aucun prix ne peut donc être remis au regard des postes en « pour mémoire ».</w:t>
      </w:r>
      <w:r w:rsidR="09F9149F" w:rsidRPr="00594030">
        <w:t xml:space="preserve"> </w:t>
      </w:r>
    </w:p>
    <w:p w14:paraId="78F2DCFB" w14:textId="68A2AF68" w:rsidR="363C1AFB" w:rsidRPr="00594030" w:rsidRDefault="363C1AFB" w:rsidP="363C1AFB">
      <w:pPr>
        <w:spacing w:after="0" w:line="240" w:lineRule="auto"/>
        <w:jc w:val="both"/>
      </w:pPr>
    </w:p>
    <w:p w14:paraId="3DCBE83D" w14:textId="6AA856ED" w:rsidR="12509FC4" w:rsidRPr="00594030" w:rsidRDefault="12509FC4" w:rsidP="1D25D18B">
      <w:pPr>
        <w:spacing w:after="0" w:line="240" w:lineRule="auto"/>
        <w:jc w:val="both"/>
      </w:pPr>
      <w:r w:rsidRPr="4357866E">
        <w:rPr>
          <w:rFonts w:ascii="Arial" w:eastAsia="Century Gothic" w:hAnsi="Arial" w:cs="Arial"/>
          <w:i/>
          <w:iCs/>
          <w:color w:val="D13438"/>
          <w:sz w:val="19"/>
          <w:szCs w:val="19"/>
          <w:u w:val="single"/>
          <w:lang w:val="fr-FR"/>
        </w:rPr>
        <w:t>​</w:t>
      </w:r>
      <w:r w:rsidRPr="4357866E">
        <w:rPr>
          <w:lang w:val="fr-FR"/>
        </w:rPr>
        <w:t xml:space="preserve">Les postes à prix « somme à justifier » (SAJ) sont des postes pour lesquels des sommes sont réservées afin de couvrir des besoins non encore déterminables avant l’exécution du marché. </w:t>
      </w:r>
      <w:r w:rsidR="1BD68478">
        <w:t xml:space="preserve">Le pouvoir adjudicateur accorde un taux de </w:t>
      </w:r>
      <w:r w:rsidR="1BD68478" w:rsidRPr="4357866E">
        <w:rPr>
          <w:b/>
          <w:bCs/>
          <w:i/>
          <w:iCs/>
          <w:color w:val="7D9BBD" w:themeColor="accent3" w:themeTint="99"/>
        </w:rPr>
        <w:t>[10]</w:t>
      </w:r>
      <w:r w:rsidR="1BD68478">
        <w:t xml:space="preserve"> % sur les sommes à justifier, afin de couvrir tous les frais de coordination de l’adjudicataire (fee).</w:t>
      </w:r>
    </w:p>
    <w:p w14:paraId="2261B8C1" w14:textId="33A6E6D5" w:rsidR="12509FC4" w:rsidRPr="00594030" w:rsidRDefault="12509FC4" w:rsidP="7FEC903F">
      <w:pPr>
        <w:spacing w:after="0" w:line="240" w:lineRule="auto"/>
        <w:jc w:val="both"/>
        <w:rPr>
          <w:lang w:val="fr-FR"/>
        </w:rPr>
      </w:pPr>
    </w:p>
    <w:p w14:paraId="2EDECD28" w14:textId="08689B35" w:rsidR="44F43869" w:rsidRDefault="1DF63FA3" w:rsidP="24ED5EBB">
      <w:pPr>
        <w:spacing w:after="0" w:line="240" w:lineRule="auto"/>
        <w:jc w:val="both"/>
      </w:pPr>
      <w:r w:rsidRPr="00594030">
        <w:rPr>
          <w:lang w:val="fr-FR"/>
        </w:rPr>
        <w:t>Entre autres</w:t>
      </w:r>
      <w:r w:rsidR="44F43869" w:rsidRPr="00594030">
        <w:rPr>
          <w:lang w:val="fr-FR"/>
        </w:rPr>
        <w:t>,</w:t>
      </w:r>
      <w:r w:rsidR="12509FC4" w:rsidRPr="00594030">
        <w:rPr>
          <w:lang w:val="fr-FR"/>
        </w:rPr>
        <w:t xml:space="preserve"> le</w:t>
      </w:r>
      <w:r w:rsidR="12509FC4" w:rsidRPr="0F67C1D4">
        <w:rPr>
          <w:lang w:val="fr-FR"/>
        </w:rPr>
        <w:t xml:space="preserve"> choix du type de clause sociale revient à l’adjudicataire après attribution et son paiement dépendra de l’exécution effective de la clause ainsi que du coût réel. Il est à noter que ce coût réel ne pourra être supérieur au maximum fixé dans les documents du marché.</w:t>
      </w:r>
    </w:p>
    <w:p w14:paraId="070D72E9" w14:textId="7617990F" w:rsidR="0C19AD53" w:rsidRPr="00371309" w:rsidRDefault="0C19AD53" w:rsidP="362A5EAB">
      <w:pPr>
        <w:spacing w:after="0" w:line="240" w:lineRule="auto"/>
        <w:jc w:val="both"/>
        <w:rPr>
          <w:lang w:val="fr-FR"/>
        </w:rPr>
      </w:pPr>
    </w:p>
    <w:p w14:paraId="0E9006AE" w14:textId="7CC0B387" w:rsidR="0C19AD53" w:rsidRPr="00200CCE" w:rsidRDefault="12509FC4" w:rsidP="0C19AD53">
      <w:pPr>
        <w:spacing w:after="0" w:line="240" w:lineRule="auto"/>
        <w:jc w:val="both"/>
        <w:rPr>
          <w:lang w:val="fr-FR"/>
        </w:rPr>
      </w:pPr>
      <w:r w:rsidRPr="41B1C267">
        <w:rPr>
          <w:lang w:val="fr-FR"/>
        </w:rPr>
        <w:t xml:space="preserve">Le montant maximum de ces postes est imposé par l’adjudicateur dans l’annexe </w:t>
      </w:r>
      <w:r w:rsidR="7D51C3F4" w:rsidRPr="41B1C267">
        <w:rPr>
          <w:lang w:val="fr-FR"/>
        </w:rPr>
        <w:t>I</w:t>
      </w:r>
      <w:r w:rsidR="4464D0E0" w:rsidRPr="41B1C267">
        <w:rPr>
          <w:lang w:val="fr-FR"/>
        </w:rPr>
        <w:t>II.5.</w:t>
      </w:r>
      <w:r w:rsidRPr="41B1C267">
        <w:rPr>
          <w:lang w:val="fr-FR"/>
        </w:rPr>
        <w:t xml:space="preserve"> « </w:t>
      </w:r>
      <w:r w:rsidR="4EABF7D7" w:rsidRPr="41B1C267">
        <w:rPr>
          <w:lang w:val="fr-FR"/>
        </w:rPr>
        <w:t>Clauses</w:t>
      </w:r>
      <w:r w:rsidRPr="41B1C267">
        <w:rPr>
          <w:lang w:val="fr-FR"/>
        </w:rPr>
        <w:t xml:space="preserve"> sociales flexibles » du présent cahier spécial des charges. Il ne doit pas être repris dans le métré</w:t>
      </w:r>
      <w:r w:rsidR="7A561FEB" w:rsidRPr="41B1C267">
        <w:rPr>
          <w:lang w:val="fr-FR"/>
        </w:rPr>
        <w:t xml:space="preserve"> récapitulatif</w:t>
      </w:r>
      <w:r w:rsidRPr="41B1C267">
        <w:rPr>
          <w:lang w:val="fr-FR"/>
        </w:rPr>
        <w:t xml:space="preserve">. </w:t>
      </w:r>
      <w:r w:rsidR="3A12056E" w:rsidRPr="41B1C267">
        <w:rPr>
          <w:lang w:val="fr-FR"/>
        </w:rPr>
        <w:t>Ce montant sera</w:t>
      </w:r>
      <w:r w:rsidRPr="41B1C267">
        <w:rPr>
          <w:lang w:val="fr-FR"/>
        </w:rPr>
        <w:t xml:space="preserve"> repris dans le DV1 sous l’intitulé « V.</w:t>
      </w:r>
      <w:r>
        <w:tab/>
      </w:r>
      <w:r w:rsidRPr="41B1C267">
        <w:rPr>
          <w:lang w:val="fr-FR"/>
        </w:rPr>
        <w:t>DIVERS (soumis à la TVA) (g) »</w:t>
      </w:r>
      <w:r w:rsidR="2C5C85BA" w:rsidRPr="41B1C267">
        <w:rPr>
          <w:lang w:val="fr-FR"/>
        </w:rPr>
        <w:t>.</w:t>
      </w:r>
    </w:p>
    <w:p w14:paraId="1E3A22A3" w14:textId="54232644" w:rsidR="00AA0FFE" w:rsidRPr="006C03D1" w:rsidRDefault="0048786B" w:rsidP="00795B63">
      <w:pPr>
        <w:pStyle w:val="Heading4"/>
        <w:rPr>
          <w:rFonts w:eastAsia="Century Gothic"/>
          <w:i/>
          <w:color w:val="E5004D" w:themeColor="accent4"/>
          <w:u w:val="none"/>
        </w:rPr>
      </w:pPr>
      <w:bookmarkStart w:id="42" w:name="_Toc214455309"/>
      <w:r w:rsidRPr="006C03D1">
        <w:rPr>
          <w:rFonts w:eastAsia="Century Gothic"/>
          <w:i/>
          <w:color w:val="E5004D" w:themeColor="accent4"/>
          <w:u w:val="none"/>
        </w:rPr>
        <w:t>(x)</w:t>
      </w:r>
      <w:r w:rsidRPr="006C03D1">
        <w:rPr>
          <w:rFonts w:eastAsia="Century Gothic"/>
          <w:i/>
          <w:color w:val="00A4B7" w:themeColor="accent1"/>
          <w:u w:val="none"/>
        </w:rPr>
        <w:t xml:space="preserve"> </w:t>
      </w:r>
      <w:r w:rsidR="00795B63" w:rsidRPr="006C03D1">
        <w:rPr>
          <w:rFonts w:eastAsia="Century Gothic"/>
          <w:i/>
          <w:color w:val="00A4B7" w:themeColor="accent1"/>
          <w:u w:val="none"/>
        </w:rPr>
        <w:t>Réemploi</w:t>
      </w:r>
      <w:bookmarkEnd w:id="42"/>
      <w:r w:rsidR="002B6EE5" w:rsidRPr="006C03D1">
        <w:rPr>
          <w:rFonts w:eastAsia="Century Gothic"/>
          <w:i/>
          <w:color w:val="00A4B7" w:themeColor="accent1"/>
          <w:u w:val="none"/>
        </w:rPr>
        <w:t xml:space="preserve"> </w:t>
      </w:r>
    </w:p>
    <w:p w14:paraId="3B873FA3" w14:textId="77777777" w:rsidR="002B6EE5" w:rsidRPr="00F97C57" w:rsidRDefault="002B6EE5" w:rsidP="362A5EAB">
      <w:pPr>
        <w:spacing w:after="0" w:line="240" w:lineRule="auto"/>
        <w:jc w:val="both"/>
        <w:rPr>
          <w:i/>
          <w:iCs/>
          <w:color w:val="00A4B7" w:themeColor="accent1"/>
        </w:rPr>
      </w:pPr>
    </w:p>
    <w:p w14:paraId="15461229" w14:textId="56F1EFEC" w:rsidR="00575D03" w:rsidRPr="00BD625F" w:rsidRDefault="009C0875" w:rsidP="362A5EAB">
      <w:pPr>
        <w:spacing w:after="0" w:line="240" w:lineRule="auto"/>
        <w:jc w:val="both"/>
        <w:rPr>
          <w:color w:val="00A4B7" w:themeColor="accent1"/>
        </w:rPr>
      </w:pPr>
      <w:r w:rsidRPr="00BD625F">
        <w:rPr>
          <w:color w:val="00A4B7" w:themeColor="accent1"/>
        </w:rPr>
        <w:t>Les</w:t>
      </w:r>
      <w:r w:rsidR="0080023F" w:rsidRPr="00BD625F">
        <w:rPr>
          <w:color w:val="00A4B7" w:themeColor="accent1"/>
        </w:rPr>
        <w:t xml:space="preserve"> </w:t>
      </w:r>
      <w:r w:rsidR="006C6D12" w:rsidRPr="00BD625F">
        <w:rPr>
          <w:color w:val="00A4B7" w:themeColor="accent1"/>
        </w:rPr>
        <w:t xml:space="preserve">postes </w:t>
      </w:r>
      <w:r w:rsidR="00347165" w:rsidRPr="00BD625F">
        <w:rPr>
          <w:color w:val="00A4B7" w:themeColor="accent1"/>
        </w:rPr>
        <w:t>issus des filières de réemploi</w:t>
      </w:r>
      <w:r w:rsidR="340C0FB1" w:rsidRPr="00BD625F">
        <w:rPr>
          <w:color w:val="00A4B7" w:themeColor="accent1"/>
        </w:rPr>
        <w:t xml:space="preserve"> </w:t>
      </w:r>
      <w:r w:rsidR="00A667A2" w:rsidRPr="00BD625F">
        <w:rPr>
          <w:color w:val="00A4B7" w:themeColor="accent1"/>
        </w:rPr>
        <w:t xml:space="preserve">sont des postes à prix « somme à justifier » (SAJ). </w:t>
      </w:r>
    </w:p>
    <w:p w14:paraId="335AE300" w14:textId="40C35509" w:rsidR="003319E5" w:rsidRPr="00A667A2" w:rsidRDefault="003319E5" w:rsidP="362A5EAB">
      <w:pPr>
        <w:spacing w:after="0" w:line="240" w:lineRule="auto"/>
        <w:jc w:val="both"/>
        <w:rPr>
          <w:strike/>
          <w:color w:val="00A4B7" w:themeColor="accent1"/>
        </w:rPr>
      </w:pPr>
      <w:r w:rsidRPr="00BD625F">
        <w:rPr>
          <w:color w:val="00A4B7" w:themeColor="accent1"/>
        </w:rPr>
        <w:t>Le montant maximum de ces postes, y compris les frais de coordination (fee), est imposé par l’adjudicateur dans le métré récapitulatif.</w:t>
      </w:r>
    </w:p>
    <w:p w14:paraId="6EBDA4F9" w14:textId="77777777" w:rsidR="00575D03" w:rsidRPr="006B45E1" w:rsidRDefault="00575D03" w:rsidP="362A5EAB">
      <w:pPr>
        <w:spacing w:after="0" w:line="240" w:lineRule="auto"/>
        <w:jc w:val="both"/>
        <w:rPr>
          <w:color w:val="00A4B7" w:themeColor="accent1"/>
        </w:rPr>
      </w:pPr>
    </w:p>
    <w:p w14:paraId="58E6DD4E" w14:textId="1A4BAE5D" w:rsidR="00652216" w:rsidRPr="00795B63" w:rsidRDefault="00D035F8" w:rsidP="00652216">
      <w:pPr>
        <w:spacing w:after="0" w:line="240" w:lineRule="auto"/>
        <w:jc w:val="both"/>
        <w:rPr>
          <w:color w:val="00A4B7" w:themeColor="accent1"/>
        </w:rPr>
      </w:pPr>
      <w:r w:rsidRPr="006B45E1">
        <w:rPr>
          <w:color w:val="00A4B7" w:themeColor="accent1"/>
        </w:rPr>
        <w:t xml:space="preserve">Au-delà de ce montant, il est fait application de la clause de révision prévue </w:t>
      </w:r>
      <w:r w:rsidRPr="00AF7E50">
        <w:rPr>
          <w:i/>
          <w:iCs/>
          <w:color w:val="00A4B7" w:themeColor="accent1"/>
        </w:rPr>
        <w:t>infra</w:t>
      </w:r>
      <w:r w:rsidRPr="006B45E1">
        <w:rPr>
          <w:color w:val="00A4B7" w:themeColor="accent1"/>
        </w:rPr>
        <w:t xml:space="preserve">. Le soumissionnaire ne peut donc modifier le montant pour ce poste au métré récapitulatif. Le montant réellement payé pour ce poste est déterminé sur base de pièces justificatives à fournir par l’adjudicataire exécutant les travaux. </w:t>
      </w:r>
    </w:p>
    <w:p w14:paraId="552F369F" w14:textId="77777777" w:rsidR="00652216" w:rsidRDefault="72F35699" w:rsidP="001C0343">
      <w:pPr>
        <w:pStyle w:val="Heading3"/>
        <w:jc w:val="both"/>
      </w:pPr>
      <w:bookmarkStart w:id="43" w:name="_Toc212042919"/>
      <w:bookmarkStart w:id="44" w:name="_Toc214455310"/>
      <w:r>
        <w:t>Art. 29</w:t>
      </w:r>
      <w:r w:rsidR="56961C5C">
        <w:t> : Taxe</w:t>
      </w:r>
      <w:r w:rsidR="74E289A8">
        <w:t xml:space="preserve"> sur la valeur ajoutée</w:t>
      </w:r>
      <w:bookmarkEnd w:id="43"/>
      <w:bookmarkEnd w:id="44"/>
    </w:p>
    <w:p w14:paraId="5DCB31A5" w14:textId="77777777" w:rsidR="00652216" w:rsidRDefault="00652216" w:rsidP="00652216">
      <w:pPr>
        <w:spacing w:after="0" w:line="240" w:lineRule="auto"/>
        <w:jc w:val="both"/>
      </w:pPr>
      <w:r w:rsidRPr="00DE32E0">
        <w:t>La taxe sur la valeur ajoutée fait l’objet d’un poste spécial du métré récapitulatif, pour être ajoutée au montant de l’offre.</w:t>
      </w:r>
    </w:p>
    <w:p w14:paraId="7D3BEE8F" w14:textId="77777777" w:rsidR="00652216" w:rsidRDefault="00652216" w:rsidP="00652216">
      <w:pPr>
        <w:spacing w:after="0" w:line="240" w:lineRule="auto"/>
        <w:jc w:val="both"/>
      </w:pPr>
    </w:p>
    <w:p w14:paraId="69E475D8" w14:textId="77777777" w:rsidR="00652216" w:rsidRPr="00DE32E0" w:rsidRDefault="72F35699" w:rsidP="001C0343">
      <w:pPr>
        <w:pStyle w:val="Heading3"/>
        <w:jc w:val="both"/>
      </w:pPr>
      <w:bookmarkStart w:id="45" w:name="_Toc212042920"/>
      <w:bookmarkStart w:id="46" w:name="_Toc214455311"/>
      <w:r>
        <w:t>Art. 31</w:t>
      </w:r>
      <w:r w:rsidR="56961C5C">
        <w:t> : Frais</w:t>
      </w:r>
      <w:r w:rsidR="74E289A8">
        <w:t xml:space="preserve"> de réception</w:t>
      </w:r>
      <w:r w:rsidR="005339FC">
        <w:t xml:space="preserve"> technique</w:t>
      </w:r>
      <w:bookmarkEnd w:id="45"/>
      <w:bookmarkEnd w:id="46"/>
    </w:p>
    <w:p w14:paraId="2501E078" w14:textId="746204C8" w:rsidR="00652216" w:rsidRDefault="00652216" w:rsidP="00652216">
      <w:pPr>
        <w:spacing w:after="0" w:line="240" w:lineRule="auto"/>
        <w:jc w:val="both"/>
        <w:rPr>
          <w:lang w:val="fr-FR"/>
        </w:rPr>
      </w:pPr>
      <w:r w:rsidRPr="0F67C1D4">
        <w:rPr>
          <w:lang w:val="fr-FR"/>
        </w:rPr>
        <w:t xml:space="preserve">Les frais de réception </w:t>
      </w:r>
      <w:r w:rsidR="00871427" w:rsidRPr="0F67C1D4">
        <w:rPr>
          <w:lang w:val="fr-FR"/>
        </w:rPr>
        <w:t xml:space="preserve">technique </w:t>
      </w:r>
      <w:r w:rsidRPr="0F67C1D4">
        <w:rPr>
          <w:lang w:val="fr-FR"/>
        </w:rPr>
        <w:t>sont inclus dans les prix unitaires et globaux du marché. Ces frais comprennent les indemnités de parcours, de séjour (logement et nourriture) et de vacation du personnel réceptionnaire. Ils sont calculés sur base du statut des fonctionnaires de la Région de Bruxelles-Capitale et des usages administratifs habituels.</w:t>
      </w:r>
    </w:p>
    <w:p w14:paraId="3B88899E" w14:textId="77777777" w:rsidR="00234B08" w:rsidRDefault="00234B08" w:rsidP="0F67C1D4">
      <w:pPr>
        <w:spacing w:after="0" w:line="240" w:lineRule="auto"/>
        <w:jc w:val="both"/>
        <w:rPr>
          <w:strike/>
          <w:lang w:val="fr-FR"/>
        </w:rPr>
      </w:pPr>
    </w:p>
    <w:p w14:paraId="3FF4FE5A" w14:textId="0FB4D9A6" w:rsidR="00652216" w:rsidRPr="00594030" w:rsidRDefault="72F35699" w:rsidP="001C0343">
      <w:pPr>
        <w:pStyle w:val="Heading3"/>
        <w:jc w:val="both"/>
        <w:rPr>
          <w:lang w:val="fr-FR"/>
        </w:rPr>
      </w:pPr>
      <w:bookmarkStart w:id="47" w:name="_Toc212042921"/>
      <w:bookmarkStart w:id="48" w:name="_Toc214455312"/>
      <w:r w:rsidRPr="00594030">
        <w:rPr>
          <w:lang w:val="fr-FR"/>
        </w:rPr>
        <w:t>Art. 32</w:t>
      </w:r>
      <w:r w:rsidR="56961C5C" w:rsidRPr="00594030">
        <w:rPr>
          <w:lang w:val="fr-FR"/>
        </w:rPr>
        <w:t> : Frais</w:t>
      </w:r>
      <w:r w:rsidR="0271A345" w:rsidRPr="00594030">
        <w:t xml:space="preserve"> inclus dans les prix</w:t>
      </w:r>
      <w:bookmarkEnd w:id="47"/>
      <w:bookmarkEnd w:id="48"/>
    </w:p>
    <w:p w14:paraId="3959D0A3" w14:textId="4152F049" w:rsidR="00652216" w:rsidRPr="00594030" w:rsidRDefault="00652216" w:rsidP="00652216">
      <w:pPr>
        <w:spacing w:after="0" w:line="240" w:lineRule="auto"/>
        <w:jc w:val="both"/>
        <w:rPr>
          <w:lang w:val="fr-FR"/>
        </w:rPr>
      </w:pPr>
      <w:r w:rsidRPr="00594030">
        <w:rPr>
          <w:lang w:val="fr-FR"/>
        </w:rPr>
        <w:t>Sont également inclus dans les prix tant unitaires que globaux, les frais suivants</w:t>
      </w:r>
      <w:r w:rsidR="3C0D4AD9" w:rsidRPr="00594030">
        <w:rPr>
          <w:lang w:val="fr-FR"/>
        </w:rPr>
        <w:t xml:space="preserve"> </w:t>
      </w:r>
      <w:r w:rsidR="717516C2" w:rsidRPr="00594030">
        <w:rPr>
          <w:lang w:val="fr-FR"/>
        </w:rPr>
        <w:t xml:space="preserve">dont les modalités sont reprises </w:t>
      </w:r>
      <w:r w:rsidR="006F272C" w:rsidRPr="00594030">
        <w:rPr>
          <w:lang w:val="fr-FR"/>
        </w:rPr>
        <w:t>dans la partie</w:t>
      </w:r>
      <w:r w:rsidR="00181A9D" w:rsidRPr="00594030">
        <w:rPr>
          <w:lang w:val="fr-FR"/>
        </w:rPr>
        <w:t xml:space="preserve"> </w:t>
      </w:r>
      <w:r w:rsidR="00200CCE" w:rsidRPr="00594030">
        <w:rPr>
          <w:lang w:val="fr-FR"/>
        </w:rPr>
        <w:t>« </w:t>
      </w:r>
      <w:r w:rsidR="642A8CB3" w:rsidRPr="00594030">
        <w:rPr>
          <w:lang w:val="fr-FR"/>
        </w:rPr>
        <w:t>Organisation générale du chantier</w:t>
      </w:r>
      <w:r w:rsidR="00200CCE" w:rsidRPr="00594030">
        <w:rPr>
          <w:lang w:val="fr-FR"/>
        </w:rPr>
        <w:t> »</w:t>
      </w:r>
      <w:r w:rsidR="642A8CB3" w:rsidRPr="00594030">
        <w:rPr>
          <w:b/>
          <w:bCs/>
          <w:lang w:val="fr-FR"/>
        </w:rPr>
        <w:t xml:space="preserve"> </w:t>
      </w:r>
      <w:r w:rsidRPr="00594030">
        <w:rPr>
          <w:lang w:val="fr-FR"/>
        </w:rPr>
        <w:t>:</w:t>
      </w:r>
    </w:p>
    <w:p w14:paraId="3DA9656C" w14:textId="65C922BF" w:rsidR="41B1C267" w:rsidRPr="00594030" w:rsidRDefault="41B1C267" w:rsidP="41B1C267">
      <w:pPr>
        <w:spacing w:after="0" w:line="240" w:lineRule="auto"/>
        <w:jc w:val="both"/>
        <w:rPr>
          <w:lang w:val="fr-FR"/>
        </w:rPr>
      </w:pPr>
    </w:p>
    <w:p w14:paraId="545927EF" w14:textId="18DB4945" w:rsidR="434D6805" w:rsidRPr="00594030" w:rsidRDefault="434D6805" w:rsidP="00882998">
      <w:pPr>
        <w:pStyle w:val="ListParagraph"/>
        <w:numPr>
          <w:ilvl w:val="0"/>
          <w:numId w:val="10"/>
        </w:numPr>
        <w:spacing w:after="120" w:line="240" w:lineRule="auto"/>
        <w:jc w:val="both"/>
        <w:rPr>
          <w:rFonts w:eastAsia="Century Gothic" w:cs="Century Gothic"/>
          <w:color w:val="000000" w:themeColor="text1"/>
          <w:lang w:val="fr-FR"/>
        </w:rPr>
      </w:pPr>
      <w:r w:rsidRPr="00594030">
        <w:rPr>
          <w:rStyle w:val="normaltextrun"/>
          <w:rFonts w:eastAsia="Century Gothic" w:cs="Century Gothic"/>
          <w:color w:val="000000" w:themeColor="text1"/>
          <w:lang w:val="fr-FR"/>
        </w:rPr>
        <w:t>L’approvisionnement en eau, gaz et électricité du chantier</w:t>
      </w:r>
      <w:r w:rsidR="27C13137" w:rsidRPr="00594030">
        <w:rPr>
          <w:rStyle w:val="normaltextrun"/>
          <w:rFonts w:eastAsia="Century Gothic" w:cs="Century Gothic"/>
          <w:color w:val="000000" w:themeColor="text1"/>
          <w:lang w:val="fr-FR"/>
        </w:rPr>
        <w:t xml:space="preserve"> ;</w:t>
      </w:r>
    </w:p>
    <w:p w14:paraId="441D2E80" w14:textId="38ED68C9" w:rsidR="434D6805" w:rsidRPr="00594030" w:rsidRDefault="434D6805" w:rsidP="00882998">
      <w:pPr>
        <w:pStyle w:val="ListParagraph"/>
        <w:numPr>
          <w:ilvl w:val="0"/>
          <w:numId w:val="10"/>
        </w:numPr>
        <w:spacing w:after="120" w:line="240" w:lineRule="auto"/>
        <w:jc w:val="both"/>
        <w:rPr>
          <w:rFonts w:eastAsia="Century Gothic" w:cs="Century Gothic"/>
          <w:color w:val="000000" w:themeColor="text1"/>
          <w:lang w:val="fr-FR"/>
        </w:rPr>
      </w:pPr>
      <w:r w:rsidRPr="00594030">
        <w:rPr>
          <w:rStyle w:val="normaltextrun"/>
          <w:rFonts w:eastAsia="Century Gothic" w:cs="Century Gothic"/>
          <w:color w:val="000000" w:themeColor="text1"/>
          <w:lang w:val="fr-FR"/>
        </w:rPr>
        <w:t>La mission de coordination et de suivi des impétrants et des télécommunications</w:t>
      </w:r>
      <w:r w:rsidR="706C6509" w:rsidRPr="00594030">
        <w:rPr>
          <w:rStyle w:val="normaltextrun"/>
          <w:rFonts w:eastAsia="Century Gothic" w:cs="Century Gothic"/>
          <w:color w:val="000000" w:themeColor="text1"/>
          <w:lang w:val="fr-FR"/>
        </w:rPr>
        <w:t xml:space="preserve"> ;</w:t>
      </w:r>
    </w:p>
    <w:p w14:paraId="28BE0DB8" w14:textId="10E4A91E" w:rsidR="434D6805" w:rsidRDefault="434D6805" w:rsidP="00882998">
      <w:pPr>
        <w:pStyle w:val="ListParagraph"/>
        <w:numPr>
          <w:ilvl w:val="0"/>
          <w:numId w:val="10"/>
        </w:numPr>
        <w:spacing w:after="120" w:line="240" w:lineRule="auto"/>
        <w:jc w:val="both"/>
        <w:rPr>
          <w:rFonts w:eastAsia="Century Gothic" w:cs="Century Gothic"/>
          <w:color w:val="000000" w:themeColor="text1"/>
          <w:lang w:val="fr-FR"/>
        </w:rPr>
      </w:pPr>
      <w:r w:rsidRPr="00594030">
        <w:rPr>
          <w:rStyle w:val="normaltextrun"/>
          <w:rFonts w:eastAsia="Century Gothic" w:cs="Century Gothic"/>
          <w:color w:val="000000" w:themeColor="text1"/>
          <w:lang w:val="fr-FR"/>
        </w:rPr>
        <w:t>Démarches de cession et de relevés des compteurs (eau, gaz,</w:t>
      </w:r>
      <w:r w:rsidRPr="41B1C267">
        <w:rPr>
          <w:rStyle w:val="normaltextrun"/>
          <w:rFonts w:eastAsia="Century Gothic" w:cs="Century Gothic"/>
          <w:color w:val="000000" w:themeColor="text1"/>
          <w:lang w:val="fr-FR"/>
        </w:rPr>
        <w:t xml:space="preserve"> électricité) vers le futur gestionnaire des logements</w:t>
      </w:r>
      <w:r w:rsidR="11795244" w:rsidRPr="363C1AFB">
        <w:rPr>
          <w:rStyle w:val="normaltextrun"/>
          <w:rFonts w:eastAsia="Century Gothic" w:cs="Century Gothic"/>
          <w:color w:val="000000" w:themeColor="text1"/>
          <w:lang w:val="fr-FR"/>
        </w:rPr>
        <w:t xml:space="preserve"> ;</w:t>
      </w:r>
    </w:p>
    <w:p w14:paraId="1EF8EE27" w14:textId="45CDC979" w:rsidR="622FA634" w:rsidRDefault="622FA634" w:rsidP="00882998">
      <w:pPr>
        <w:pStyle w:val="ListParagraph"/>
        <w:numPr>
          <w:ilvl w:val="0"/>
          <w:numId w:val="10"/>
        </w:numPr>
        <w:spacing w:after="120" w:line="240" w:lineRule="auto"/>
        <w:jc w:val="both"/>
        <w:rPr>
          <w:rStyle w:val="normaltextrun"/>
          <w:rFonts w:eastAsia="Century Gothic" w:cs="Century Gothic"/>
          <w:color w:val="000000" w:themeColor="text1"/>
          <w:lang w:val="fr-FR"/>
        </w:rPr>
      </w:pPr>
      <w:r w:rsidRPr="2998E0FB">
        <w:rPr>
          <w:rStyle w:val="normaltextrun"/>
          <w:rFonts w:eastAsia="Century Gothic" w:cs="Century Gothic"/>
          <w:color w:val="000000" w:themeColor="text1"/>
          <w:lang w:val="fr-FR"/>
        </w:rPr>
        <w:t>Ouverture des compteurs au nom de l’adjudicataire</w:t>
      </w:r>
      <w:r w:rsidR="035AE11A" w:rsidRPr="363C1AFB">
        <w:rPr>
          <w:rStyle w:val="normaltextrun"/>
          <w:rFonts w:eastAsia="Century Gothic" w:cs="Century Gothic"/>
          <w:color w:val="000000" w:themeColor="text1"/>
          <w:lang w:val="fr-FR"/>
        </w:rPr>
        <w:t xml:space="preserve"> ;</w:t>
      </w:r>
    </w:p>
    <w:p w14:paraId="00782A5D" w14:textId="6550CBA1" w:rsidR="434D6805" w:rsidRDefault="434D6805" w:rsidP="00882998">
      <w:pPr>
        <w:pStyle w:val="ListParagraph"/>
        <w:numPr>
          <w:ilvl w:val="0"/>
          <w:numId w:val="10"/>
        </w:numPr>
        <w:spacing w:after="120" w:line="240" w:lineRule="auto"/>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Toutes les polices d’assurance exigées en vertu de l’article 24 de l’arrêté « exécution » complété par le présent cahier spécial des charges </w:t>
      </w:r>
      <w:r w:rsidR="32506522" w:rsidRPr="363C1AFB">
        <w:rPr>
          <w:rStyle w:val="normaltextrun"/>
          <w:rFonts w:eastAsia="Century Gothic" w:cs="Century Gothic"/>
          <w:color w:val="000000" w:themeColor="text1"/>
          <w:lang w:val="fr-FR"/>
        </w:rPr>
        <w:t>;</w:t>
      </w:r>
    </w:p>
    <w:p w14:paraId="26CFBA18" w14:textId="051AEA9D" w:rsidR="434D6805" w:rsidRDefault="434D6805" w:rsidP="00882998">
      <w:pPr>
        <w:pStyle w:val="ListParagraph"/>
        <w:numPr>
          <w:ilvl w:val="0"/>
          <w:numId w:val="10"/>
        </w:numPr>
        <w:spacing w:after="120" w:line="240" w:lineRule="auto"/>
        <w:jc w:val="both"/>
        <w:rPr>
          <w:rFonts w:eastAsia="Century Gothic" w:cs="Century Gothic"/>
          <w:color w:val="000000" w:themeColor="text1"/>
          <w:lang w:val="fr-FR"/>
        </w:rPr>
      </w:pPr>
      <w:r w:rsidRPr="0F67C1D4">
        <w:rPr>
          <w:rStyle w:val="normaltextrun"/>
          <w:rFonts w:eastAsia="Century Gothic" w:cs="Century Gothic"/>
          <w:color w:val="000000" w:themeColor="text1"/>
          <w:lang w:val="fr-FR"/>
        </w:rPr>
        <w:t>Les indemnités, impositions et taxes à payer du chef de l’entreprise </w:t>
      </w:r>
      <w:r w:rsidR="31055AB0" w:rsidRPr="363C1AFB">
        <w:rPr>
          <w:rStyle w:val="normaltextrun"/>
          <w:rFonts w:eastAsia="Century Gothic" w:cs="Century Gothic"/>
          <w:color w:val="000000" w:themeColor="text1"/>
          <w:lang w:val="fr-FR"/>
        </w:rPr>
        <w:t>;</w:t>
      </w:r>
    </w:p>
    <w:p w14:paraId="6AC310A7" w14:textId="6F7D623E"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Toutes les dispositions de nature à :</w:t>
      </w:r>
    </w:p>
    <w:p w14:paraId="2AB0DBCD" w14:textId="55F61AAD" w:rsidR="434D6805" w:rsidRDefault="05AC3AE1" w:rsidP="363C1AFB">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 xml:space="preserve">garantir la sécurité des personnes et des biens </w:t>
      </w:r>
      <w:r w:rsidR="7F36C520" w:rsidRPr="363C1AFB">
        <w:rPr>
          <w:rStyle w:val="normaltextrun"/>
          <w:rFonts w:eastAsia="Century Gothic" w:cs="Century Gothic"/>
          <w:color w:val="000000" w:themeColor="text1"/>
          <w:lang w:val="fr-FR"/>
        </w:rPr>
        <w:t>;</w:t>
      </w:r>
    </w:p>
    <w:p w14:paraId="5278BCDC" w14:textId="4F14862A" w:rsidR="434D6805" w:rsidRDefault="05AC3AE1" w:rsidP="363C1AFB">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 xml:space="preserve">faciliter le déplacement des voitures et des piétons sur la voie publique pendant toute la durée des travaux </w:t>
      </w:r>
      <w:r w:rsidR="1BB734AA" w:rsidRPr="363C1AFB">
        <w:rPr>
          <w:rStyle w:val="normaltextrun"/>
          <w:rFonts w:eastAsia="Century Gothic" w:cs="Century Gothic"/>
          <w:color w:val="000000" w:themeColor="text1"/>
          <w:lang w:val="fr-FR"/>
        </w:rPr>
        <w:t>;</w:t>
      </w:r>
    </w:p>
    <w:p w14:paraId="266E7B57" w14:textId="523BAC23" w:rsidR="434D6805" w:rsidRDefault="05AC3AE1" w:rsidP="363C1AFB">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assurer l’écoulement des eaux </w:t>
      </w:r>
      <w:r w:rsidR="2A4B317A" w:rsidRPr="363C1AFB">
        <w:rPr>
          <w:rStyle w:val="normaltextrun"/>
          <w:rFonts w:eastAsia="Century Gothic" w:cs="Century Gothic"/>
          <w:color w:val="000000" w:themeColor="text1"/>
          <w:lang w:val="fr-FR"/>
        </w:rPr>
        <w:t>;</w:t>
      </w:r>
    </w:p>
    <w:p w14:paraId="1AF0F298" w14:textId="66789407" w:rsidR="434D6805" w:rsidRDefault="05AC3AE1" w:rsidP="363C1AFB">
      <w:pPr>
        <w:pStyle w:val="ListParagraph"/>
        <w:numPr>
          <w:ilvl w:val="0"/>
          <w:numId w:val="54"/>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assurer la sécurité, la commodité ou la sauvegarde du chantier (cintres, échafaudages, boisages, batardeaux, etc.)</w:t>
      </w:r>
      <w:r w:rsidR="68E5D56B" w:rsidRPr="363C1AFB">
        <w:rPr>
          <w:rStyle w:val="normaltextrun"/>
          <w:rFonts w:eastAsia="Century Gothic" w:cs="Century Gothic"/>
          <w:color w:val="000000" w:themeColor="text1"/>
          <w:lang w:val="fr-FR"/>
        </w:rPr>
        <w:t xml:space="preserve"> ;</w:t>
      </w:r>
    </w:p>
    <w:p w14:paraId="549679BF" w14:textId="7F1E4EEA" w:rsidR="434D6805" w:rsidRDefault="434D6805" w:rsidP="363C1AFB">
      <w:pPr>
        <w:pStyle w:val="ListParagraph"/>
        <w:numPr>
          <w:ilvl w:val="0"/>
          <w:numId w:val="54"/>
        </w:numPr>
        <w:spacing w:after="120" w:line="240" w:lineRule="auto"/>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limiter les nuisances pour l’environnement du chantier, à savoir, entre autres, les nuisances acoustiques et les nuisances dues à la poussière </w:t>
      </w:r>
      <w:r w:rsidR="4DAD8233" w:rsidRPr="363C1AFB">
        <w:rPr>
          <w:rStyle w:val="normaltextrun"/>
          <w:rFonts w:eastAsia="Century Gothic" w:cs="Century Gothic"/>
          <w:color w:val="000000" w:themeColor="text1"/>
          <w:lang w:val="fr-FR"/>
        </w:rPr>
        <w:t>;</w:t>
      </w:r>
    </w:p>
    <w:p w14:paraId="679123EE" w14:textId="45C5F773"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L’état des lieux et le r</w:t>
      </w:r>
      <w:r w:rsidR="00BD428E">
        <w:rPr>
          <w:rStyle w:val="normaltextrun"/>
          <w:rFonts w:eastAsia="Century Gothic" w:cs="Century Gothic"/>
          <w:color w:val="000000" w:themeColor="text1"/>
          <w:lang w:val="fr-FR"/>
        </w:rPr>
        <w:t>é</w:t>
      </w:r>
      <w:r w:rsidRPr="41B1C267">
        <w:rPr>
          <w:rStyle w:val="normaltextrun"/>
          <w:rFonts w:eastAsia="Century Gothic" w:cs="Century Gothic"/>
          <w:color w:val="000000" w:themeColor="text1"/>
          <w:lang w:val="fr-FR"/>
        </w:rPr>
        <w:t>colement des propriétés et des ouvrages</w:t>
      </w:r>
      <w:r w:rsidR="3EC95483" w:rsidRPr="363C1AFB">
        <w:rPr>
          <w:rStyle w:val="normaltextrun"/>
          <w:rFonts w:eastAsia="Century Gothic" w:cs="Century Gothic"/>
          <w:color w:val="000000" w:themeColor="text1"/>
          <w:lang w:val="fr-FR"/>
        </w:rPr>
        <w:t xml:space="preserve"> ;</w:t>
      </w:r>
    </w:p>
    <w:p w14:paraId="0A3F0748" w14:textId="5257C441"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L’installation de chantier</w:t>
      </w:r>
      <w:r w:rsidR="12642162" w:rsidRPr="363C1AFB">
        <w:rPr>
          <w:rStyle w:val="normaltextrun"/>
          <w:rFonts w:eastAsia="Century Gothic" w:cs="Century Gothic"/>
          <w:color w:val="000000" w:themeColor="text1"/>
          <w:lang w:val="fr-FR"/>
        </w:rPr>
        <w:t xml:space="preserve"> ;</w:t>
      </w:r>
    </w:p>
    <w:p w14:paraId="3AAB54F9" w14:textId="45F57B5C"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 xml:space="preserve">Préparation du terrain : </w:t>
      </w:r>
    </w:p>
    <w:p w14:paraId="382FBE5F" w14:textId="79F53A0B" w:rsidR="434D6805" w:rsidRDefault="05AC3AE1" w:rsidP="363C1AFB">
      <w:pPr>
        <w:pStyle w:val="ListParagraph"/>
        <w:numPr>
          <w:ilvl w:val="0"/>
          <w:numId w:val="53"/>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Enlèvement de tous les ouvrages provisoires destinés à assurer et/ou faciliter l’exécution des travaux </w:t>
      </w:r>
      <w:r w:rsidR="1FDD0FFD" w:rsidRPr="363C1AFB">
        <w:rPr>
          <w:rStyle w:val="normaltextrun"/>
          <w:rFonts w:eastAsia="Century Gothic" w:cs="Century Gothic"/>
          <w:color w:val="000000" w:themeColor="text1"/>
          <w:lang w:val="fr-FR"/>
        </w:rPr>
        <w:t>;</w:t>
      </w:r>
    </w:p>
    <w:p w14:paraId="59BA3035" w14:textId="67F78C55" w:rsidR="434D6805" w:rsidRDefault="05AC3AE1" w:rsidP="363C1AFB">
      <w:pPr>
        <w:pStyle w:val="ListParagraph"/>
        <w:numPr>
          <w:ilvl w:val="0"/>
          <w:numId w:val="53"/>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La coordination et gestion complète de l’enlèvement d’éléments existants préalablement aux travaux (mobilier urbain…) lorsque nécessaire et remise en place le cas échéant </w:t>
      </w:r>
      <w:r w:rsidR="42B072D8" w:rsidRPr="363C1AFB">
        <w:rPr>
          <w:rStyle w:val="normaltextrun"/>
          <w:rFonts w:eastAsia="Century Gothic" w:cs="Century Gothic"/>
          <w:color w:val="000000" w:themeColor="text1"/>
          <w:lang w:val="fr-FR"/>
        </w:rPr>
        <w:t>;</w:t>
      </w:r>
    </w:p>
    <w:p w14:paraId="3D4E9159" w14:textId="64FA9D5B" w:rsidR="434D6805" w:rsidRDefault="05AC3AE1" w:rsidP="363C1AFB">
      <w:pPr>
        <w:pStyle w:val="ListParagraph"/>
        <w:numPr>
          <w:ilvl w:val="0"/>
          <w:numId w:val="53"/>
        </w:numPr>
        <w:spacing w:after="120" w:line="240" w:lineRule="auto"/>
        <w:jc w:val="both"/>
        <w:rPr>
          <w:rFonts w:eastAsia="Century Gothic" w:cs="Century Gothic"/>
          <w:color w:val="000000" w:themeColor="text1"/>
          <w:lang w:val="fr-FR"/>
        </w:rPr>
      </w:pPr>
      <w:r w:rsidRPr="363C1AFB">
        <w:rPr>
          <w:rStyle w:val="normaltextrun"/>
          <w:rFonts w:eastAsia="Century Gothic" w:cs="Century Gothic"/>
          <w:color w:val="000000" w:themeColor="text1"/>
          <w:lang w:val="fr-FR"/>
        </w:rPr>
        <w:t>L’enlèvement des plantations dans la zone des travaux à exécuter </w:t>
      </w:r>
      <w:r w:rsidR="203379FC" w:rsidRPr="363C1AFB">
        <w:rPr>
          <w:rStyle w:val="normaltextrun"/>
          <w:rFonts w:eastAsia="Century Gothic" w:cs="Century Gothic"/>
          <w:color w:val="000000" w:themeColor="text1"/>
          <w:lang w:val="fr-FR"/>
        </w:rPr>
        <w:t>;</w:t>
      </w:r>
    </w:p>
    <w:p w14:paraId="77A7B6FF" w14:textId="742A79A5" w:rsidR="434D6805" w:rsidRDefault="434D6805" w:rsidP="363C1AFB">
      <w:pPr>
        <w:pStyle w:val="ListParagraph"/>
        <w:numPr>
          <w:ilvl w:val="0"/>
          <w:numId w:val="53"/>
        </w:numPr>
        <w:spacing w:after="120" w:line="240" w:lineRule="auto"/>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La protection de tous autres arbres et plantations dont l’enlèvement n’est pas explicitement prévu </w:t>
      </w:r>
      <w:r w:rsidR="583F756C" w:rsidRPr="363C1AFB">
        <w:rPr>
          <w:rStyle w:val="normaltextrun"/>
          <w:rFonts w:eastAsia="Century Gothic" w:cs="Century Gothic"/>
          <w:color w:val="000000" w:themeColor="text1"/>
          <w:lang w:val="fr-FR"/>
        </w:rPr>
        <w:t>;</w:t>
      </w:r>
    </w:p>
    <w:p w14:paraId="0B98B427" w14:textId="45956EB8" w:rsidR="434D6805" w:rsidRDefault="434D6805" w:rsidP="00882998">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41B1C267">
        <w:rPr>
          <w:rStyle w:val="normaltextrun"/>
          <w:rFonts w:eastAsia="Century Gothic" w:cs="Century Gothic"/>
          <w:color w:val="000000" w:themeColor="text1"/>
          <w:lang w:val="fr-FR"/>
        </w:rPr>
        <w:t>L’évacuation et le transport des produits de déblais, matériaux de démolitions, débris, décombres, détritus quelconques et/ou matériaux non utilisés provenant des travaux effectués, en dehors de la propriété de l’adjudicateur, vers des centres et décharges agréés pour les recevoir</w:t>
      </w:r>
      <w:r w:rsidR="5F1DBC0C" w:rsidRPr="363C1AFB">
        <w:rPr>
          <w:rStyle w:val="normaltextrun"/>
          <w:rFonts w:eastAsia="Century Gothic" w:cs="Century Gothic"/>
          <w:color w:val="000000" w:themeColor="text1"/>
          <w:lang w:val="fr-FR"/>
        </w:rPr>
        <w:t xml:space="preserve"> ;</w:t>
      </w:r>
    </w:p>
    <w:p w14:paraId="23F085E5" w14:textId="45419E4C"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Le contrôle et les réceptions par les organismes agréés conformément à la réglementation en vigueur y compris la fourniture des attestations des réceptions techniques réglementaires</w:t>
      </w:r>
      <w:r w:rsidR="4B48361E" w:rsidRPr="363C1AFB">
        <w:rPr>
          <w:rStyle w:val="normaltextrun"/>
          <w:rFonts w:eastAsia="Century Gothic" w:cs="Century Gothic"/>
          <w:color w:val="000000" w:themeColor="text1"/>
          <w:lang w:val="fr-FR"/>
        </w:rPr>
        <w:t xml:space="preserve"> ;</w:t>
      </w:r>
    </w:p>
    <w:p w14:paraId="72F81132" w14:textId="14C15D14" w:rsidR="434D6805" w:rsidRDefault="434D6805" w:rsidP="00882998">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24ED5EBB">
        <w:rPr>
          <w:rStyle w:val="normaltextrun"/>
          <w:rFonts w:eastAsia="Century Gothic" w:cs="Century Gothic"/>
          <w:color w:val="000000" w:themeColor="text1"/>
          <w:lang w:val="fr-FR"/>
        </w:rPr>
        <w:t>Le dossier AS BUILT </w:t>
      </w:r>
      <w:r w:rsidR="5BF9A6AE" w:rsidRPr="363C1AFB">
        <w:rPr>
          <w:rStyle w:val="normaltextrun"/>
          <w:rFonts w:eastAsia="Century Gothic" w:cs="Century Gothic"/>
          <w:color w:val="000000" w:themeColor="text1"/>
          <w:lang w:val="fr-FR"/>
        </w:rPr>
        <w:t>;</w:t>
      </w:r>
    </w:p>
    <w:p w14:paraId="396D52F4" w14:textId="03CF5AA1"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Style w:val="normaltextrun"/>
          <w:rFonts w:eastAsia="Century Gothic" w:cs="Century Gothic"/>
          <w:color w:val="000000" w:themeColor="text1"/>
          <w:lang w:val="fr-FR"/>
        </w:rPr>
        <w:t>L’écolage du personnel de maintenance de l’adjudicateur et/ou du futur gestionnaire </w:t>
      </w:r>
      <w:r w:rsidR="380BB54B" w:rsidRPr="363C1AFB">
        <w:rPr>
          <w:rStyle w:val="normaltextrun"/>
          <w:rFonts w:eastAsia="Century Gothic" w:cs="Century Gothic"/>
          <w:color w:val="000000" w:themeColor="text1"/>
          <w:lang w:val="fr-FR"/>
        </w:rPr>
        <w:t>;</w:t>
      </w:r>
    </w:p>
    <w:p w14:paraId="01348651" w14:textId="29C5B2AF" w:rsidR="434D6805" w:rsidRDefault="434D6805" w:rsidP="00882998">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41B1C267">
        <w:rPr>
          <w:rStyle w:val="normaltextrun"/>
          <w:rFonts w:eastAsia="Century Gothic" w:cs="Century Gothic"/>
          <w:color w:val="000000" w:themeColor="text1"/>
          <w:lang w:val="fr-FR"/>
        </w:rPr>
        <w:t>Le nettoyage complet en fin d’entreprise en vue de la réception provisoire</w:t>
      </w:r>
      <w:r w:rsidR="64D681F3" w:rsidRPr="363C1AFB">
        <w:rPr>
          <w:rStyle w:val="normaltextrun"/>
          <w:rFonts w:eastAsia="Century Gothic" w:cs="Century Gothic"/>
          <w:color w:val="000000" w:themeColor="text1"/>
          <w:lang w:val="fr-FR"/>
        </w:rPr>
        <w:t xml:space="preserve"> ;</w:t>
      </w:r>
    </w:p>
    <w:p w14:paraId="268063B9" w14:textId="6661C58D" w:rsidR="434D6805" w:rsidRDefault="434D6805" w:rsidP="00882998">
      <w:pPr>
        <w:pStyle w:val="ListParagraph"/>
        <w:numPr>
          <w:ilvl w:val="0"/>
          <w:numId w:val="9"/>
        </w:numPr>
        <w:spacing w:after="120" w:line="240" w:lineRule="auto"/>
        <w:ind w:left="369" w:firstLine="0"/>
        <w:jc w:val="both"/>
        <w:rPr>
          <w:rFonts w:eastAsia="Century Gothic" w:cs="Century Gothic"/>
          <w:color w:val="000000" w:themeColor="text1"/>
          <w:lang w:val="fr-FR"/>
        </w:rPr>
      </w:pPr>
      <w:r w:rsidRPr="41B1C267">
        <w:rPr>
          <w:rFonts w:eastAsia="Century Gothic" w:cs="Century Gothic"/>
          <w:b/>
          <w:bCs/>
          <w:i/>
          <w:iCs/>
          <w:color w:val="E5004D" w:themeColor="accent4"/>
          <w:lang w:val="fr-FR"/>
        </w:rPr>
        <w:t xml:space="preserve">(x) </w:t>
      </w:r>
      <w:r w:rsidRPr="41B1C267">
        <w:rPr>
          <w:rFonts w:eastAsia="Century Gothic" w:cs="Century Gothic"/>
          <w:color w:val="000000" w:themeColor="text1"/>
          <w:lang w:val="fr-FR"/>
        </w:rPr>
        <w:t>La gestion des sols</w:t>
      </w:r>
    </w:p>
    <w:p w14:paraId="58DF92AD" w14:textId="0771BA8E" w:rsidR="434D6805" w:rsidRPr="002A6409" w:rsidRDefault="434D6805" w:rsidP="00882998">
      <w:pPr>
        <w:pStyle w:val="ListParagraph"/>
        <w:numPr>
          <w:ilvl w:val="0"/>
          <w:numId w:val="9"/>
        </w:numPr>
        <w:spacing w:after="120" w:line="240" w:lineRule="auto"/>
        <w:ind w:left="369" w:firstLine="0"/>
        <w:jc w:val="both"/>
        <w:rPr>
          <w:rStyle w:val="normaltextrun"/>
          <w:rFonts w:eastAsia="Century Gothic" w:cs="Century Gothic"/>
          <w:color w:val="000000" w:themeColor="text1"/>
          <w:lang w:val="fr-FR"/>
        </w:rPr>
      </w:pPr>
      <w:r w:rsidRPr="41B1C267">
        <w:rPr>
          <w:rStyle w:val="normaltextrun"/>
          <w:rFonts w:eastAsia="Century Gothic" w:cs="Century Gothic"/>
          <w:b/>
          <w:bCs/>
          <w:i/>
          <w:iCs/>
          <w:color w:val="E5004D" w:themeColor="accent4"/>
        </w:rPr>
        <w:t xml:space="preserve">(x) </w:t>
      </w:r>
      <w:r w:rsidRPr="41B1C267">
        <w:rPr>
          <w:rStyle w:val="normaltextrun"/>
          <w:rFonts w:eastAsia="Century Gothic" w:cs="Century Gothic"/>
          <w:color w:val="000000" w:themeColor="text1"/>
        </w:rPr>
        <w:t xml:space="preserve">L’analyse des risques  </w:t>
      </w:r>
    </w:p>
    <w:p w14:paraId="0BAEB2A8" w14:textId="561C6F39" w:rsidR="002A6409" w:rsidRPr="006C03D1" w:rsidRDefault="002A6409" w:rsidP="002A6409">
      <w:pPr>
        <w:pStyle w:val="Heading4"/>
        <w:rPr>
          <w:rFonts w:eastAsia="Century Gothic"/>
          <w:color w:val="000000" w:themeColor="text1"/>
          <w:u w:val="none"/>
          <w:lang w:val="fr-FR"/>
        </w:rPr>
      </w:pPr>
      <w:bookmarkStart w:id="49" w:name="_Toc214455313"/>
      <w:r w:rsidRPr="006C03D1">
        <w:rPr>
          <w:rStyle w:val="normaltextrun"/>
          <w:rFonts w:eastAsia="Century Gothic" w:cs="Century Gothic"/>
          <w:i/>
          <w:color w:val="E5004D" w:themeColor="accent4"/>
          <w:u w:val="none"/>
        </w:rPr>
        <w:t>(x)</w:t>
      </w:r>
      <w:r w:rsidRPr="006C03D1">
        <w:rPr>
          <w:rStyle w:val="normaltextrun"/>
          <w:rFonts w:eastAsia="Century Gothic" w:cs="Century Gothic"/>
          <w:i/>
          <w:color w:val="00A4B7" w:themeColor="accent1"/>
          <w:u w:val="none"/>
        </w:rPr>
        <w:t xml:space="preserve"> Réemploi</w:t>
      </w:r>
      <w:bookmarkEnd w:id="49"/>
    </w:p>
    <w:p w14:paraId="21883815" w14:textId="1DD75885" w:rsidR="434D6805" w:rsidRDefault="434D6805" w:rsidP="00882998">
      <w:pPr>
        <w:pStyle w:val="ListParagraph"/>
        <w:numPr>
          <w:ilvl w:val="0"/>
          <w:numId w:val="9"/>
        </w:numPr>
        <w:spacing w:after="120" w:line="240" w:lineRule="auto"/>
        <w:ind w:left="369" w:firstLine="0"/>
        <w:jc w:val="both"/>
        <w:rPr>
          <w:rFonts w:eastAsia="Century Gothic" w:cs="Century Gothic"/>
          <w:color w:val="00A4B7" w:themeColor="accent1"/>
          <w:lang w:val="fr-FR"/>
        </w:rPr>
      </w:pPr>
      <w:r w:rsidRPr="41B1C267">
        <w:rPr>
          <w:rFonts w:eastAsia="Century Gothic" w:cs="Century Gothic"/>
          <w:color w:val="00A4B7" w:themeColor="accent1"/>
          <w:lang w:val="fr-FR"/>
        </w:rPr>
        <w:t>La réintroduction des matériaux dans les filières de réemploi</w:t>
      </w:r>
      <w:r w:rsidR="50E6CDC5" w:rsidRPr="363C1AFB">
        <w:rPr>
          <w:rFonts w:eastAsia="Century Gothic" w:cs="Century Gothic"/>
          <w:color w:val="00A4B7" w:themeColor="accent1"/>
          <w:lang w:val="fr-FR"/>
        </w:rPr>
        <w:t xml:space="preserve"> ;</w:t>
      </w:r>
    </w:p>
    <w:p w14:paraId="666EE0C1" w14:textId="25160E53" w:rsidR="00404542" w:rsidRPr="00181A9D" w:rsidRDefault="434D6805" w:rsidP="00882998">
      <w:pPr>
        <w:pStyle w:val="ListParagraph"/>
        <w:numPr>
          <w:ilvl w:val="0"/>
          <w:numId w:val="9"/>
        </w:numPr>
        <w:spacing w:after="120" w:line="240" w:lineRule="auto"/>
        <w:ind w:left="369" w:firstLine="0"/>
        <w:jc w:val="both"/>
        <w:rPr>
          <w:rFonts w:eastAsia="Century Gothic" w:cs="Century Gothic"/>
          <w:color w:val="00A4B7" w:themeColor="accent1"/>
          <w:lang w:val="fr-FR"/>
        </w:rPr>
      </w:pPr>
      <w:r w:rsidRPr="41B1C267">
        <w:rPr>
          <w:rFonts w:eastAsia="Century Gothic" w:cs="Century Gothic"/>
          <w:color w:val="00A4B7" w:themeColor="accent1"/>
          <w:lang w:val="fr-FR"/>
        </w:rPr>
        <w:t>Le stockage des matériaux à mettre en œuvre en ce inclus les matériaux de réemploi. </w:t>
      </w:r>
    </w:p>
    <w:p w14:paraId="1826376C" w14:textId="0F0846FD" w:rsidR="003879D9" w:rsidRPr="006C03D1" w:rsidRDefault="003879D9" w:rsidP="002A6409">
      <w:pPr>
        <w:pStyle w:val="Heading4"/>
        <w:rPr>
          <w:rFonts w:eastAsia="Century Gothic"/>
          <w:i/>
          <w:u w:val="none"/>
          <w:lang w:val="fr-FR"/>
        </w:rPr>
      </w:pPr>
      <w:bookmarkStart w:id="50" w:name="_Toc214455314"/>
      <w:r w:rsidRPr="006C03D1">
        <w:rPr>
          <w:rFonts w:eastAsia="Century Gothic"/>
          <w:i/>
          <w:color w:val="E5004D" w:themeColor="accent4"/>
          <w:u w:val="none"/>
          <w:lang w:val="fr-FR"/>
        </w:rPr>
        <w:t xml:space="preserve">(x) </w:t>
      </w:r>
      <w:r w:rsidR="002A6409" w:rsidRPr="006C03D1">
        <w:rPr>
          <w:rFonts w:eastAsia="Century Gothic"/>
          <w:i/>
          <w:color w:val="AE89B1" w:themeColor="accent5" w:themeTint="99"/>
          <w:u w:val="none"/>
          <w:lang w:val="fr-FR"/>
        </w:rPr>
        <w:t>Milieu habité</w:t>
      </w:r>
      <w:bookmarkEnd w:id="50"/>
    </w:p>
    <w:p w14:paraId="0D28F2D8" w14:textId="035BFDF5" w:rsidR="003879D9" w:rsidRPr="006332AD" w:rsidRDefault="003879D9" w:rsidP="00882998">
      <w:pPr>
        <w:pStyle w:val="ListParagraph"/>
        <w:numPr>
          <w:ilvl w:val="0"/>
          <w:numId w:val="42"/>
        </w:numPr>
        <w:spacing w:after="120" w:line="240" w:lineRule="auto"/>
        <w:jc w:val="both"/>
        <w:rPr>
          <w:rFonts w:eastAsia="Century Gothic" w:cs="Century Gothic"/>
          <w:color w:val="AE89B1" w:themeColor="accent5" w:themeTint="99"/>
          <w:lang w:val="fr-FR"/>
        </w:rPr>
      </w:pPr>
      <w:r w:rsidRPr="006332AD">
        <w:rPr>
          <w:color w:val="AE89B1" w:themeColor="accent5" w:themeTint="99"/>
        </w:rPr>
        <w:t>Les prises de contact avec les locataires et toutes les adaptations au planning liées aux travaux en milieu habité </w:t>
      </w:r>
      <w:r w:rsidR="48426FBE" w:rsidRPr="363C1AFB">
        <w:rPr>
          <w:color w:val="AE89B1" w:themeColor="accent5" w:themeTint="99"/>
        </w:rPr>
        <w:t>;</w:t>
      </w:r>
    </w:p>
    <w:p w14:paraId="76F8FC51" w14:textId="3C00371E" w:rsidR="003879D9" w:rsidRPr="006332AD" w:rsidRDefault="003879D9" w:rsidP="00882998">
      <w:pPr>
        <w:pStyle w:val="ListParagraph"/>
        <w:numPr>
          <w:ilvl w:val="0"/>
          <w:numId w:val="42"/>
        </w:numPr>
        <w:spacing w:after="120" w:line="240" w:lineRule="auto"/>
        <w:jc w:val="both"/>
        <w:rPr>
          <w:rFonts w:eastAsia="Century Gothic" w:cs="Century Gothic"/>
          <w:color w:val="AE89B1" w:themeColor="accent5" w:themeTint="99"/>
          <w:lang w:val="fr-FR"/>
        </w:rPr>
      </w:pPr>
      <w:r w:rsidRPr="006332AD">
        <w:rPr>
          <w:color w:val="AE89B1" w:themeColor="accent5" w:themeTint="99"/>
        </w:rPr>
        <w:t>Toutes les mesures nécessaires pour la livraison et le stockage du chantier compte tenu de la présence des locataires </w:t>
      </w:r>
      <w:r w:rsidR="6965A0E8" w:rsidRPr="363C1AFB">
        <w:rPr>
          <w:color w:val="AE89B1" w:themeColor="accent5" w:themeTint="99"/>
        </w:rPr>
        <w:t>;</w:t>
      </w:r>
    </w:p>
    <w:p w14:paraId="78B04A84" w14:textId="1A7BC805" w:rsidR="003879D9" w:rsidRPr="00200CCE" w:rsidRDefault="003879D9" w:rsidP="00882998">
      <w:pPr>
        <w:pStyle w:val="ListParagraph"/>
        <w:numPr>
          <w:ilvl w:val="0"/>
          <w:numId w:val="42"/>
        </w:numPr>
        <w:spacing w:after="120" w:line="240" w:lineRule="auto"/>
        <w:jc w:val="both"/>
        <w:rPr>
          <w:rFonts w:eastAsia="Century Gothic" w:cs="Century Gothic"/>
          <w:color w:val="AE89B1" w:themeColor="accent5" w:themeTint="99"/>
          <w:lang w:val="fr-FR"/>
        </w:rPr>
      </w:pPr>
      <w:bookmarkStart w:id="51" w:name="_Hlk212641592"/>
      <w:r w:rsidRPr="006332AD">
        <w:rPr>
          <w:color w:val="AE89B1" w:themeColor="accent5" w:themeTint="99"/>
        </w:rPr>
        <w:t xml:space="preserve">Tous les frais liés aux </w:t>
      </w:r>
      <w:r w:rsidRPr="006332AD">
        <w:rPr>
          <w:b/>
          <w:color w:val="AE89B1" w:themeColor="accent5" w:themeTint="99"/>
        </w:rPr>
        <w:t>précautions à prendre lors des interventions dans les logements</w:t>
      </w:r>
      <w:r w:rsidR="5081706E" w:rsidRPr="363C1AFB">
        <w:rPr>
          <w:b/>
          <w:bCs/>
          <w:color w:val="AE89B1" w:themeColor="accent5" w:themeTint="99"/>
        </w:rPr>
        <w:t xml:space="preserve"> ;</w:t>
      </w:r>
    </w:p>
    <w:p w14:paraId="15AD1642" w14:textId="1063438D" w:rsidR="00E20D23" w:rsidRPr="00200CCE" w:rsidRDefault="003879D9" w:rsidP="00882998">
      <w:pPr>
        <w:pStyle w:val="ListParagraph"/>
        <w:numPr>
          <w:ilvl w:val="0"/>
          <w:numId w:val="43"/>
        </w:numPr>
        <w:spacing w:after="0" w:line="240" w:lineRule="auto"/>
        <w:jc w:val="both"/>
        <w:rPr>
          <w:color w:val="AE89B1" w:themeColor="accent5" w:themeTint="99"/>
        </w:rPr>
      </w:pPr>
      <w:r w:rsidRPr="006332AD">
        <w:rPr>
          <w:color w:val="AE89B1" w:themeColor="accent5" w:themeTint="99"/>
        </w:rPr>
        <w:t xml:space="preserve">Tous les frais liés au nettoyage des logements </w:t>
      </w:r>
      <w:r w:rsidRPr="006332AD">
        <w:rPr>
          <w:b/>
          <w:color w:val="AE89B1" w:themeColor="accent5" w:themeTint="99"/>
        </w:rPr>
        <w:t>après chaque intervention d’une équipe</w:t>
      </w:r>
      <w:r w:rsidR="608D0498" w:rsidRPr="363C1AFB">
        <w:rPr>
          <w:b/>
          <w:bCs/>
          <w:color w:val="AE89B1" w:themeColor="accent5" w:themeTint="99"/>
        </w:rPr>
        <w:t xml:space="preserve"> ;</w:t>
      </w:r>
    </w:p>
    <w:p w14:paraId="479EE79B" w14:textId="2B574EAB" w:rsidR="003879D9" w:rsidRPr="006332AD" w:rsidRDefault="003879D9" w:rsidP="00882998">
      <w:pPr>
        <w:pStyle w:val="ListParagraph"/>
        <w:numPr>
          <w:ilvl w:val="0"/>
          <w:numId w:val="43"/>
        </w:numPr>
        <w:autoSpaceDE w:val="0"/>
        <w:autoSpaceDN w:val="0"/>
        <w:adjustRightInd w:val="0"/>
        <w:spacing w:after="0" w:line="240" w:lineRule="auto"/>
        <w:contextualSpacing/>
        <w:jc w:val="both"/>
        <w:rPr>
          <w:color w:val="AE89B1" w:themeColor="accent5" w:themeTint="99"/>
        </w:rPr>
      </w:pPr>
      <w:r w:rsidRPr="006332AD">
        <w:rPr>
          <w:color w:val="AE89B1" w:themeColor="accent5" w:themeTint="99"/>
        </w:rPr>
        <w:t xml:space="preserve">Tous les frais liés au </w:t>
      </w:r>
      <w:r w:rsidRPr="006332AD">
        <w:rPr>
          <w:b/>
          <w:color w:val="AE89B1" w:themeColor="accent5" w:themeTint="99"/>
        </w:rPr>
        <w:t xml:space="preserve">nettoyage des communs </w:t>
      </w:r>
      <w:r w:rsidRPr="006332AD">
        <w:rPr>
          <w:color w:val="AE89B1" w:themeColor="accent5" w:themeTint="99"/>
        </w:rPr>
        <w:t>durant toute la durée des travaux.</w:t>
      </w:r>
      <w:r w:rsidRPr="006332AD">
        <w:rPr>
          <w:b/>
          <w:color w:val="AE89B1" w:themeColor="accent5" w:themeTint="99"/>
        </w:rPr>
        <w:t xml:space="preserve"> </w:t>
      </w:r>
    </w:p>
    <w:bookmarkEnd w:id="51"/>
    <w:p w14:paraId="57C0D796" w14:textId="4015D99B" w:rsidR="00652216" w:rsidRPr="00DD0B43" w:rsidRDefault="00652216" w:rsidP="1FFACCDE">
      <w:pPr>
        <w:spacing w:after="0" w:line="240" w:lineRule="auto"/>
        <w:ind w:left="720"/>
        <w:jc w:val="both"/>
      </w:pPr>
    </w:p>
    <w:p w14:paraId="283236AE" w14:textId="77777777" w:rsidR="00234B08" w:rsidRPr="0032794A" w:rsidRDefault="72F35699" w:rsidP="001C0343">
      <w:pPr>
        <w:pStyle w:val="Heading3"/>
        <w:jc w:val="both"/>
      </w:pPr>
      <w:bookmarkStart w:id="52" w:name="_Toc212042922"/>
      <w:bookmarkStart w:id="53" w:name="_Toc214455315"/>
      <w:r>
        <w:t>Art. 48</w:t>
      </w:r>
      <w:r w:rsidR="56961C5C">
        <w:t xml:space="preserve"> : </w:t>
      </w:r>
      <w:r w:rsidR="0271A345">
        <w:t>Options</w:t>
      </w:r>
      <w:bookmarkEnd w:id="52"/>
      <w:bookmarkEnd w:id="53"/>
    </w:p>
    <w:p w14:paraId="14E933E1" w14:textId="77777777" w:rsidR="00874379" w:rsidRPr="00DE32E0" w:rsidRDefault="00874379" w:rsidP="0065301F">
      <w:pPr>
        <w:spacing w:after="0" w:line="240" w:lineRule="auto"/>
        <w:jc w:val="both"/>
      </w:pPr>
      <w:r w:rsidRPr="00DE32E0">
        <w:t xml:space="preserve">Si les clauses techniques prévoient une option </w:t>
      </w:r>
      <w:r w:rsidR="001B68F9">
        <w:t>exigée</w:t>
      </w:r>
      <w:r w:rsidRPr="00DE32E0">
        <w:t xml:space="preserve">, les soumissionnaires doivent faire offre pour cette option dans une partie séparée </w:t>
      </w:r>
      <w:r w:rsidR="00493975" w:rsidRPr="00DE32E0">
        <w:t>de l’offre, intégrée dans le</w:t>
      </w:r>
      <w:r w:rsidRPr="00DE32E0">
        <w:t xml:space="preserve"> métré.</w:t>
      </w:r>
    </w:p>
    <w:p w14:paraId="4475AD14" w14:textId="77777777" w:rsidR="00B74D35" w:rsidRDefault="00B74D35" w:rsidP="0065301F">
      <w:pPr>
        <w:spacing w:after="0" w:line="240" w:lineRule="auto"/>
        <w:jc w:val="both"/>
      </w:pPr>
    </w:p>
    <w:p w14:paraId="5605CBA1" w14:textId="77777777" w:rsidR="00B74D35" w:rsidRPr="00DE32E0" w:rsidRDefault="00B74D35" w:rsidP="0065301F">
      <w:pPr>
        <w:spacing w:after="0" w:line="240" w:lineRule="auto"/>
        <w:jc w:val="both"/>
      </w:pPr>
      <w:r>
        <w:t xml:space="preserve">Les options </w:t>
      </w:r>
      <w:r w:rsidR="001B68F9">
        <w:t xml:space="preserve">exigées </w:t>
      </w:r>
      <w:r>
        <w:t>levées en cours d’exécution de marché seront actées dans un DV5.</w:t>
      </w:r>
    </w:p>
    <w:p w14:paraId="120C4E94" w14:textId="77777777" w:rsidR="00493975" w:rsidRPr="00DE32E0" w:rsidRDefault="00493975" w:rsidP="0065301F">
      <w:pPr>
        <w:spacing w:after="0" w:line="240" w:lineRule="auto"/>
        <w:jc w:val="both"/>
      </w:pPr>
    </w:p>
    <w:p w14:paraId="012124F9" w14:textId="77777777" w:rsidR="00493975" w:rsidRDefault="00493975" w:rsidP="0065301F">
      <w:pPr>
        <w:spacing w:after="0" w:line="240" w:lineRule="auto"/>
        <w:jc w:val="both"/>
      </w:pPr>
      <w:r w:rsidRPr="00DE32E0">
        <w:t xml:space="preserve">Les options libres </w:t>
      </w:r>
      <w:r w:rsidR="00234B08">
        <w:t>auxquelles un supplément de prix ou une autre contrepartie sont attachés ne seront pas prises en considération</w:t>
      </w:r>
      <w:r w:rsidR="00DC3C35">
        <w:t>.</w:t>
      </w:r>
    </w:p>
    <w:p w14:paraId="42AFC42D" w14:textId="77777777" w:rsidR="00FF2251" w:rsidRDefault="00FF2251" w:rsidP="0F67C1D4">
      <w:pPr>
        <w:spacing w:after="0" w:line="240" w:lineRule="auto"/>
        <w:jc w:val="both"/>
        <w:rPr>
          <w:strike/>
        </w:rPr>
      </w:pPr>
    </w:p>
    <w:p w14:paraId="3374A71C" w14:textId="4F71B729" w:rsidR="00FF2251" w:rsidRPr="00DE32E0" w:rsidRDefault="00FF2251" w:rsidP="0065301F">
      <w:pPr>
        <w:spacing w:after="0" w:line="240" w:lineRule="auto"/>
        <w:jc w:val="both"/>
      </w:pPr>
      <w:r>
        <w:t xml:space="preserve">Les options libres </w:t>
      </w:r>
      <w:r w:rsidR="00B74D35">
        <w:t xml:space="preserve">levées </w:t>
      </w:r>
      <w:r w:rsidR="00C8526E">
        <w:t>en cours d’exécution du marché seront actées dans un DV4.</w:t>
      </w:r>
    </w:p>
    <w:p w14:paraId="271CA723" w14:textId="588C6CD8" w:rsidR="009D080D" w:rsidRPr="00DE32E0" w:rsidRDefault="009D080D" w:rsidP="41B1C267">
      <w:pPr>
        <w:spacing w:after="0" w:line="240" w:lineRule="auto"/>
        <w:jc w:val="both"/>
        <w:rPr>
          <w:b/>
          <w:bCs/>
          <w:u w:val="single"/>
        </w:rPr>
      </w:pPr>
    </w:p>
    <w:p w14:paraId="4EDEB351" w14:textId="77777777" w:rsidR="00911008" w:rsidRPr="00DE32E0" w:rsidRDefault="72F35699" w:rsidP="001C0343">
      <w:pPr>
        <w:pStyle w:val="Heading3"/>
        <w:jc w:val="both"/>
      </w:pPr>
      <w:bookmarkStart w:id="54" w:name="_Toc212042923"/>
      <w:bookmarkStart w:id="55" w:name="_Toc214455316"/>
      <w:r>
        <w:t>Art. 58</w:t>
      </w:r>
      <w:r w:rsidR="56961C5C">
        <w:t xml:space="preserve"> : </w:t>
      </w:r>
      <w:r w:rsidR="2F49D776">
        <w:t>Délai d’engagement</w:t>
      </w:r>
      <w:bookmarkEnd w:id="54"/>
      <w:bookmarkEnd w:id="55"/>
    </w:p>
    <w:p w14:paraId="75FBE423" w14:textId="77777777" w:rsidR="002824CD" w:rsidRPr="00DE32E0" w:rsidRDefault="002824CD" w:rsidP="0065301F">
      <w:pPr>
        <w:spacing w:after="0" w:line="240" w:lineRule="auto"/>
        <w:jc w:val="both"/>
        <w:rPr>
          <w:highlight w:val="yellow"/>
        </w:rPr>
      </w:pPr>
    </w:p>
    <w:p w14:paraId="6B0021EA" w14:textId="13B9BBDC" w:rsidR="1F37A5E1" w:rsidRDefault="3381467A" w:rsidP="18FEA881">
      <w:pPr>
        <w:spacing w:after="0" w:line="240" w:lineRule="auto"/>
        <w:jc w:val="both"/>
      </w:pPr>
      <w:r>
        <w:t>Le délai de validité des offres est mentionné dans l’avis de marché.</w:t>
      </w:r>
    </w:p>
    <w:p w14:paraId="348BBC02" w14:textId="11F2BBDE" w:rsidR="2E780B39" w:rsidRDefault="2E780B39" w:rsidP="18FEA881">
      <w:pPr>
        <w:spacing w:after="0" w:line="240" w:lineRule="auto"/>
        <w:jc w:val="both"/>
      </w:pPr>
    </w:p>
    <w:p w14:paraId="4E4C4065" w14:textId="77777777" w:rsidR="00167328" w:rsidRPr="00DE32E0" w:rsidRDefault="72F35699" w:rsidP="001C0343">
      <w:pPr>
        <w:pStyle w:val="Heading3"/>
        <w:jc w:val="both"/>
      </w:pPr>
      <w:bookmarkStart w:id="56" w:name="_Toc212042924"/>
      <w:bookmarkStart w:id="57" w:name="_Toc214455317"/>
      <w:r>
        <w:t>Art. 76</w:t>
      </w:r>
      <w:r w:rsidR="56961C5C">
        <w:t xml:space="preserve"> : </w:t>
      </w:r>
      <w:r w:rsidR="4842C179">
        <w:t>Examen et irrégularité des offres</w:t>
      </w:r>
      <w:bookmarkEnd w:id="56"/>
      <w:bookmarkEnd w:id="57"/>
    </w:p>
    <w:p w14:paraId="75CF4315" w14:textId="77777777" w:rsidR="00167328" w:rsidRPr="00DE32E0" w:rsidRDefault="00167328" w:rsidP="00167328">
      <w:pPr>
        <w:spacing w:after="0" w:line="240" w:lineRule="auto"/>
        <w:jc w:val="both"/>
        <w:rPr>
          <w:b/>
          <w:u w:val="single"/>
        </w:rPr>
      </w:pPr>
    </w:p>
    <w:p w14:paraId="37EE0AAA" w14:textId="77777777" w:rsidR="00167328" w:rsidRPr="00DE32E0" w:rsidRDefault="00167328" w:rsidP="00167328">
      <w:pPr>
        <w:spacing w:after="0" w:line="240" w:lineRule="auto"/>
        <w:jc w:val="both"/>
      </w:pPr>
      <w:r w:rsidRPr="00DE32E0">
        <w:t>Une offre sera considérée comme irrégulière et partant nulle lorsqu’elle dérogera, notamment, aux formalités prescrites expressément sous peine de nullité dans les présents documents du marché. Ces formalités revêtent un caractère substantiel.</w:t>
      </w:r>
    </w:p>
    <w:p w14:paraId="3CB648E9" w14:textId="77777777" w:rsidR="00167328" w:rsidRPr="00DE32E0" w:rsidRDefault="00167328" w:rsidP="00167328">
      <w:pPr>
        <w:spacing w:after="0" w:line="240" w:lineRule="auto"/>
        <w:jc w:val="both"/>
        <w:rPr>
          <w:b/>
          <w:u w:val="single"/>
        </w:rPr>
      </w:pPr>
    </w:p>
    <w:p w14:paraId="20F6EB91" w14:textId="562BB9C1" w:rsidR="00C44B91" w:rsidRPr="00E263AE" w:rsidRDefault="00371309" w:rsidP="362A5EAB">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u w:val="single"/>
        </w:rPr>
      </w:pPr>
      <w:r w:rsidRPr="00E263AE">
        <w:rPr>
          <w:i/>
          <w:iCs/>
          <w:color w:val="E5004D" w:themeColor="accent4"/>
          <w:u w:val="single"/>
        </w:rPr>
        <w:t>Aide-mémoire</w:t>
      </w:r>
      <w:r w:rsidR="00C44B91" w:rsidRPr="00E263AE">
        <w:rPr>
          <w:i/>
          <w:iCs/>
          <w:color w:val="E5004D" w:themeColor="accent4"/>
          <w:u w:val="single"/>
        </w:rPr>
        <w:t> :</w:t>
      </w:r>
    </w:p>
    <w:p w14:paraId="0C178E9E" w14:textId="77777777" w:rsidR="00C44B91" w:rsidRPr="00E263AE" w:rsidRDefault="00C44B91" w:rsidP="00C44B91">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rPr>
      </w:pPr>
    </w:p>
    <w:p w14:paraId="77D70483" w14:textId="0F2862F6" w:rsidR="00C44B91" w:rsidRPr="00E263AE" w:rsidRDefault="00C44B91" w:rsidP="40374C97">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263AE">
        <w:rPr>
          <w:i/>
          <w:iCs/>
          <w:color w:val="E5004D" w:themeColor="accent4"/>
        </w:rPr>
        <w:t>Lors de l’analyse des offres,</w:t>
      </w:r>
      <w:r w:rsidR="00E263AE">
        <w:rPr>
          <w:i/>
          <w:iCs/>
          <w:color w:val="E5004D" w:themeColor="accent4"/>
        </w:rPr>
        <w:t xml:space="preserve"> le pouvoir adjudicateur </w:t>
      </w:r>
      <w:r w:rsidRPr="00E263AE">
        <w:rPr>
          <w:i/>
          <w:iCs/>
          <w:color w:val="E5004D" w:themeColor="accent4"/>
        </w:rPr>
        <w:t>doit respecter scrupuleusement la sanction de nullité prévue en cas de non-respect d’une obligation prescrite « sous peine de nullité » dans les documents du marché.</w:t>
      </w:r>
    </w:p>
    <w:p w14:paraId="2AD766FF" w14:textId="3EB49966" w:rsidR="00C44B91" w:rsidRPr="00E263AE" w:rsidRDefault="00C44B91" w:rsidP="0F67C1D4">
      <w:pPr>
        <w:pBdr>
          <w:top w:val="single" w:sz="4" w:space="1" w:color="auto"/>
          <w:left w:val="single" w:sz="4" w:space="4" w:color="auto"/>
          <w:bottom w:val="single" w:sz="4" w:space="1" w:color="auto"/>
          <w:right w:val="single" w:sz="4" w:space="4" w:color="auto"/>
        </w:pBdr>
        <w:spacing w:after="0" w:line="240" w:lineRule="auto"/>
        <w:jc w:val="center"/>
        <w:rPr>
          <w:i/>
          <w:iCs/>
          <w:color w:val="FF0000"/>
        </w:rPr>
      </w:pPr>
      <w:r w:rsidRPr="00E263AE">
        <w:rPr>
          <w:i/>
          <w:iCs/>
          <w:color w:val="E5004D" w:themeColor="accent4"/>
        </w:rPr>
        <w:t>Tous les soumissionnaires dont l’offre sera considérée comme nulle seront évincés du marché</w:t>
      </w:r>
      <w:r w:rsidRPr="00E263AE">
        <w:rPr>
          <w:i/>
          <w:iCs/>
          <w:color w:val="FF0000"/>
        </w:rPr>
        <w:t>.</w:t>
      </w:r>
    </w:p>
    <w:p w14:paraId="3254BC2F" w14:textId="63C25200" w:rsidR="00C44B91" w:rsidRDefault="00C44B91" w:rsidP="00C44B91">
      <w:pPr>
        <w:spacing w:after="0" w:line="240" w:lineRule="auto"/>
        <w:jc w:val="both"/>
        <w:rPr>
          <w:b/>
          <w:u w:val="single"/>
        </w:rPr>
      </w:pPr>
    </w:p>
    <w:p w14:paraId="7B4ACAC5" w14:textId="0A07DFE5" w:rsidR="007950E0" w:rsidRPr="00594030" w:rsidRDefault="56961C5C" w:rsidP="001C0343">
      <w:pPr>
        <w:pStyle w:val="Heading3"/>
        <w:jc w:val="both"/>
      </w:pPr>
      <w:bookmarkStart w:id="58" w:name="_Toc212042925"/>
      <w:bookmarkStart w:id="59" w:name="_Toc214455318"/>
      <w:r w:rsidRPr="00594030">
        <w:t>Art. 77</w:t>
      </w:r>
      <w:r w:rsidR="0804884A" w:rsidRPr="00594030">
        <w:t xml:space="preserve">-78 </w:t>
      </w:r>
      <w:r w:rsidRPr="00594030">
        <w:t xml:space="preserve">: </w:t>
      </w:r>
      <w:r w:rsidR="437E8373" w:rsidRPr="00594030">
        <w:t xml:space="preserve">Forme </w:t>
      </w:r>
      <w:r w:rsidR="684C5918" w:rsidRPr="00594030">
        <w:t xml:space="preserve">et contenu </w:t>
      </w:r>
      <w:r w:rsidR="437E8373" w:rsidRPr="00594030">
        <w:t>de l’offre</w:t>
      </w:r>
      <w:bookmarkEnd w:id="58"/>
      <w:bookmarkEnd w:id="59"/>
    </w:p>
    <w:p w14:paraId="784B4804" w14:textId="3C465372" w:rsidR="008F72F3" w:rsidRPr="00594030" w:rsidRDefault="00666527" w:rsidP="38D9F305">
      <w:pPr>
        <w:spacing w:after="0" w:line="240" w:lineRule="auto"/>
        <w:jc w:val="both"/>
      </w:pPr>
      <w:r w:rsidRPr="00594030">
        <w:t>L</w:t>
      </w:r>
      <w:r w:rsidR="00022C46" w:rsidRPr="00594030">
        <w:t xml:space="preserve">e soumissionnaire </w:t>
      </w:r>
      <w:r w:rsidR="004F78D9" w:rsidRPr="00594030">
        <w:t>établi</w:t>
      </w:r>
      <w:r w:rsidR="00022C46" w:rsidRPr="00594030">
        <w:t xml:space="preserve">t </w:t>
      </w:r>
      <w:r w:rsidR="004F78D9" w:rsidRPr="00594030">
        <w:t>son</w:t>
      </w:r>
      <w:r w:rsidR="00022C46" w:rsidRPr="00594030">
        <w:t xml:space="preserve"> offre sur l</w:t>
      </w:r>
      <w:r w:rsidR="000264F9" w:rsidRPr="00594030">
        <w:t>e formulaire</w:t>
      </w:r>
      <w:r w:rsidR="418FAB72" w:rsidRPr="00594030">
        <w:t xml:space="preserve"> d’offre</w:t>
      </w:r>
      <w:r w:rsidR="5E630E0A" w:rsidRPr="00594030">
        <w:t xml:space="preserve"> joint en annexe</w:t>
      </w:r>
      <w:r w:rsidR="418FAB72" w:rsidRPr="00594030">
        <w:t>.</w:t>
      </w:r>
    </w:p>
    <w:p w14:paraId="651E9592" w14:textId="77777777" w:rsidR="008F72F3" w:rsidRPr="00594030" w:rsidRDefault="008F72F3" w:rsidP="38D9F305">
      <w:pPr>
        <w:spacing w:after="0" w:line="240" w:lineRule="auto"/>
        <w:jc w:val="both"/>
      </w:pPr>
    </w:p>
    <w:p w14:paraId="476D7601" w14:textId="5BE94F67" w:rsidR="0014E266" w:rsidRPr="00594030" w:rsidRDefault="0014E266" w:rsidP="38D9F305">
      <w:pPr>
        <w:spacing w:after="0" w:line="240" w:lineRule="auto"/>
        <w:jc w:val="both"/>
      </w:pPr>
      <w:r w:rsidRPr="00594030">
        <w:t>L’offre doit comprendre le métré récapitulatif des travaux dûment complété et établi sur base du modèle joint en annexe (M.R. 2017).</w:t>
      </w:r>
    </w:p>
    <w:p w14:paraId="269E314A" w14:textId="77777777" w:rsidR="00457D23" w:rsidRPr="00594030" w:rsidRDefault="00457D23" w:rsidP="000264F9">
      <w:pPr>
        <w:spacing w:after="0" w:line="240" w:lineRule="auto"/>
        <w:jc w:val="both"/>
      </w:pPr>
    </w:p>
    <w:p w14:paraId="50D0F295" w14:textId="77777777" w:rsidR="004F78D9" w:rsidRPr="00594030" w:rsidRDefault="00022C46" w:rsidP="000264F9">
      <w:pPr>
        <w:spacing w:after="0" w:line="240" w:lineRule="auto"/>
        <w:jc w:val="both"/>
      </w:pPr>
      <w:r w:rsidRPr="00594030">
        <w:t xml:space="preserve">A défaut d’utiliser </w:t>
      </w:r>
      <w:r w:rsidR="004F78D9" w:rsidRPr="00594030">
        <w:t xml:space="preserve">ce </w:t>
      </w:r>
      <w:r w:rsidR="00BA0DEE" w:rsidRPr="00594030">
        <w:t>métré</w:t>
      </w:r>
      <w:r w:rsidRPr="00594030">
        <w:t>, l</w:t>
      </w:r>
      <w:r w:rsidR="000264F9" w:rsidRPr="00594030">
        <w:t>e soumissionnaire supporte l’entière responsabilité de la parfaite concordance entre les documents qu’il a utilisé</w:t>
      </w:r>
      <w:r w:rsidRPr="00594030">
        <w:t>s</w:t>
      </w:r>
      <w:r w:rsidR="000264F9" w:rsidRPr="00594030">
        <w:t xml:space="preserve"> et </w:t>
      </w:r>
      <w:r w:rsidR="002A6E74" w:rsidRPr="00594030">
        <w:t xml:space="preserve">le métré </w:t>
      </w:r>
      <w:r w:rsidR="002179CE" w:rsidRPr="00594030">
        <w:t>de l’</w:t>
      </w:r>
      <w:r w:rsidR="002A6E74" w:rsidRPr="00594030">
        <w:t>adjudicateur</w:t>
      </w:r>
      <w:r w:rsidRPr="00594030">
        <w:t xml:space="preserve">. </w:t>
      </w:r>
    </w:p>
    <w:p w14:paraId="47341341" w14:textId="77777777" w:rsidR="00457D23" w:rsidRPr="00594030" w:rsidRDefault="00457D23" w:rsidP="000264F9">
      <w:pPr>
        <w:spacing w:after="0" w:line="240" w:lineRule="auto"/>
        <w:jc w:val="both"/>
      </w:pPr>
    </w:p>
    <w:p w14:paraId="50880325" w14:textId="77777777" w:rsidR="00022C46" w:rsidRPr="00594030" w:rsidRDefault="00022C46" w:rsidP="000264F9">
      <w:pPr>
        <w:spacing w:after="0" w:line="240" w:lineRule="auto"/>
        <w:jc w:val="both"/>
      </w:pPr>
      <w:r w:rsidRPr="00594030">
        <w:t xml:space="preserve">Si malgré tout, une discordance devait apparaître, en cours d’exécution, </w:t>
      </w:r>
      <w:r w:rsidR="004F78D9" w:rsidRPr="00594030">
        <w:t xml:space="preserve">entre le métré récapitulatif </w:t>
      </w:r>
      <w:r w:rsidR="00990491" w:rsidRPr="00594030">
        <w:t>de l’</w:t>
      </w:r>
      <w:r w:rsidR="004F78D9" w:rsidRPr="00594030">
        <w:t>adjudicateur et celui de l’</w:t>
      </w:r>
      <w:r w:rsidR="002179CE" w:rsidRPr="00594030">
        <w:t>adjudicataire</w:t>
      </w:r>
      <w:r w:rsidR="004F78D9" w:rsidRPr="00594030">
        <w:t>, le</w:t>
      </w:r>
      <w:r w:rsidRPr="00594030">
        <w:t xml:space="preserve"> métré </w:t>
      </w:r>
      <w:r w:rsidR="002179CE" w:rsidRPr="00594030">
        <w:t>de l’adjudicateur</w:t>
      </w:r>
      <w:r w:rsidRPr="00594030">
        <w:t xml:space="preserve"> fera foi.</w:t>
      </w:r>
    </w:p>
    <w:p w14:paraId="07B6506C" w14:textId="77777777" w:rsidR="000D1050" w:rsidRPr="00594030" w:rsidRDefault="000D1050" w:rsidP="000264F9">
      <w:pPr>
        <w:spacing w:after="0" w:line="240" w:lineRule="auto"/>
        <w:jc w:val="both"/>
      </w:pPr>
    </w:p>
    <w:p w14:paraId="12D4D667" w14:textId="4EB91D53" w:rsidR="000D1050" w:rsidRPr="00594030" w:rsidRDefault="00CE556B" w:rsidP="000264F9">
      <w:pPr>
        <w:spacing w:after="0" w:line="240" w:lineRule="auto"/>
        <w:jc w:val="both"/>
      </w:pPr>
      <w:r w:rsidRPr="00594030">
        <w:t xml:space="preserve">En remettant offre, le soumissionnaire </w:t>
      </w:r>
      <w:r w:rsidR="00F02445" w:rsidRPr="00594030">
        <w:t xml:space="preserve">s’engage à respecter les documents du marché. Toute réserve de sa part sera réputée nulle et non avenue. </w:t>
      </w:r>
    </w:p>
    <w:p w14:paraId="7B40C951" w14:textId="77777777" w:rsidR="006E0CE4" w:rsidRPr="00594030" w:rsidRDefault="006E0CE4" w:rsidP="004F78D9">
      <w:pPr>
        <w:spacing w:after="0" w:line="240" w:lineRule="auto"/>
        <w:jc w:val="both"/>
      </w:pPr>
    </w:p>
    <w:p w14:paraId="0207EF42" w14:textId="3AA89DB5" w:rsidR="004F6CE8" w:rsidRPr="00594030" w:rsidRDefault="007950E0" w:rsidP="38D9F305">
      <w:pPr>
        <w:spacing w:after="0" w:line="240" w:lineRule="auto"/>
        <w:jc w:val="both"/>
      </w:pPr>
      <w:r w:rsidRPr="00594030">
        <w:t>L</w:t>
      </w:r>
      <w:r w:rsidR="004F78D9" w:rsidRPr="00594030">
        <w:t>e soumissionnaire joint à son offre</w:t>
      </w:r>
      <w:r w:rsidR="2C4EE768" w:rsidRPr="00594030">
        <w:t xml:space="preserve">, outre ce qui est exigé </w:t>
      </w:r>
      <w:r w:rsidR="7EF72AC2" w:rsidRPr="00594030">
        <w:t xml:space="preserve">par ailleurs </w:t>
      </w:r>
      <w:r w:rsidR="2C4EE768" w:rsidRPr="00594030">
        <w:t>dans les documents du marché</w:t>
      </w:r>
      <w:r w:rsidR="564512F3" w:rsidRPr="00594030">
        <w:t xml:space="preserve"> :</w:t>
      </w:r>
    </w:p>
    <w:p w14:paraId="38389887" w14:textId="3BF12144" w:rsidR="007950E0" w:rsidRPr="00594030" w:rsidRDefault="007950E0" w:rsidP="38D9F305">
      <w:pPr>
        <w:spacing w:after="0" w:line="240" w:lineRule="auto"/>
        <w:jc w:val="both"/>
        <w:rPr>
          <w:color w:val="E5004D" w:themeColor="accent4"/>
        </w:rPr>
      </w:pPr>
    </w:p>
    <w:p w14:paraId="436AE0EE" w14:textId="3772E763" w:rsidR="00BA0DEE" w:rsidRPr="00795B63" w:rsidRDefault="5BB4C7E3" w:rsidP="00882998">
      <w:pPr>
        <w:pStyle w:val="ListParagraph"/>
        <w:numPr>
          <w:ilvl w:val="0"/>
          <w:numId w:val="44"/>
        </w:numPr>
        <w:spacing w:after="0" w:line="240" w:lineRule="auto"/>
        <w:jc w:val="both"/>
        <w:rPr>
          <w:color w:val="E5004D" w:themeColor="accent4"/>
        </w:rPr>
      </w:pPr>
      <w:r w:rsidRPr="00594030">
        <w:rPr>
          <w:b/>
          <w:bCs/>
          <w:i/>
          <w:iCs/>
          <w:color w:val="E5004C"/>
        </w:rPr>
        <w:t>(x</w:t>
      </w:r>
      <w:r w:rsidR="00594030">
        <w:rPr>
          <w:b/>
          <w:bCs/>
          <w:i/>
          <w:iCs/>
          <w:color w:val="E5004C"/>
        </w:rPr>
        <w:t>)</w:t>
      </w:r>
      <w:r w:rsidR="002B5215" w:rsidRPr="00594030">
        <w:rPr>
          <w:b/>
          <w:bCs/>
          <w:i/>
          <w:iCs/>
          <w:color w:val="E5004C"/>
        </w:rPr>
        <w:t xml:space="preserve"> </w:t>
      </w:r>
      <w:r w:rsidR="002B5215" w:rsidRPr="00594030">
        <w:rPr>
          <w:i/>
          <w:iCs/>
          <w:color w:val="E5004C"/>
        </w:rPr>
        <w:t>en cas de visite obligatoire</w:t>
      </w:r>
      <w:r w:rsidR="00594030">
        <w:rPr>
          <w:i/>
          <w:iCs/>
          <w:color w:val="E5004C"/>
        </w:rPr>
        <w:t> :</w:t>
      </w:r>
      <w:r w:rsidRPr="00594030">
        <w:t xml:space="preserve"> l</w:t>
      </w:r>
      <w:r w:rsidR="00BA0DEE" w:rsidRPr="00594030">
        <w:t>’attestation</w:t>
      </w:r>
      <w:r w:rsidR="00BA0DEE">
        <w:t xml:space="preserve"> de</w:t>
      </w:r>
      <w:r w:rsidR="00105B77">
        <w:t xml:space="preserve"> visite des lieux avant travaux</w:t>
      </w:r>
      <w:r w:rsidR="00922321">
        <w:t xml:space="preserve"> </w:t>
      </w:r>
      <w:r w:rsidR="00922321" w:rsidRPr="008A51B3">
        <w:rPr>
          <w:b/>
          <w:i/>
          <w:color w:val="E5004D" w:themeColor="accent4"/>
        </w:rPr>
        <w:t>(x)</w:t>
      </w:r>
      <w:r w:rsidR="00922321" w:rsidRPr="008A51B3">
        <w:rPr>
          <w:color w:val="E5004D" w:themeColor="accent4"/>
        </w:rPr>
        <w:t xml:space="preserve"> </w:t>
      </w:r>
      <w:r w:rsidR="00922321" w:rsidRPr="00DB3ABC">
        <w:rPr>
          <w:i/>
          <w:iCs/>
          <w:color w:val="AE89B1" w:themeColor="accent5" w:themeTint="99"/>
        </w:rPr>
        <w:t>avec séance de questions-</w:t>
      </w:r>
      <w:r w:rsidR="00922321" w:rsidRPr="00023E49">
        <w:rPr>
          <w:i/>
          <w:iCs/>
          <w:color w:val="AE89B1" w:themeColor="accent5" w:themeTint="99"/>
        </w:rPr>
        <w:t>réponses</w:t>
      </w:r>
      <w:r w:rsidR="00023E49" w:rsidRPr="00023E49">
        <w:rPr>
          <w:i/>
          <w:iCs/>
          <w:color w:val="AE89B1" w:themeColor="accent5" w:themeTint="99"/>
        </w:rPr>
        <w:t>.</w:t>
      </w:r>
      <w:r w:rsidR="00200CCE" w:rsidRPr="00023E49">
        <w:t xml:space="preserve"> </w:t>
      </w:r>
      <w:r w:rsidR="002B5215">
        <w:t>L</w:t>
      </w:r>
      <w:r w:rsidR="007950E0" w:rsidRPr="002179CE">
        <w:t xml:space="preserve">es soumissionnaires n’y ayant pas participé verront </w:t>
      </w:r>
      <w:r w:rsidR="007950E0">
        <w:t>leur offre rejetée</w:t>
      </w:r>
      <w:r w:rsidR="7BBEE115">
        <w:t xml:space="preserve"> ;</w:t>
      </w:r>
    </w:p>
    <w:p w14:paraId="429CDB94" w14:textId="77777777" w:rsidR="00C72FEF" w:rsidRPr="002179CE" w:rsidRDefault="00C72FEF" w:rsidP="00795B63">
      <w:pPr>
        <w:spacing w:after="0" w:line="240" w:lineRule="auto"/>
        <w:jc w:val="both"/>
      </w:pPr>
    </w:p>
    <w:p w14:paraId="6FB1D88A" w14:textId="4278D3F9" w:rsidR="4A616756" w:rsidRDefault="4A616756" w:rsidP="4A616756">
      <w:pPr>
        <w:spacing w:after="0" w:line="240" w:lineRule="auto"/>
        <w:ind w:firstLine="708"/>
        <w:jc w:val="both"/>
      </w:pPr>
    </w:p>
    <w:tbl>
      <w:tblPr>
        <w:tblStyle w:val="TableGrid"/>
        <w:tblW w:w="0" w:type="auto"/>
        <w:tblInd w:w="-6"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9060"/>
      </w:tblGrid>
      <w:tr w:rsidR="4A616756" w14:paraId="4B11E3F7" w14:textId="77777777" w:rsidTr="00DB3ABC">
        <w:trPr>
          <w:trHeight w:val="300"/>
        </w:trPr>
        <w:tc>
          <w:tcPr>
            <w:tcW w:w="9060" w:type="dxa"/>
          </w:tcPr>
          <w:p w14:paraId="4F5D7B45" w14:textId="47E04390" w:rsidR="004C7CBE" w:rsidRPr="004C7CBE" w:rsidRDefault="004C7CBE" w:rsidP="40374C97">
            <w:pPr>
              <w:spacing w:after="160" w:line="257" w:lineRule="auto"/>
              <w:jc w:val="center"/>
              <w:rPr>
                <w:i/>
                <w:iCs/>
                <w:color w:val="E5004D" w:themeColor="accent4"/>
                <w:u w:val="single"/>
              </w:rPr>
            </w:pPr>
            <w:r w:rsidRPr="004C7CBE">
              <w:rPr>
                <w:i/>
                <w:iCs/>
                <w:color w:val="E5004D" w:themeColor="accent4"/>
                <w:u w:val="single"/>
              </w:rPr>
              <w:t>Aide-mémoire :</w:t>
            </w:r>
          </w:p>
          <w:p w14:paraId="738DBC9A" w14:textId="4369DD59" w:rsidR="004C7CBE" w:rsidRPr="004C7CBE" w:rsidRDefault="004C7CBE" w:rsidP="40374C97">
            <w:pPr>
              <w:spacing w:after="160" w:line="257" w:lineRule="auto"/>
              <w:jc w:val="center"/>
              <w:rPr>
                <w:b/>
                <w:bCs/>
                <w:i/>
                <w:iCs/>
                <w:color w:val="E5004D" w:themeColor="accent4"/>
              </w:rPr>
            </w:pPr>
            <w:r w:rsidRPr="004C7CBE">
              <w:rPr>
                <w:b/>
                <w:bCs/>
                <w:i/>
                <w:iCs/>
                <w:color w:val="E5004D" w:themeColor="accent4"/>
              </w:rPr>
              <w:t>Article 30 de l’arrêté royal du 25 janvier 2001</w:t>
            </w:r>
          </w:p>
          <w:p w14:paraId="75C0FA00" w14:textId="66415604" w:rsidR="065B006B" w:rsidRDefault="58895B19" w:rsidP="40374C97">
            <w:pPr>
              <w:spacing w:after="160" w:line="257" w:lineRule="auto"/>
              <w:jc w:val="center"/>
              <w:rPr>
                <w:i/>
                <w:iCs/>
                <w:color w:val="E5004D" w:themeColor="accent4"/>
              </w:rPr>
            </w:pPr>
            <w:r w:rsidRPr="004C7CBE">
              <w:rPr>
                <w:i/>
                <w:iCs/>
                <w:color w:val="E5004D" w:themeColor="accent4"/>
              </w:rPr>
              <w:t>Le coordinateur sécurité &amp; santé n’a plus l’obligation de demander systématiquement le calcul de prix séparé et le document qui réfère au plan de sécurité/santé à tous les soumissionnaires au stade de l’offre lorsque le maitre d’ouvrage est un pouvoir adjudicateur.</w:t>
            </w:r>
          </w:p>
          <w:p w14:paraId="5DABAF96" w14:textId="77777777" w:rsidR="065B006B" w:rsidRDefault="004C7CBE" w:rsidP="004C7CBE">
            <w:pPr>
              <w:spacing w:after="160" w:line="257" w:lineRule="auto"/>
              <w:jc w:val="center"/>
              <w:rPr>
                <w:i/>
                <w:iCs/>
                <w:color w:val="E5004D" w:themeColor="accent4"/>
              </w:rPr>
            </w:pPr>
            <w:r>
              <w:rPr>
                <w:i/>
                <w:iCs/>
                <w:color w:val="E5004D" w:themeColor="accent4"/>
              </w:rPr>
              <w:t xml:space="preserve">Le coordinateur doit </w:t>
            </w:r>
            <w:r w:rsidRPr="004C7CBE">
              <w:rPr>
                <w:b/>
                <w:bCs/>
                <w:i/>
                <w:iCs/>
                <w:color w:val="E5004D" w:themeColor="accent4"/>
              </w:rPr>
              <w:t>justifier la nécessité</w:t>
            </w:r>
            <w:r>
              <w:rPr>
                <w:i/>
                <w:iCs/>
                <w:color w:val="E5004D" w:themeColor="accent4"/>
              </w:rPr>
              <w:t xml:space="preserve"> de la demande de document et/ou du calcul de prix séparé.</w:t>
            </w:r>
          </w:p>
          <w:p w14:paraId="3A1CFF7F" w14:textId="4070E2DB" w:rsidR="002C2F2A" w:rsidRPr="004C7CBE" w:rsidRDefault="002C2F2A" w:rsidP="004C7CBE">
            <w:pPr>
              <w:spacing w:after="160" w:line="257" w:lineRule="auto"/>
              <w:jc w:val="center"/>
              <w:rPr>
                <w:i/>
                <w:iCs/>
                <w:color w:val="E5004D" w:themeColor="accent4"/>
                <w:lang w:val="fr-FR"/>
              </w:rPr>
            </w:pPr>
            <w:r w:rsidRPr="00251E09">
              <w:rPr>
                <w:i/>
                <w:color w:val="AE89B1" w:themeColor="accent5" w:themeTint="99"/>
              </w:rPr>
              <w:t>En cas de milieu habité, nous conseillons</w:t>
            </w:r>
            <w:r w:rsidR="00512AB4" w:rsidRPr="00251E09">
              <w:rPr>
                <w:i/>
                <w:color w:val="AE89B1" w:themeColor="accent5" w:themeTint="99"/>
              </w:rPr>
              <w:t xml:space="preserve"> </w:t>
            </w:r>
            <w:r w:rsidR="000C46D7" w:rsidRPr="00251E09">
              <w:rPr>
                <w:i/>
                <w:color w:val="AE89B1" w:themeColor="accent5" w:themeTint="99"/>
              </w:rPr>
              <w:t xml:space="preserve">au coordinateur de demander le document et/ou le calcul </w:t>
            </w:r>
            <w:r w:rsidR="00F006C3" w:rsidRPr="00251E09">
              <w:rPr>
                <w:i/>
                <w:color w:val="AE89B1" w:themeColor="accent5" w:themeTint="99"/>
              </w:rPr>
              <w:t>de prix séparé</w:t>
            </w:r>
            <w:r w:rsidR="00CB51C0" w:rsidRPr="00251E09">
              <w:rPr>
                <w:i/>
                <w:color w:val="AE89B1" w:themeColor="accent5" w:themeTint="99"/>
              </w:rPr>
              <w:t xml:space="preserve"> </w:t>
            </w:r>
            <w:r w:rsidR="00251E09" w:rsidRPr="00251E09">
              <w:rPr>
                <w:i/>
                <w:color w:val="AE89B1" w:themeColor="accent5" w:themeTint="99"/>
              </w:rPr>
              <w:t>à l’offre.</w:t>
            </w:r>
          </w:p>
        </w:tc>
      </w:tr>
    </w:tbl>
    <w:p w14:paraId="2093CA67" w14:textId="77777777" w:rsidR="00BA0DEE" w:rsidRPr="00DE32E0" w:rsidRDefault="00BA0DEE" w:rsidP="004F78D9">
      <w:pPr>
        <w:spacing w:after="0" w:line="240" w:lineRule="auto"/>
        <w:jc w:val="both"/>
      </w:pPr>
    </w:p>
    <w:p w14:paraId="6D8B67EF" w14:textId="7B124CD3" w:rsidR="004F78D9" w:rsidRPr="00DE32E0" w:rsidRDefault="691E2098" w:rsidP="00882998">
      <w:pPr>
        <w:pStyle w:val="ListParagraph"/>
        <w:numPr>
          <w:ilvl w:val="0"/>
          <w:numId w:val="6"/>
        </w:numPr>
        <w:spacing w:after="0" w:line="240" w:lineRule="auto"/>
        <w:jc w:val="both"/>
      </w:pPr>
      <w:r w:rsidRPr="41B1C267">
        <w:rPr>
          <w:b/>
          <w:bCs/>
          <w:i/>
          <w:iCs/>
          <w:color w:val="E5004D" w:themeColor="accent4"/>
        </w:rPr>
        <w:t>(x)</w:t>
      </w:r>
      <w:r w:rsidRPr="41B1C267">
        <w:rPr>
          <w:b/>
          <w:bCs/>
          <w:color w:val="E5004D" w:themeColor="accent4"/>
        </w:rPr>
        <w:t xml:space="preserve"> </w:t>
      </w:r>
      <w:r w:rsidR="00232D96" w:rsidRPr="00232D96">
        <w:rPr>
          <w:color w:val="AE89B1" w:themeColor="accent5" w:themeTint="99"/>
        </w:rPr>
        <w:t>[</w:t>
      </w:r>
      <w:r w:rsidR="00232D96" w:rsidRPr="00232D96">
        <w:rPr>
          <w:b/>
          <w:bCs/>
          <w:i/>
          <w:iCs/>
          <w:color w:val="E5004D" w:themeColor="accent4"/>
        </w:rPr>
        <w:t>(x)</w:t>
      </w:r>
      <w:r w:rsidR="00232D96" w:rsidRPr="00232D96">
        <w:rPr>
          <w:color w:val="E5004D" w:themeColor="accent4"/>
        </w:rPr>
        <w:t xml:space="preserve"> </w:t>
      </w:r>
      <w:r w:rsidR="00232D96" w:rsidRPr="00232D96">
        <w:rPr>
          <w:color w:val="AE89B1" w:themeColor="accent5" w:themeTint="99"/>
        </w:rPr>
        <w:t>sous peine de nullité,</w:t>
      </w:r>
      <w:r w:rsidR="00232D96">
        <w:rPr>
          <w:color w:val="AE89B1" w:themeColor="accent5" w:themeTint="99"/>
        </w:rPr>
        <w:t>]</w:t>
      </w:r>
      <w:r w:rsidR="00232D96" w:rsidRPr="00232D96">
        <w:rPr>
          <w:b/>
          <w:color w:val="AE89B1" w:themeColor="accent5" w:themeTint="99"/>
        </w:rPr>
        <w:t xml:space="preserve"> </w:t>
      </w:r>
      <w:r w:rsidR="00D9613E">
        <w:t>les</w:t>
      </w:r>
      <w:r w:rsidR="6078F1E2">
        <w:t xml:space="preserve"> </w:t>
      </w:r>
      <w:r w:rsidR="00D9613E">
        <w:t>informations exigées</w:t>
      </w:r>
      <w:r w:rsidR="0019671E">
        <w:t xml:space="preserve"> par</w:t>
      </w:r>
      <w:r w:rsidR="00D9613E">
        <w:t xml:space="preserve"> </w:t>
      </w:r>
      <w:r w:rsidR="008F72F3">
        <w:t xml:space="preserve">le </w:t>
      </w:r>
      <w:r w:rsidR="00D9613E">
        <w:t>coordinateur en matière de sécurité et de santé en annexe I</w:t>
      </w:r>
      <w:r w:rsidR="48E00C85">
        <w:t>I</w:t>
      </w:r>
      <w:r w:rsidR="00D9613E">
        <w:t>I.7 du présent cahier spécial des charges.</w:t>
      </w:r>
    </w:p>
    <w:p w14:paraId="74DBD925" w14:textId="26C846AB" w:rsidR="0C19AD53" w:rsidRDefault="0C19AD53" w:rsidP="0C19AD53">
      <w:pPr>
        <w:spacing w:after="0" w:line="240" w:lineRule="auto"/>
        <w:jc w:val="both"/>
      </w:pPr>
    </w:p>
    <w:p w14:paraId="389F07B8" w14:textId="279A8A42" w:rsidR="106A664A" w:rsidRPr="00594030" w:rsidRDefault="106A664A" w:rsidP="001C0343">
      <w:pPr>
        <w:pStyle w:val="Heading3"/>
        <w:jc w:val="both"/>
        <w:rPr>
          <w:rFonts w:eastAsia="Century Gothic"/>
        </w:rPr>
      </w:pPr>
      <w:bookmarkStart w:id="60" w:name="_Toc214455319"/>
      <w:bookmarkStart w:id="61" w:name="_Toc212042927"/>
      <w:r w:rsidRPr="00594030">
        <w:rPr>
          <w:rFonts w:eastAsia="Century Gothic"/>
        </w:rPr>
        <w:t>Art. 79 : Métré récapitulatif et inventaire</w:t>
      </w:r>
      <w:bookmarkEnd w:id="60"/>
      <w:r w:rsidRPr="00594030">
        <w:rPr>
          <w:rFonts w:eastAsia="Century Gothic"/>
        </w:rPr>
        <w:t xml:space="preserve"> </w:t>
      </w:r>
      <w:bookmarkEnd w:id="61"/>
    </w:p>
    <w:p w14:paraId="0F556F68" w14:textId="13E4BB72" w:rsidR="41B1C267" w:rsidRPr="00594030" w:rsidRDefault="41B1C267" w:rsidP="41B1C267">
      <w:pPr>
        <w:spacing w:after="0" w:line="240" w:lineRule="auto"/>
        <w:jc w:val="both"/>
        <w:rPr>
          <w:rFonts w:eastAsia="Century Gothic" w:cs="Century Gothic"/>
          <w:color w:val="FF0000"/>
        </w:rPr>
      </w:pPr>
    </w:p>
    <w:p w14:paraId="15819C76" w14:textId="11A30446" w:rsidR="106A664A" w:rsidRPr="00594030" w:rsidRDefault="106A664A" w:rsidP="76C50257">
      <w:pPr>
        <w:spacing w:after="0" w:line="240" w:lineRule="auto"/>
        <w:jc w:val="both"/>
        <w:rPr>
          <w:rFonts w:eastAsia="Century Gothic" w:cs="Century Gothic"/>
        </w:rPr>
      </w:pPr>
      <w:r w:rsidRPr="00594030">
        <w:rPr>
          <w:rFonts w:eastAsia="Century Gothic" w:cs="Century Gothic"/>
        </w:rPr>
        <w:t xml:space="preserve">Si le soumissionnaire relève une omission dans le métré récapitulatif, il devra inscrire à la fin de celui-ci les mentions et chiffres adéquats dans les colonnes 1, 2, 4, 5, 6 et 7 et ajouter le montant à la somme globale (colonne 7). Lorsque le dossier n’est pas explicite, le soumissionnaire devra mentionner les dimensions, les </w:t>
      </w:r>
      <w:r w:rsidR="278E7E15" w:rsidRPr="00594030">
        <w:rPr>
          <w:rFonts w:eastAsia="Century Gothic" w:cs="Century Gothic"/>
        </w:rPr>
        <w:t>caractéristiques</w:t>
      </w:r>
      <w:r w:rsidRPr="00594030">
        <w:rPr>
          <w:rFonts w:eastAsia="Century Gothic" w:cs="Century Gothic"/>
        </w:rPr>
        <w:t>, etc. des omissions réparées. </w:t>
      </w:r>
    </w:p>
    <w:p w14:paraId="7EFB07A8" w14:textId="107F5C7D" w:rsidR="106A664A" w:rsidRPr="00594030" w:rsidRDefault="106A664A" w:rsidP="76C50257">
      <w:pPr>
        <w:spacing w:after="0" w:line="240" w:lineRule="auto"/>
        <w:ind w:left="555"/>
        <w:rPr>
          <w:rFonts w:eastAsia="Century Gothic" w:cs="Century Gothic"/>
        </w:rPr>
      </w:pPr>
      <w:r w:rsidRPr="00594030">
        <w:rPr>
          <w:rFonts w:eastAsia="Century Gothic" w:cs="Century Gothic"/>
        </w:rPr>
        <w:t> </w:t>
      </w:r>
    </w:p>
    <w:p w14:paraId="42D43E11" w14:textId="117EC1CA" w:rsidR="106A664A" w:rsidRPr="00594030" w:rsidRDefault="106A664A" w:rsidP="76C50257">
      <w:pPr>
        <w:spacing w:after="0" w:line="240" w:lineRule="auto"/>
        <w:jc w:val="both"/>
        <w:rPr>
          <w:rFonts w:eastAsia="Century Gothic" w:cs="Century Gothic"/>
        </w:rPr>
      </w:pPr>
      <w:r w:rsidRPr="00594030">
        <w:rPr>
          <w:rFonts w:eastAsia="Century Gothic" w:cs="Century Gothic"/>
        </w:rPr>
        <w:t>Dans la colonne 4, le soumissionnaire ne devra inscrire que les quantités qu’il aurait trouvées différentes de celles de la colonne 3. Attention, les corrections ne sont autorisées pour les QP qu’à condition que la correction en plus ou moins atteigne au moins dix pour cent du poste considéré. Conformément à l’article 86 de l’arrêté «</w:t>
      </w:r>
      <w:r w:rsidRPr="00594030">
        <w:rPr>
          <w:rFonts w:ascii="Arial" w:eastAsia="Arial" w:hAnsi="Arial" w:cs="Arial"/>
        </w:rPr>
        <w:t> </w:t>
      </w:r>
      <w:r w:rsidRPr="00594030">
        <w:rPr>
          <w:rFonts w:eastAsia="Century Gothic" w:cs="Century Gothic"/>
        </w:rPr>
        <w:t>passation</w:t>
      </w:r>
      <w:r w:rsidRPr="00594030">
        <w:rPr>
          <w:rFonts w:ascii="Arial" w:eastAsia="Arial" w:hAnsi="Arial" w:cs="Arial"/>
        </w:rPr>
        <w:t> </w:t>
      </w:r>
      <w:r w:rsidRPr="00594030">
        <w:rPr>
          <w:rFonts w:eastAsia="Century Gothic" w:cs="Century Gothic"/>
        </w:rPr>
        <w:t>», la quantité réduite deviendra forfaitaire si le pouvoir adjudicateur accepte cette correction. </w:t>
      </w:r>
    </w:p>
    <w:p w14:paraId="5295B275" w14:textId="24963422" w:rsidR="106A664A" w:rsidRPr="00594030" w:rsidRDefault="106A664A" w:rsidP="76C50257">
      <w:pPr>
        <w:spacing w:after="0" w:line="240" w:lineRule="auto"/>
        <w:ind w:left="555"/>
        <w:rPr>
          <w:rFonts w:eastAsia="Century Gothic" w:cs="Century Gothic"/>
        </w:rPr>
      </w:pPr>
      <w:r w:rsidRPr="00594030">
        <w:rPr>
          <w:rFonts w:eastAsia="Century Gothic" w:cs="Century Gothic"/>
        </w:rPr>
        <w:t> </w:t>
      </w:r>
    </w:p>
    <w:p w14:paraId="6346F8C4" w14:textId="3F1DDD8C" w:rsidR="106A664A" w:rsidRPr="00594030" w:rsidRDefault="106A664A" w:rsidP="76C50257">
      <w:pPr>
        <w:spacing w:after="0" w:line="240" w:lineRule="auto"/>
        <w:jc w:val="both"/>
        <w:rPr>
          <w:rFonts w:eastAsia="Century Gothic" w:cs="Century Gothic"/>
        </w:rPr>
      </w:pPr>
      <w:r w:rsidRPr="00594030">
        <w:rPr>
          <w:rFonts w:eastAsia="Century Gothic" w:cs="Century Gothic"/>
        </w:rPr>
        <w:t>Dans la colonne 6, le soumissionnaire devra indiquer ses prix unitaires en chiffres. </w:t>
      </w:r>
    </w:p>
    <w:p w14:paraId="33BB2BA0" w14:textId="62E16C0A" w:rsidR="106A664A" w:rsidRPr="00594030" w:rsidRDefault="106A664A" w:rsidP="76C50257">
      <w:pPr>
        <w:spacing w:after="0" w:line="240" w:lineRule="auto"/>
        <w:ind w:left="555"/>
        <w:rPr>
          <w:rFonts w:eastAsia="Century Gothic" w:cs="Century Gothic"/>
        </w:rPr>
      </w:pPr>
      <w:r w:rsidRPr="00594030">
        <w:rPr>
          <w:rFonts w:eastAsia="Century Gothic" w:cs="Century Gothic"/>
        </w:rPr>
        <w:t> </w:t>
      </w:r>
    </w:p>
    <w:p w14:paraId="4766107F" w14:textId="09AAFD19" w:rsidR="106A664A" w:rsidRPr="00594030" w:rsidRDefault="106A664A" w:rsidP="76C50257">
      <w:pPr>
        <w:spacing w:after="0" w:line="240" w:lineRule="auto"/>
        <w:jc w:val="both"/>
        <w:rPr>
          <w:rFonts w:eastAsia="Century Gothic" w:cs="Century Gothic"/>
        </w:rPr>
      </w:pPr>
      <w:r w:rsidRPr="00594030">
        <w:rPr>
          <w:rFonts w:eastAsia="Century Gothic" w:cs="Century Gothic"/>
        </w:rPr>
        <w:t>Dans la colonne 7, le soumissionnaire devra inscrire les produits des multiplications de ses prix unitaires, selon le cas, par les quantités des colonnes 3 sur lesquelles il est d’accord ou par les quantités rectifiées qu’il a portées dans la colonne 4. Le soumissionnaire arrondira les sommes partielles au centime d’euro. </w:t>
      </w:r>
    </w:p>
    <w:p w14:paraId="3EE0050A" w14:textId="0EAA9011" w:rsidR="106A664A" w:rsidRPr="00594030" w:rsidRDefault="106A664A" w:rsidP="76C50257">
      <w:pPr>
        <w:spacing w:after="0" w:line="240" w:lineRule="auto"/>
        <w:ind w:left="555"/>
        <w:rPr>
          <w:rFonts w:eastAsia="Century Gothic" w:cs="Century Gothic"/>
        </w:rPr>
      </w:pPr>
      <w:r w:rsidRPr="00594030">
        <w:rPr>
          <w:rFonts w:eastAsia="Century Gothic" w:cs="Century Gothic"/>
        </w:rPr>
        <w:t> </w:t>
      </w:r>
    </w:p>
    <w:p w14:paraId="075FD54C" w14:textId="099FB48E" w:rsidR="106A664A" w:rsidRPr="00594030" w:rsidRDefault="106A664A" w:rsidP="76C50257">
      <w:pPr>
        <w:spacing w:after="0" w:line="240" w:lineRule="auto"/>
        <w:jc w:val="both"/>
        <w:rPr>
          <w:rFonts w:eastAsia="Century Gothic" w:cs="Century Gothic"/>
        </w:rPr>
      </w:pPr>
      <w:r w:rsidRPr="00594030">
        <w:rPr>
          <w:rFonts w:eastAsia="Century Gothic" w:cs="Century Gothic"/>
        </w:rPr>
        <w:t>Sauf en ce qui concerne les omissions, la modification d’une inscription dans les colonnes 1, 2, 3 ou 5, entrainera le rejet de l’offre. </w:t>
      </w:r>
    </w:p>
    <w:p w14:paraId="523FB804" w14:textId="4251E666" w:rsidR="106A664A" w:rsidRPr="00594030" w:rsidRDefault="106A664A" w:rsidP="76C50257">
      <w:pPr>
        <w:spacing w:after="0" w:line="240" w:lineRule="auto"/>
        <w:ind w:left="555"/>
        <w:rPr>
          <w:rFonts w:eastAsia="Century Gothic" w:cs="Century Gothic"/>
        </w:rPr>
      </w:pPr>
      <w:r w:rsidRPr="00594030">
        <w:rPr>
          <w:rFonts w:eastAsia="Century Gothic" w:cs="Century Gothic"/>
        </w:rPr>
        <w:t> </w:t>
      </w:r>
    </w:p>
    <w:p w14:paraId="7D40F1E0" w14:textId="7A5F897A" w:rsidR="106A664A" w:rsidRPr="00594030" w:rsidRDefault="106A664A" w:rsidP="76C50257">
      <w:pPr>
        <w:spacing w:after="0" w:line="240" w:lineRule="auto"/>
        <w:jc w:val="both"/>
        <w:rPr>
          <w:rFonts w:eastAsia="Century Gothic" w:cs="Century Gothic"/>
        </w:rPr>
      </w:pPr>
      <w:r w:rsidRPr="00594030">
        <w:rPr>
          <w:rFonts w:eastAsia="Century Gothic" w:cs="Century Gothic"/>
        </w:rPr>
        <w:t>Le soumissionnaire devra joindre à son offre une note explicative détaillée au sujet des quantités qu’il a contestées et des omissions qu’il a réparées. </w:t>
      </w:r>
    </w:p>
    <w:p w14:paraId="6C2D893F" w14:textId="43389D0C" w:rsidR="41B1C267" w:rsidRDefault="41B1C267" w:rsidP="41B1C267">
      <w:pPr>
        <w:spacing w:after="0" w:line="240" w:lineRule="auto"/>
        <w:jc w:val="both"/>
      </w:pPr>
    </w:p>
    <w:p w14:paraId="4B486980" w14:textId="512E910A" w:rsidR="003A47DE" w:rsidRPr="00DE32E0" w:rsidRDefault="56961C5C" w:rsidP="001C0343">
      <w:pPr>
        <w:pStyle w:val="Heading3"/>
        <w:jc w:val="both"/>
      </w:pPr>
      <w:bookmarkStart w:id="62" w:name="_Toc212042928"/>
      <w:bookmarkStart w:id="63" w:name="_Toc214455320"/>
      <w:r>
        <w:t xml:space="preserve">Art. 80 : </w:t>
      </w:r>
      <w:r w:rsidR="436484D6">
        <w:t>Interprétation, erreurs et omissions</w:t>
      </w:r>
      <w:bookmarkEnd w:id="62"/>
      <w:bookmarkEnd w:id="63"/>
    </w:p>
    <w:p w14:paraId="38288749" w14:textId="77777777" w:rsidR="006E0CE4" w:rsidRDefault="006E0CE4" w:rsidP="000264F9">
      <w:pPr>
        <w:spacing w:after="0" w:line="240" w:lineRule="auto"/>
        <w:jc w:val="both"/>
      </w:pPr>
    </w:p>
    <w:p w14:paraId="7A233A9C" w14:textId="77777777" w:rsidR="003A47DE" w:rsidRPr="00DE32E0" w:rsidRDefault="00116162" w:rsidP="000264F9">
      <w:pPr>
        <w:spacing w:after="0" w:line="240" w:lineRule="auto"/>
        <w:jc w:val="both"/>
      </w:pPr>
      <w:r w:rsidRPr="00DE32E0">
        <w:t>L’ordre de priorité suivant est déterminant pour l’interprétation en cas de contradiction entre les documents du marché :</w:t>
      </w:r>
    </w:p>
    <w:p w14:paraId="20BD9A1A" w14:textId="77777777" w:rsidR="00457D23" w:rsidRPr="00DE32E0" w:rsidRDefault="00457D23" w:rsidP="000264F9">
      <w:pPr>
        <w:spacing w:after="0" w:line="240" w:lineRule="auto"/>
        <w:jc w:val="both"/>
      </w:pPr>
    </w:p>
    <w:p w14:paraId="728DA3E9" w14:textId="027EFF0F" w:rsidR="00116162" w:rsidRPr="00DE32E0" w:rsidRDefault="00116162" w:rsidP="008A2675">
      <w:pPr>
        <w:spacing w:after="0" w:line="240" w:lineRule="auto"/>
        <w:ind w:firstLine="708"/>
        <w:jc w:val="both"/>
      </w:pPr>
      <w:r>
        <w:t>1° les plans ;</w:t>
      </w:r>
    </w:p>
    <w:p w14:paraId="4684F478" w14:textId="77777777" w:rsidR="00D30FED" w:rsidRPr="00DE32E0" w:rsidRDefault="00D30FED" w:rsidP="008A2675">
      <w:pPr>
        <w:spacing w:after="0" w:line="240" w:lineRule="auto"/>
        <w:ind w:firstLine="708"/>
        <w:jc w:val="both"/>
      </w:pPr>
      <w:r w:rsidRPr="00DE32E0">
        <w:t>2° l’avis de marché ;</w:t>
      </w:r>
    </w:p>
    <w:p w14:paraId="74E6A8DA" w14:textId="77777777" w:rsidR="00116162" w:rsidRPr="00DE32E0" w:rsidRDefault="00D30FED" w:rsidP="008A2675">
      <w:pPr>
        <w:spacing w:after="0" w:line="240" w:lineRule="auto"/>
        <w:ind w:firstLine="708"/>
        <w:jc w:val="both"/>
      </w:pPr>
      <w:r w:rsidRPr="00DE32E0">
        <w:t>3</w:t>
      </w:r>
      <w:r w:rsidR="00116162" w:rsidRPr="00DE32E0">
        <w:t>° le cahier spécial des charges ;</w:t>
      </w:r>
    </w:p>
    <w:p w14:paraId="009BFE92" w14:textId="77777777" w:rsidR="00116162" w:rsidRDefault="00D30FED" w:rsidP="008A2675">
      <w:pPr>
        <w:spacing w:after="0" w:line="240" w:lineRule="auto"/>
        <w:ind w:firstLine="708"/>
        <w:jc w:val="both"/>
      </w:pPr>
      <w:r w:rsidRPr="00DE32E0">
        <w:t>4</w:t>
      </w:r>
      <w:r w:rsidR="00457D23" w:rsidRPr="00DE32E0">
        <w:t>° le métré récapitulatif</w:t>
      </w:r>
      <w:r w:rsidR="0030025A">
        <w:t> ;</w:t>
      </w:r>
    </w:p>
    <w:p w14:paraId="0EBF1886" w14:textId="278977A6" w:rsidR="0030025A" w:rsidRPr="00DE32E0" w:rsidRDefault="0030025A" w:rsidP="008A2675">
      <w:pPr>
        <w:spacing w:after="0" w:line="240" w:lineRule="auto"/>
        <w:ind w:firstLine="708"/>
        <w:jc w:val="both"/>
      </w:pPr>
      <w:r>
        <w:t>5° le forum</w:t>
      </w:r>
      <w:r w:rsidR="00F849F0">
        <w:t xml:space="preserve"> sur la plateforme e-Procurement</w:t>
      </w:r>
      <w:r w:rsidR="001F7CFD">
        <w:t>.</w:t>
      </w:r>
    </w:p>
    <w:p w14:paraId="0C136CF1" w14:textId="77777777" w:rsidR="00D30FED" w:rsidRPr="00DE32E0" w:rsidRDefault="00D30FED" w:rsidP="000264F9">
      <w:pPr>
        <w:spacing w:after="0" w:line="240" w:lineRule="auto"/>
        <w:jc w:val="both"/>
      </w:pPr>
    </w:p>
    <w:p w14:paraId="426A8982" w14:textId="77777777" w:rsidR="004F6CE8" w:rsidRPr="00DE32E0" w:rsidRDefault="00116162" w:rsidP="000264F9">
      <w:pPr>
        <w:spacing w:after="0" w:line="240" w:lineRule="auto"/>
        <w:jc w:val="both"/>
      </w:pPr>
      <w:r w:rsidRPr="00DE32E0">
        <w:t>En conséquence, il suffit qu’un travail quelconque soit indiqué sur les plans, sans même figurer sur les autres documents du marché, pour que l’</w:t>
      </w:r>
      <w:r w:rsidR="002179CE">
        <w:t>adjudicataire</w:t>
      </w:r>
      <w:r w:rsidRPr="00DE32E0">
        <w:t xml:space="preserve"> soit obligé d’effectuer le travail sans modification du prix initial du marché.</w:t>
      </w:r>
    </w:p>
    <w:p w14:paraId="0A392C6A" w14:textId="77777777" w:rsidR="00DC3C35" w:rsidRDefault="00DC3C35" w:rsidP="000264F9">
      <w:pPr>
        <w:spacing w:after="0" w:line="240" w:lineRule="auto"/>
        <w:jc w:val="both"/>
      </w:pPr>
    </w:p>
    <w:p w14:paraId="490348AC" w14:textId="77777777" w:rsidR="00C73C71" w:rsidRPr="00DE32E0" w:rsidRDefault="00D30FED" w:rsidP="000264F9">
      <w:pPr>
        <w:spacing w:after="0" w:line="240" w:lineRule="auto"/>
        <w:jc w:val="both"/>
      </w:pPr>
      <w:r w:rsidRPr="00DE32E0">
        <w:t>Si d’éventuelles contradictions se présentent entre les divers documents du marché, il y a lieu de tenir compte des prévalences suivantes :</w:t>
      </w:r>
    </w:p>
    <w:p w14:paraId="290583F9" w14:textId="77777777" w:rsidR="00D30FED" w:rsidRPr="00DE32E0" w:rsidRDefault="00D30FED" w:rsidP="000264F9">
      <w:pPr>
        <w:spacing w:after="0" w:line="240" w:lineRule="auto"/>
        <w:jc w:val="both"/>
      </w:pPr>
    </w:p>
    <w:p w14:paraId="58337F02" w14:textId="77777777" w:rsidR="00D30FED" w:rsidRPr="00DE32E0" w:rsidRDefault="00D30FED" w:rsidP="008A2675">
      <w:pPr>
        <w:spacing w:after="0" w:line="240" w:lineRule="auto"/>
        <w:ind w:firstLine="708"/>
        <w:jc w:val="both"/>
      </w:pPr>
      <w:r w:rsidRPr="00DE32E0">
        <w:t>1° Les plans de détail et d’exécution prévalent sur les plans d’ensemble ;</w:t>
      </w:r>
    </w:p>
    <w:p w14:paraId="74B2A615" w14:textId="77777777" w:rsidR="00D30FED" w:rsidRPr="00DE32E0" w:rsidRDefault="00D30FED" w:rsidP="008A2675">
      <w:pPr>
        <w:spacing w:after="0" w:line="240" w:lineRule="auto"/>
        <w:ind w:firstLine="708"/>
        <w:jc w:val="both"/>
      </w:pPr>
      <w:r w:rsidRPr="00DE32E0">
        <w:t xml:space="preserve">2° Les plans à grande échelle prévalent </w:t>
      </w:r>
      <w:r w:rsidR="00C3707A" w:rsidRPr="00DE32E0">
        <w:t>sur ceux à p</w:t>
      </w:r>
      <w:r w:rsidR="005A2FDA" w:rsidRPr="00DE32E0">
        <w:t>lus petite échelle ;</w:t>
      </w:r>
    </w:p>
    <w:p w14:paraId="68D0D9BF" w14:textId="77777777" w:rsidR="00D9613E" w:rsidRPr="00DE32E0" w:rsidRDefault="005A2FDA" w:rsidP="008A2675">
      <w:pPr>
        <w:spacing w:after="0" w:line="240" w:lineRule="auto"/>
        <w:ind w:left="708"/>
        <w:jc w:val="both"/>
      </w:pPr>
      <w:r w:rsidRPr="00DE32E0">
        <w:t xml:space="preserve">3° Les mentions sur les </w:t>
      </w:r>
      <w:r w:rsidR="00871AB0" w:rsidRPr="00DE32E0">
        <w:t xml:space="preserve">formulaires type édités par la SLRB </w:t>
      </w:r>
      <w:r w:rsidRPr="00DE32E0">
        <w:t>en annexe</w:t>
      </w:r>
      <w:r w:rsidR="00871AB0" w:rsidRPr="00DE32E0">
        <w:t xml:space="preserve"> (DV)</w:t>
      </w:r>
      <w:r w:rsidRPr="00DE32E0">
        <w:t xml:space="preserve"> prévalent sur les mentions des exemplaires de DV utilisés en cours de chantier</w:t>
      </w:r>
      <w:r w:rsidR="00D9613E" w:rsidRPr="00DE32E0">
        <w:t> ;</w:t>
      </w:r>
    </w:p>
    <w:p w14:paraId="2DD85D6E" w14:textId="77777777" w:rsidR="00317FE8" w:rsidRDefault="00D9613E" w:rsidP="00C44B91">
      <w:pPr>
        <w:spacing w:after="0" w:line="240" w:lineRule="auto"/>
        <w:ind w:left="708"/>
        <w:jc w:val="both"/>
      </w:pPr>
      <w:r w:rsidRPr="00DE32E0">
        <w:t>4° Les clauses administratives prévalent sur les clauses techniques.</w:t>
      </w:r>
    </w:p>
    <w:p w14:paraId="11B2B76A" w14:textId="6E6EAD03" w:rsidR="00371309" w:rsidRPr="00DF2DF1" w:rsidRDefault="00371309" w:rsidP="00C44B91">
      <w:pPr>
        <w:spacing w:after="0" w:line="240" w:lineRule="auto"/>
        <w:ind w:left="708"/>
        <w:jc w:val="both"/>
        <w:rPr>
          <w:color w:val="6C496F" w:themeColor="accent5"/>
        </w:rPr>
      </w:pPr>
    </w:p>
    <w:p w14:paraId="2726CA14" w14:textId="05A76D9E" w:rsidR="00116162" w:rsidRDefault="56961C5C" w:rsidP="001C0343">
      <w:pPr>
        <w:pStyle w:val="Heading3"/>
        <w:jc w:val="both"/>
      </w:pPr>
      <w:bookmarkStart w:id="64" w:name="_Toc212042929"/>
      <w:bookmarkStart w:id="65" w:name="_Toc214455321"/>
      <w:r>
        <w:t>Art. 8</w:t>
      </w:r>
      <w:r w:rsidR="7B0053B0">
        <w:t>4</w:t>
      </w:r>
      <w:r>
        <w:t xml:space="preserve"> : </w:t>
      </w:r>
      <w:r w:rsidR="3A2FB8A7">
        <w:t>Dépôt des offres</w:t>
      </w:r>
      <w:bookmarkEnd w:id="64"/>
      <w:bookmarkEnd w:id="65"/>
    </w:p>
    <w:p w14:paraId="13C326F3" w14:textId="77777777" w:rsidR="00C905F1" w:rsidRDefault="00C905F1" w:rsidP="00666527">
      <w:pPr>
        <w:spacing w:after="0" w:line="240" w:lineRule="auto"/>
        <w:jc w:val="both"/>
      </w:pPr>
    </w:p>
    <w:p w14:paraId="240E75D6" w14:textId="3C901A8E" w:rsidR="00FC1252" w:rsidRPr="0013132A" w:rsidRDefault="00666527" w:rsidP="00666527">
      <w:pPr>
        <w:spacing w:after="0" w:line="240" w:lineRule="auto"/>
        <w:jc w:val="both"/>
      </w:pPr>
      <w:r>
        <w:t>L’ensemble des documents constitutifs de l’offre doivent être remis au pouvoir adjudicateur de manière électronique</w:t>
      </w:r>
      <w:r w:rsidR="560563F2">
        <w:t xml:space="preserve"> </w:t>
      </w:r>
      <w:r>
        <w:t>par le biais de la plateforme e-procurement. Les offres envoyées uniquement sous format papier seront nulles.</w:t>
      </w:r>
    </w:p>
    <w:p w14:paraId="4853B841" w14:textId="77777777" w:rsidR="00666527" w:rsidRPr="0013132A" w:rsidRDefault="00666527" w:rsidP="00666527">
      <w:pPr>
        <w:spacing w:after="0" w:line="240" w:lineRule="auto"/>
        <w:jc w:val="both"/>
      </w:pPr>
    </w:p>
    <w:p w14:paraId="72F9F0EA" w14:textId="457363F9" w:rsidR="00666527" w:rsidRPr="0013132A" w:rsidRDefault="00666527" w:rsidP="00666527">
      <w:pPr>
        <w:spacing w:after="0" w:line="240" w:lineRule="auto"/>
        <w:jc w:val="both"/>
      </w:pPr>
      <w:r>
        <w:t>Les offres doivent parvenir à l’adjudicateur au plus tard avant le début de la séance d’ouverture qui aura lieu aux date et heure indiqué</w:t>
      </w:r>
      <w:r w:rsidR="00043134">
        <w:t>e</w:t>
      </w:r>
      <w:r>
        <w:t>s dans l’avis de marché</w:t>
      </w:r>
      <w:r w:rsidR="2B3000C3">
        <w:t>.</w:t>
      </w:r>
    </w:p>
    <w:p w14:paraId="50125231" w14:textId="77777777" w:rsidR="006E7F34" w:rsidRPr="0013132A" w:rsidRDefault="006E7F34" w:rsidP="0065301F">
      <w:pPr>
        <w:spacing w:after="0" w:line="240" w:lineRule="auto"/>
        <w:jc w:val="both"/>
      </w:pPr>
    </w:p>
    <w:p w14:paraId="729DBC5A" w14:textId="3BB1112C" w:rsidR="0032794A" w:rsidRPr="00594030" w:rsidRDefault="670BFEC2" w:rsidP="76C50257">
      <w:pPr>
        <w:spacing w:after="0" w:line="240" w:lineRule="auto"/>
        <w:jc w:val="both"/>
        <w:rPr>
          <w:rFonts w:eastAsia="Century Gothic" w:cs="Century Gothic"/>
        </w:rPr>
      </w:pPr>
      <w:r w:rsidRPr="00594030">
        <w:rPr>
          <w:rFonts w:eastAsia="Century Gothic" w:cs="Century Gothic"/>
        </w:rPr>
        <w:t>Le soumissionnaire prendra en compte le temps nécessaire pour s’enregistrer sur la plateforme e-procurement ainsi que celui de chargement des documents de l’offre. Le pouvoir adjudicateur conseille d’éviter au maximum de rendre l’offre à la dernière minute. </w:t>
      </w:r>
    </w:p>
    <w:p w14:paraId="6CCABA17" w14:textId="18ED4480" w:rsidR="0032794A" w:rsidRPr="00594030" w:rsidRDefault="0032794A" w:rsidP="76C50257">
      <w:pPr>
        <w:spacing w:after="0" w:line="240" w:lineRule="auto"/>
        <w:jc w:val="both"/>
        <w:rPr>
          <w:rFonts w:eastAsia="Century Gothic" w:cs="Century Gothic"/>
        </w:rPr>
      </w:pPr>
    </w:p>
    <w:p w14:paraId="1C7E6E9A" w14:textId="23612C06" w:rsidR="0032794A" w:rsidRPr="00594030" w:rsidRDefault="670BFEC2" w:rsidP="76C50257">
      <w:pPr>
        <w:spacing w:after="0" w:line="240" w:lineRule="auto"/>
        <w:jc w:val="both"/>
        <w:rPr>
          <w:rFonts w:eastAsia="Century Gothic" w:cs="Century Gothic"/>
        </w:rPr>
      </w:pPr>
      <w:r w:rsidRPr="00594030">
        <w:rPr>
          <w:rFonts w:eastAsia="Century Gothic" w:cs="Century Gothic"/>
        </w:rPr>
        <w:t>Il n’y aura plus d’ouverture des offres publique. </w:t>
      </w:r>
    </w:p>
    <w:p w14:paraId="4FEC6AD4" w14:textId="5C1DACDD" w:rsidR="0032794A" w:rsidRPr="00594030" w:rsidRDefault="0032794A" w:rsidP="76C50257">
      <w:pPr>
        <w:spacing w:after="0" w:line="240" w:lineRule="auto"/>
        <w:jc w:val="both"/>
        <w:rPr>
          <w:rFonts w:eastAsia="Century Gothic" w:cs="Century Gothic"/>
        </w:rPr>
      </w:pPr>
    </w:p>
    <w:p w14:paraId="525755A7" w14:textId="726AB358" w:rsidR="0032794A" w:rsidRPr="00594030" w:rsidRDefault="670BFEC2" w:rsidP="76C50257">
      <w:pPr>
        <w:spacing w:after="0" w:line="240" w:lineRule="auto"/>
        <w:jc w:val="both"/>
        <w:rPr>
          <w:rFonts w:eastAsia="Century Gothic" w:cs="Century Gothic"/>
        </w:rPr>
      </w:pPr>
      <w:r w:rsidRPr="00594030">
        <w:rPr>
          <w:rFonts w:eastAsia="Century Gothic" w:cs="Century Gothic"/>
        </w:rPr>
        <w:t>Le PV d’ouverture des offres sera effectué via e-procurement et sera consultable</w:t>
      </w:r>
      <w:r w:rsidR="00FC2C90">
        <w:rPr>
          <w:rFonts w:eastAsia="Century Gothic" w:cs="Century Gothic"/>
        </w:rPr>
        <w:t xml:space="preserve"> </w:t>
      </w:r>
      <w:r w:rsidRPr="00594030">
        <w:rPr>
          <w:rFonts w:eastAsia="Century Gothic" w:cs="Century Gothic"/>
        </w:rPr>
        <w:t>par les soumissionnaires sur la même plateforme. </w:t>
      </w:r>
    </w:p>
    <w:p w14:paraId="34DE68DE" w14:textId="0C7CAD0D" w:rsidR="0032794A" w:rsidRPr="00594030" w:rsidRDefault="0032794A" w:rsidP="76C50257">
      <w:pPr>
        <w:spacing w:after="0" w:line="240" w:lineRule="auto"/>
        <w:jc w:val="both"/>
        <w:rPr>
          <w:rFonts w:eastAsia="Century Gothic" w:cs="Century Gothic"/>
        </w:rPr>
      </w:pPr>
    </w:p>
    <w:p w14:paraId="0418234D" w14:textId="55835702" w:rsidR="0032794A" w:rsidRPr="00594030" w:rsidRDefault="670BFEC2" w:rsidP="76C50257">
      <w:pPr>
        <w:spacing w:after="0" w:line="240" w:lineRule="auto"/>
        <w:jc w:val="both"/>
        <w:rPr>
          <w:rFonts w:eastAsia="Century Gothic" w:cs="Century Gothic"/>
        </w:rPr>
      </w:pPr>
      <w:r w:rsidRPr="00594030">
        <w:rPr>
          <w:rFonts w:eastAsia="Century Gothic" w:cs="Century Gothic"/>
        </w:rPr>
        <w:t>Les offres électroniques sont signées à l’aide de la carte d’identité. La carte d’identité utilisée pour remettre l’offre doit donc être celle d’une personne habilitée à engager la société. </w:t>
      </w:r>
    </w:p>
    <w:p w14:paraId="73286F85" w14:textId="2BA93A0B" w:rsidR="0032794A" w:rsidRPr="00594030" w:rsidRDefault="0032794A" w:rsidP="76C50257">
      <w:pPr>
        <w:spacing w:after="0" w:line="240" w:lineRule="auto"/>
        <w:jc w:val="both"/>
        <w:rPr>
          <w:rFonts w:eastAsia="Century Gothic" w:cs="Century Gothic"/>
        </w:rPr>
      </w:pPr>
    </w:p>
    <w:p w14:paraId="14343F8C" w14:textId="0FCDEC36" w:rsidR="0032794A" w:rsidRPr="00594030" w:rsidRDefault="670BFEC2" w:rsidP="76C50257">
      <w:pPr>
        <w:spacing w:after="0" w:line="240" w:lineRule="auto"/>
        <w:jc w:val="both"/>
        <w:rPr>
          <w:rFonts w:eastAsia="Century Gothic" w:cs="Century Gothic"/>
        </w:rPr>
      </w:pPr>
      <w:r w:rsidRPr="00594030">
        <w:rPr>
          <w:rFonts w:eastAsia="Century Gothic" w:cs="Century Gothic"/>
        </w:rPr>
        <w:t xml:space="preserve">Pour toute question concernant la plateforme e-procurement, le soumissionnaire devra s’adresser à l’helpdesk d’e-procurement, dont les coordonnées sont disponibles à l’adresse suivante : </w:t>
      </w:r>
      <w:hyperlink r:id="rId20">
        <w:r w:rsidRPr="00594030">
          <w:rPr>
            <w:rStyle w:val="Hyperlink"/>
            <w:rFonts w:eastAsia="Century Gothic" w:cs="Century Gothic"/>
            <w:color w:val="auto"/>
          </w:rPr>
          <w:t>https://enot.publicprocurement.be/viewStaticData.do?staticDataId=8</w:t>
        </w:r>
      </w:hyperlink>
      <w:r w:rsidRPr="00594030">
        <w:rPr>
          <w:rFonts w:eastAsia="Century Gothic" w:cs="Century Gothic"/>
        </w:rPr>
        <w:t> </w:t>
      </w:r>
    </w:p>
    <w:p w14:paraId="5A25747A" w14:textId="2182F2DA" w:rsidR="0032794A" w:rsidRDefault="0032794A" w:rsidP="0065301F">
      <w:pPr>
        <w:spacing w:after="0" w:line="240" w:lineRule="auto"/>
        <w:jc w:val="both"/>
      </w:pPr>
    </w:p>
    <w:p w14:paraId="03F54B5F" w14:textId="0AFCE59E" w:rsidR="41B1C267" w:rsidRDefault="00A52FD8" w:rsidP="00A52FD8">
      <w:pPr>
        <w:spacing w:after="0" w:line="240" w:lineRule="auto"/>
      </w:pPr>
      <w:r>
        <w:br w:type="page"/>
      </w:r>
    </w:p>
    <w:p w14:paraId="1D1BCB9B" w14:textId="08FF5EF5" w:rsidR="0065301F" w:rsidRPr="00F925CA" w:rsidRDefault="001C0343" w:rsidP="00F925CA">
      <w:pPr>
        <w:pStyle w:val="Heading2"/>
        <w:rPr>
          <w:sz w:val="22"/>
          <w:szCs w:val="22"/>
        </w:rPr>
      </w:pPr>
      <w:bookmarkStart w:id="66" w:name="_Toc73100788"/>
      <w:bookmarkStart w:id="67" w:name="_Toc212042931"/>
      <w:bookmarkStart w:id="68" w:name="_Toc214455322"/>
      <w:r w:rsidRPr="00F925CA">
        <w:rPr>
          <w:sz w:val="22"/>
          <w:szCs w:val="22"/>
        </w:rPr>
        <w:t xml:space="preserve">Partie III. </w:t>
      </w:r>
      <w:r w:rsidR="05FEFA41" w:rsidRPr="00F925CA">
        <w:rPr>
          <w:sz w:val="22"/>
          <w:szCs w:val="22"/>
        </w:rPr>
        <w:t>A</w:t>
      </w:r>
      <w:r w:rsidR="76E1F11B" w:rsidRPr="00F925CA">
        <w:rPr>
          <w:sz w:val="22"/>
          <w:szCs w:val="22"/>
        </w:rPr>
        <w:t>rrêté royal du 14 janvier 2013</w:t>
      </w:r>
      <w:r w:rsidR="05FEFA41" w:rsidRPr="00F925CA">
        <w:rPr>
          <w:sz w:val="22"/>
          <w:szCs w:val="22"/>
        </w:rPr>
        <w:t xml:space="preserve"> (arrêté « exécution »)</w:t>
      </w:r>
      <w:bookmarkEnd w:id="66"/>
      <w:bookmarkEnd w:id="67"/>
      <w:bookmarkEnd w:id="68"/>
    </w:p>
    <w:p w14:paraId="62591EAB" w14:textId="77777777" w:rsidR="0053215B" w:rsidRDefault="0053215B" w:rsidP="0053215B">
      <w:pPr>
        <w:spacing w:after="0" w:line="240" w:lineRule="auto"/>
      </w:pPr>
    </w:p>
    <w:p w14:paraId="67B7A70C" w14:textId="03378F51" w:rsidR="0065301F" w:rsidRPr="002F1A0A" w:rsidRDefault="009E4979" w:rsidP="002F1A0A">
      <w:pPr>
        <w:spacing w:after="0" w:line="240" w:lineRule="auto"/>
      </w:pPr>
      <w:r w:rsidRPr="005C67EA">
        <w:t>Complété par ce qui suit :</w:t>
      </w:r>
    </w:p>
    <w:p w14:paraId="659651F1" w14:textId="5AD7B3B7" w:rsidR="32577AE4" w:rsidRPr="00594030" w:rsidRDefault="32577AE4" w:rsidP="001C0343">
      <w:pPr>
        <w:pStyle w:val="Heading3"/>
        <w:jc w:val="both"/>
        <w:rPr>
          <w:rFonts w:eastAsia="Century Gothic"/>
        </w:rPr>
      </w:pPr>
      <w:bookmarkStart w:id="69" w:name="_Toc212042932"/>
      <w:bookmarkStart w:id="70" w:name="_Toc214455323"/>
      <w:r w:rsidRPr="00594030">
        <w:rPr>
          <w:rFonts w:eastAsia="Century Gothic"/>
        </w:rPr>
        <w:t>Art. 4 : Fixation des délais</w:t>
      </w:r>
      <w:bookmarkEnd w:id="69"/>
      <w:bookmarkEnd w:id="70"/>
    </w:p>
    <w:p w14:paraId="14B0217D" w14:textId="0469B172" w:rsidR="0053215B" w:rsidRPr="00594030" w:rsidRDefault="0053215B" w:rsidP="76C50257">
      <w:pPr>
        <w:jc w:val="both"/>
        <w:rPr>
          <w:rFonts w:eastAsia="Century Gothic" w:cs="Century Gothic"/>
        </w:rPr>
      </w:pPr>
      <w:r w:rsidRPr="00594030">
        <w:rPr>
          <w:rFonts w:eastAsia="Century Gothic" w:cs="Century Gothic"/>
        </w:rPr>
        <w:t>Les délais mentionnés en jours dans le</w:t>
      </w:r>
      <w:r w:rsidR="003074C9" w:rsidRPr="00594030">
        <w:rPr>
          <w:rFonts w:eastAsia="Century Gothic" w:cs="Century Gothic"/>
        </w:rPr>
        <w:t xml:space="preserve">s documents applicables au marché </w:t>
      </w:r>
      <w:r w:rsidRPr="00594030">
        <w:rPr>
          <w:rFonts w:eastAsia="Century Gothic" w:cs="Century Gothic"/>
        </w:rPr>
        <w:t>doivent se comprendre comme des délais en jours calendrier, sauf lorsqu'un délai est expressément fixé en jours ouvrables</w:t>
      </w:r>
      <w:r w:rsidR="003074C9" w:rsidRPr="00594030">
        <w:rPr>
          <w:rFonts w:eastAsia="Century Gothic" w:cs="Century Gothic"/>
        </w:rPr>
        <w:t>.</w:t>
      </w:r>
    </w:p>
    <w:p w14:paraId="4D5E9399" w14:textId="03DB8CBB" w:rsidR="32577AE4" w:rsidRPr="00594030" w:rsidRDefault="32577AE4" w:rsidP="76C50257">
      <w:pPr>
        <w:jc w:val="both"/>
        <w:rPr>
          <w:rFonts w:eastAsia="Century Gothic" w:cs="Century Gothic"/>
        </w:rPr>
      </w:pPr>
      <w:r w:rsidRPr="00594030">
        <w:rPr>
          <w:rFonts w:eastAsia="Century Gothic" w:cs="Century Gothic"/>
          <w:lang w:val="fr-FR"/>
        </w:rPr>
        <w:t>Les délais d’approbation</w:t>
      </w:r>
      <w:r w:rsidR="004C7CBE" w:rsidRPr="00594030">
        <w:rPr>
          <w:rFonts w:eastAsia="Century Gothic" w:cs="Century Gothic"/>
          <w:lang w:val="fr-FR"/>
        </w:rPr>
        <w:t xml:space="preserve"> </w:t>
      </w:r>
      <w:r w:rsidRPr="00594030">
        <w:rPr>
          <w:rFonts w:eastAsia="Century Gothic" w:cs="Century Gothic"/>
          <w:lang w:val="fr-FR"/>
        </w:rPr>
        <w:t>du marché sont suspendus durant trois semaines pendant les congés d’été ainsi que durant la semaine entre Noël et Nouvel an.</w:t>
      </w:r>
    </w:p>
    <w:p w14:paraId="638702F6" w14:textId="77777777" w:rsidR="0065301F" w:rsidRPr="005C67EA" w:rsidRDefault="2255D75D" w:rsidP="001C0343">
      <w:pPr>
        <w:pStyle w:val="Heading3"/>
        <w:jc w:val="both"/>
      </w:pPr>
      <w:bookmarkStart w:id="71" w:name="_Toc73100789"/>
      <w:bookmarkStart w:id="72" w:name="_Toc212042933"/>
      <w:bookmarkStart w:id="73" w:name="_Toc214455324"/>
      <w:r>
        <w:t>Art.</w:t>
      </w:r>
      <w:r w:rsidR="56961C5C">
        <w:t xml:space="preserve"> 11 : </w:t>
      </w:r>
      <w:r w:rsidR="08087E0A">
        <w:t>Fonctionnaire dirigeant</w:t>
      </w:r>
      <w:bookmarkEnd w:id="71"/>
      <w:bookmarkEnd w:id="72"/>
      <w:bookmarkEnd w:id="73"/>
    </w:p>
    <w:p w14:paraId="3B7FD67C" w14:textId="77777777" w:rsidR="0091573F" w:rsidRPr="005C67EA" w:rsidRDefault="0091573F" w:rsidP="0065301F">
      <w:pPr>
        <w:spacing w:after="0" w:line="240" w:lineRule="auto"/>
        <w:jc w:val="both"/>
        <w:rPr>
          <w:b/>
        </w:rPr>
      </w:pPr>
    </w:p>
    <w:p w14:paraId="5D6AD894" w14:textId="77777777" w:rsidR="0091573F" w:rsidRPr="005C67EA" w:rsidRDefault="0091573F" w:rsidP="00154329">
      <w:pPr>
        <w:spacing w:after="0" w:line="240" w:lineRule="auto"/>
        <w:jc w:val="both"/>
      </w:pPr>
      <w:r w:rsidRPr="005C67EA">
        <w:t>Le fonctionnaire dirige</w:t>
      </w:r>
      <w:r w:rsidR="006160C5">
        <w:t>ant sera désigné par l’</w:t>
      </w:r>
      <w:r w:rsidRPr="005C67EA">
        <w:t>adjudicateur lors de la conclusion du marché.</w:t>
      </w:r>
    </w:p>
    <w:p w14:paraId="38D6B9B6" w14:textId="77777777" w:rsidR="00457D23" w:rsidRPr="005C67EA" w:rsidRDefault="00457D23" w:rsidP="00313027">
      <w:pPr>
        <w:spacing w:after="0" w:line="240" w:lineRule="auto"/>
        <w:jc w:val="both"/>
      </w:pPr>
    </w:p>
    <w:p w14:paraId="681382B2" w14:textId="77777777" w:rsidR="00313027" w:rsidRPr="005C67EA" w:rsidRDefault="00313027" w:rsidP="009B453D">
      <w:pPr>
        <w:spacing w:after="0" w:line="240" w:lineRule="auto"/>
        <w:jc w:val="both"/>
      </w:pPr>
      <w:r w:rsidRPr="005C67EA">
        <w:t>Dans le cas où l</w:t>
      </w:r>
      <w:r w:rsidR="006160C5">
        <w:t>’</w:t>
      </w:r>
      <w:r w:rsidR="0091573F" w:rsidRPr="005C67EA">
        <w:t xml:space="preserve">adjudicateur a confié </w:t>
      </w:r>
      <w:r w:rsidRPr="005C67EA">
        <w:t>à un tiers une mission d’auteur de projet</w:t>
      </w:r>
      <w:r w:rsidR="009B453D" w:rsidRPr="005C67EA">
        <w:t xml:space="preserve">, son </w:t>
      </w:r>
      <w:r w:rsidR="00154329" w:rsidRPr="005C67EA">
        <w:t xml:space="preserve">mandat </w:t>
      </w:r>
      <w:r w:rsidR="00D50930" w:rsidRPr="005C67EA">
        <w:t>porte sur</w:t>
      </w:r>
      <w:r w:rsidR="00154329" w:rsidRPr="005C67EA">
        <w:t xml:space="preserve"> le </w:t>
      </w:r>
      <w:r w:rsidRPr="005C67EA">
        <w:t xml:space="preserve">suivi </w:t>
      </w:r>
      <w:r w:rsidR="0091573F" w:rsidRPr="005C67EA">
        <w:t xml:space="preserve">et </w:t>
      </w:r>
      <w:r w:rsidRPr="005C67EA">
        <w:t>le</w:t>
      </w:r>
      <w:r w:rsidR="0091573F" w:rsidRPr="005C67EA">
        <w:t xml:space="preserve"> contrôle de l’exécution des travaux jusqu’à leur réception définitive</w:t>
      </w:r>
      <w:r w:rsidRPr="005C67EA">
        <w:t xml:space="preserve">. L’auteur de projet est tenu de faire respecter les clauses du contrat d’entreprise, de vérifier les matériaux, les détails de mise en œuvre proposés et exécutés, les états d’avancement des travaux et, s’il y a lieu, les comptes et décomptes du marché. </w:t>
      </w:r>
    </w:p>
    <w:p w14:paraId="22F860BB" w14:textId="77777777" w:rsidR="00457D23" w:rsidRPr="005C67EA" w:rsidRDefault="00457D23" w:rsidP="0065301F">
      <w:pPr>
        <w:spacing w:after="0" w:line="240" w:lineRule="auto"/>
        <w:jc w:val="both"/>
      </w:pPr>
    </w:p>
    <w:p w14:paraId="7CC915FD" w14:textId="77777777" w:rsidR="0091573F" w:rsidRPr="005C67EA" w:rsidRDefault="0091573F" w:rsidP="0065301F">
      <w:pPr>
        <w:spacing w:after="0" w:line="240" w:lineRule="auto"/>
        <w:jc w:val="both"/>
      </w:pPr>
      <w:r w:rsidRPr="005C67EA">
        <w:t>Sauf péril en la demeure, l’auteur de projet ne peut prescrire de travaux modificatifs ou supplémentaires quel</w:t>
      </w:r>
      <w:r w:rsidR="006160C5">
        <w:t>conques sans l’accord de l’</w:t>
      </w:r>
      <w:r w:rsidRPr="005C67EA">
        <w:t>adjudicateur.</w:t>
      </w:r>
    </w:p>
    <w:p w14:paraId="698536F5" w14:textId="77777777" w:rsidR="00D50930" w:rsidRPr="005C67EA" w:rsidRDefault="00D50930" w:rsidP="0065301F">
      <w:pPr>
        <w:spacing w:after="0" w:line="240" w:lineRule="auto"/>
        <w:jc w:val="both"/>
      </w:pPr>
    </w:p>
    <w:p w14:paraId="5733A93C" w14:textId="77777777" w:rsidR="0091573F" w:rsidRPr="005C67EA" w:rsidRDefault="0091573F" w:rsidP="0065301F">
      <w:pPr>
        <w:spacing w:after="0" w:line="240" w:lineRule="auto"/>
        <w:jc w:val="both"/>
      </w:pPr>
      <w:r w:rsidRPr="005C67EA">
        <w:t>Toutes communications et notifications que l’</w:t>
      </w:r>
      <w:r w:rsidR="00DC36A6">
        <w:t>adjudicataire</w:t>
      </w:r>
      <w:r w:rsidRPr="005C67EA">
        <w:t xml:space="preserve"> estime devoir faire concernant son marché sont faites par écrit au fonctionnaire dirigeant et à l’auteur de projet.</w:t>
      </w:r>
    </w:p>
    <w:p w14:paraId="7BC1BAF2" w14:textId="77777777" w:rsidR="0091573F" w:rsidRPr="005C67EA" w:rsidRDefault="0091573F" w:rsidP="0065301F">
      <w:pPr>
        <w:spacing w:after="0" w:line="240" w:lineRule="auto"/>
        <w:jc w:val="both"/>
      </w:pPr>
    </w:p>
    <w:p w14:paraId="6F975DE0" w14:textId="58498B9C" w:rsidR="0091573F" w:rsidRPr="005C67EA" w:rsidRDefault="2255D75D" w:rsidP="001C0343">
      <w:pPr>
        <w:pStyle w:val="Heading3"/>
        <w:jc w:val="both"/>
      </w:pPr>
      <w:bookmarkStart w:id="74" w:name="_Toc212042934"/>
      <w:bookmarkStart w:id="75" w:name="_Toc214455325"/>
      <w:r>
        <w:t>Art.</w:t>
      </w:r>
      <w:r w:rsidR="56961C5C">
        <w:t xml:space="preserve"> 12 à 15 : </w:t>
      </w:r>
      <w:r w:rsidR="08087E0A">
        <w:t>Sous-traitants</w:t>
      </w:r>
      <w:bookmarkEnd w:id="74"/>
      <w:bookmarkEnd w:id="75"/>
    </w:p>
    <w:p w14:paraId="3108F62F" w14:textId="77777777" w:rsidR="00C649A0" w:rsidRDefault="00C649A0" w:rsidP="00C649A0">
      <w:pPr>
        <w:spacing w:after="0" w:line="240" w:lineRule="auto"/>
        <w:jc w:val="both"/>
        <w:rPr>
          <w:color w:val="000000" w:themeColor="text1"/>
        </w:rPr>
      </w:pPr>
    </w:p>
    <w:p w14:paraId="266169E1" w14:textId="16E70210" w:rsidR="0091573F" w:rsidRPr="00C649A0" w:rsidRDefault="00C649A0" w:rsidP="00C649A0">
      <w:pPr>
        <w:spacing w:after="0" w:line="240" w:lineRule="auto"/>
        <w:jc w:val="both"/>
        <w:rPr>
          <w:color w:val="FF0000"/>
          <w:lang w:val="fr-FR"/>
        </w:rPr>
      </w:pPr>
      <w:r>
        <w:rPr>
          <w:color w:val="000000" w:themeColor="text1"/>
        </w:rPr>
        <w:t xml:space="preserve">1. </w:t>
      </w:r>
      <w:r w:rsidR="0091573F" w:rsidRPr="00C649A0">
        <w:rPr>
          <w:lang w:val="fr-FR"/>
        </w:rPr>
        <w:t>Toutes personnes agissant en qualité de sous</w:t>
      </w:r>
      <w:r w:rsidR="0025020F" w:rsidRPr="00C649A0">
        <w:rPr>
          <w:lang w:val="fr-FR"/>
        </w:rPr>
        <w:t xml:space="preserve">-traitants, à quelque stade que </w:t>
      </w:r>
      <w:r w:rsidR="00A70068" w:rsidRPr="00C649A0">
        <w:rPr>
          <w:lang w:val="fr-FR"/>
        </w:rPr>
        <w:t>ce</w:t>
      </w:r>
      <w:r w:rsidR="0025020F" w:rsidRPr="00C649A0">
        <w:rPr>
          <w:lang w:val="fr-FR"/>
        </w:rPr>
        <w:t xml:space="preserve"> soi</w:t>
      </w:r>
      <w:r w:rsidR="0091573F" w:rsidRPr="00C649A0">
        <w:rPr>
          <w:lang w:val="fr-FR"/>
        </w:rPr>
        <w:t xml:space="preserve">t, doivent obligatoirement satisfaire aux dispositions </w:t>
      </w:r>
      <w:r w:rsidR="0025020F" w:rsidRPr="00C649A0">
        <w:rPr>
          <w:lang w:val="fr-FR"/>
        </w:rPr>
        <w:t>de la</w:t>
      </w:r>
      <w:r w:rsidR="0091573F" w:rsidRPr="00C649A0">
        <w:rPr>
          <w:lang w:val="fr-FR"/>
        </w:rPr>
        <w:t xml:space="preserve"> législation</w:t>
      </w:r>
      <w:r w:rsidR="0025020F" w:rsidRPr="00C649A0">
        <w:rPr>
          <w:lang w:val="fr-FR"/>
        </w:rPr>
        <w:t xml:space="preserve"> organisant l’agréation d’</w:t>
      </w:r>
      <w:r w:rsidR="00DC36A6" w:rsidRPr="00C649A0">
        <w:rPr>
          <w:lang w:val="fr-FR"/>
        </w:rPr>
        <w:t>adjudicataire</w:t>
      </w:r>
      <w:r w:rsidR="0091573F" w:rsidRPr="00C649A0">
        <w:rPr>
          <w:lang w:val="fr-FR"/>
        </w:rPr>
        <w:t>s de travaux correspondant à la nature et au montant des travaux qui leur sont confiés</w:t>
      </w:r>
      <w:r w:rsidR="004C7CBE">
        <w:rPr>
          <w:lang w:val="fr-FR"/>
        </w:rPr>
        <w:t>.</w:t>
      </w:r>
    </w:p>
    <w:p w14:paraId="6DDBEA7B" w14:textId="0DA8091E" w:rsidR="41B1C267" w:rsidRDefault="41B1C267" w:rsidP="76C50257">
      <w:pPr>
        <w:spacing w:after="0" w:line="240" w:lineRule="auto"/>
        <w:jc w:val="both"/>
        <w:rPr>
          <w:strike/>
          <w:color w:val="FF0000"/>
          <w:highlight w:val="yellow"/>
          <w:lang w:val="fr-FR"/>
        </w:rPr>
      </w:pPr>
    </w:p>
    <w:p w14:paraId="256BF541" w14:textId="71D4D09F" w:rsidR="097E577D" w:rsidRPr="00594030" w:rsidRDefault="097E577D" w:rsidP="76C50257">
      <w:pPr>
        <w:spacing w:after="0" w:line="240" w:lineRule="auto"/>
        <w:jc w:val="both"/>
        <w:rPr>
          <w:rFonts w:eastAsia="Century Gothic" w:cs="Century Gothic"/>
          <w:lang w:val="fr-FR"/>
        </w:rPr>
      </w:pPr>
      <w:r w:rsidRPr="00594030">
        <w:rPr>
          <w:rFonts w:eastAsia="Century Gothic" w:cs="Century Gothic"/>
          <w:lang w:val="fr-FR"/>
        </w:rPr>
        <w:t>En cas de groupement d’opérateurs économiques en application de l’article 11, §1er de la loi du 20 mars 1991 organisant l’agréation d’entrepreneurs de travaux, le(s) membre(s) qui dispose(nt) de l’agréation requise s’engage(nt) à mettre à disposition du chantier ses(leurs) capacités techniques, financières, économiques et professionnelles. Les membres du groupement seront solidairement responsables.</w:t>
      </w:r>
    </w:p>
    <w:p w14:paraId="3B22BB7D" w14:textId="77777777" w:rsidR="00457D23" w:rsidRPr="00594030" w:rsidRDefault="00457D23" w:rsidP="0091573F">
      <w:pPr>
        <w:spacing w:after="0" w:line="240" w:lineRule="auto"/>
        <w:jc w:val="both"/>
        <w:rPr>
          <w:lang w:val="fr-FR"/>
        </w:rPr>
      </w:pPr>
    </w:p>
    <w:p w14:paraId="6C7B6ABB" w14:textId="19231EF8" w:rsidR="0025020F" w:rsidRPr="005C67EA" w:rsidRDefault="0025020F" w:rsidP="0025020F">
      <w:pPr>
        <w:spacing w:after="0" w:line="240" w:lineRule="auto"/>
        <w:jc w:val="both"/>
        <w:rPr>
          <w:lang w:val="fr-FR"/>
        </w:rPr>
      </w:pPr>
      <w:r w:rsidRPr="00594030">
        <w:rPr>
          <w:lang w:val="fr-FR"/>
        </w:rPr>
        <w:t xml:space="preserve">Toute infraction à cette obligation </w:t>
      </w:r>
      <w:r w:rsidR="6FE1EAA7" w:rsidRPr="00594030">
        <w:rPr>
          <w:lang w:val="fr-FR"/>
        </w:rPr>
        <w:t xml:space="preserve">de satisfaire aux dispositions de la législation organisant l’agréation </w:t>
      </w:r>
      <w:r w:rsidRPr="00594030">
        <w:rPr>
          <w:lang w:val="fr-FR"/>
        </w:rPr>
        <w:t>sera</w:t>
      </w:r>
      <w:r w:rsidRPr="1C96F231">
        <w:rPr>
          <w:lang w:val="fr-FR"/>
        </w:rPr>
        <w:t xml:space="preserve"> considérée comme un manquement de l’</w:t>
      </w:r>
      <w:r w:rsidR="00DC36A6" w:rsidRPr="1C96F231">
        <w:rPr>
          <w:lang w:val="fr-FR"/>
        </w:rPr>
        <w:t>adjudicataire</w:t>
      </w:r>
      <w:r w:rsidRPr="1C96F231">
        <w:rPr>
          <w:lang w:val="fr-FR"/>
        </w:rPr>
        <w:t xml:space="preserve"> aux clauses</w:t>
      </w:r>
      <w:r w:rsidR="006160C5" w:rsidRPr="1C96F231">
        <w:rPr>
          <w:lang w:val="fr-FR"/>
        </w:rPr>
        <w:t xml:space="preserve"> de son contrat. L’</w:t>
      </w:r>
      <w:r w:rsidRPr="1C96F231">
        <w:rPr>
          <w:lang w:val="fr-FR"/>
        </w:rPr>
        <w:t>adjudicateur peut alors ordonner, sans mise en demeure préalable, l’arrêt immédiat de toute exécution par un sous-traitant non agréé. Dans ce cas, l’</w:t>
      </w:r>
      <w:r w:rsidR="00DC36A6" w:rsidRPr="1C96F231">
        <w:rPr>
          <w:lang w:val="fr-FR"/>
        </w:rPr>
        <w:t>adjudicataire</w:t>
      </w:r>
      <w:r w:rsidRPr="1C96F231">
        <w:rPr>
          <w:lang w:val="fr-FR"/>
        </w:rPr>
        <w:t xml:space="preserve"> supporte toutes les conséquences de l’arrêt.</w:t>
      </w:r>
    </w:p>
    <w:p w14:paraId="17B246DD" w14:textId="77777777" w:rsidR="00A83C77" w:rsidRDefault="00A83C77" w:rsidP="0091573F">
      <w:pPr>
        <w:spacing w:after="0" w:line="240" w:lineRule="auto"/>
        <w:jc w:val="both"/>
        <w:rPr>
          <w:lang w:val="fr-FR"/>
        </w:rPr>
      </w:pPr>
    </w:p>
    <w:p w14:paraId="55673291" w14:textId="0A4A5EB6" w:rsidR="00A83C77" w:rsidRDefault="00C649A0" w:rsidP="00B4681B">
      <w:pPr>
        <w:spacing w:after="0" w:line="240" w:lineRule="auto"/>
        <w:jc w:val="both"/>
        <w:rPr>
          <w:bCs/>
          <w:color w:val="000000"/>
        </w:rPr>
      </w:pPr>
      <w:r>
        <w:rPr>
          <w:bCs/>
          <w:color w:val="000000"/>
          <w:lang w:val="fr-FR"/>
        </w:rPr>
        <w:t xml:space="preserve">2. </w:t>
      </w:r>
      <w:r w:rsidR="00B4681B">
        <w:rPr>
          <w:bCs/>
          <w:color w:val="000000"/>
          <w:lang w:val="fr-FR"/>
        </w:rPr>
        <w:t>L</w:t>
      </w:r>
      <w:r w:rsidR="00A83C77" w:rsidRPr="00A83C77">
        <w:rPr>
          <w:bCs/>
          <w:color w:val="000000"/>
        </w:rPr>
        <w:t>’adjudicataire transmet</w:t>
      </w:r>
      <w:r w:rsidR="00B4681B">
        <w:rPr>
          <w:bCs/>
          <w:color w:val="000000"/>
        </w:rPr>
        <w:t xml:space="preserve"> </w:t>
      </w:r>
      <w:r w:rsidR="00B4681B" w:rsidRPr="005C67EA">
        <w:rPr>
          <w:lang w:val="fr-FR"/>
        </w:rPr>
        <w:t>par écrit</w:t>
      </w:r>
      <w:r w:rsidR="00B4681B" w:rsidRPr="00B4681B">
        <w:rPr>
          <w:lang w:val="fr-FR"/>
        </w:rPr>
        <w:t xml:space="preserve"> </w:t>
      </w:r>
      <w:r w:rsidR="00B4681B" w:rsidRPr="005C67EA">
        <w:rPr>
          <w:lang w:val="fr-FR"/>
        </w:rPr>
        <w:t>pour vérification et approbation,</w:t>
      </w:r>
      <w:r w:rsidR="00B4681B">
        <w:rPr>
          <w:lang w:val="fr-FR"/>
        </w:rPr>
        <w:t xml:space="preserve"> </w:t>
      </w:r>
      <w:r w:rsidR="00A83C77" w:rsidRPr="00A83C77">
        <w:rPr>
          <w:bCs/>
          <w:color w:val="000000"/>
        </w:rPr>
        <w:t>au plus tard au début de l’exécution du marché, les informations suivantes à l’adjudicat</w:t>
      </w:r>
      <w:r w:rsidR="00B4681B">
        <w:rPr>
          <w:bCs/>
          <w:color w:val="000000"/>
        </w:rPr>
        <w:t xml:space="preserve">eur : le nom, les coordonnées, les représentants légaux, </w:t>
      </w:r>
      <w:r w:rsidR="00B4681B" w:rsidRPr="005C67EA">
        <w:rPr>
          <w:lang w:val="fr-FR"/>
        </w:rPr>
        <w:t>les références (N° de TVA, agréation, etc.) et la nationalité de chacun des sous-traitants</w:t>
      </w:r>
      <w:r w:rsidR="004550C9">
        <w:rPr>
          <w:lang w:val="fr-FR"/>
        </w:rPr>
        <w:t xml:space="preserve"> </w:t>
      </w:r>
      <w:r w:rsidR="004550C9" w:rsidRPr="00A83C77">
        <w:rPr>
          <w:bCs/>
          <w:color w:val="000000"/>
        </w:rPr>
        <w:t>participant aux travaux</w:t>
      </w:r>
      <w:r w:rsidR="00B4681B" w:rsidRPr="005C67EA">
        <w:rPr>
          <w:lang w:val="fr-FR"/>
        </w:rPr>
        <w:t>, ainsi que le montant des travaux qui seront sus</w:t>
      </w:r>
      <w:r w:rsidR="00B4681B">
        <w:rPr>
          <w:lang w:val="fr-FR"/>
        </w:rPr>
        <w:t>ceptibles de leur être confiés</w:t>
      </w:r>
      <w:r w:rsidR="00A83C77" w:rsidRPr="00A83C77">
        <w:rPr>
          <w:bCs/>
          <w:color w:val="000000"/>
        </w:rPr>
        <w:t>,</w:t>
      </w:r>
      <w:r w:rsidR="00B4681B">
        <w:rPr>
          <w:bCs/>
          <w:color w:val="000000"/>
        </w:rPr>
        <w:t xml:space="preserve"> </w:t>
      </w:r>
      <w:r w:rsidR="00A83C77" w:rsidRPr="00A83C77">
        <w:rPr>
          <w:bCs/>
          <w:color w:val="000000"/>
        </w:rPr>
        <w:t xml:space="preserve"> quelle que soit la mesure dans laquelle ils participent à la chaîne de sous-traitance et quelle que soit leur place dans cette chaîne, dans la mesure où ces informat</w:t>
      </w:r>
      <w:r w:rsidR="004550C9">
        <w:rPr>
          <w:bCs/>
          <w:color w:val="000000"/>
        </w:rPr>
        <w:t xml:space="preserve">ions sont connues à ce stade. En tout état de cause, les informations sont communiquées au moins 30 jours </w:t>
      </w:r>
      <w:r w:rsidR="00524C41">
        <w:rPr>
          <w:bCs/>
          <w:color w:val="000000"/>
        </w:rPr>
        <w:t xml:space="preserve">calendrier </w:t>
      </w:r>
      <w:r w:rsidR="004550C9">
        <w:rPr>
          <w:bCs/>
          <w:color w:val="000000"/>
        </w:rPr>
        <w:t>avant que le sous-traitant n’entame les travaux qui le concerne</w:t>
      </w:r>
      <w:r w:rsidR="00314875">
        <w:rPr>
          <w:bCs/>
          <w:color w:val="000000"/>
        </w:rPr>
        <w:t>nt</w:t>
      </w:r>
      <w:r w:rsidR="00A83C77" w:rsidRPr="00A83C77">
        <w:rPr>
          <w:bCs/>
          <w:color w:val="000000"/>
        </w:rPr>
        <w:t xml:space="preserve">. </w:t>
      </w:r>
    </w:p>
    <w:p w14:paraId="6BF89DA3" w14:textId="77777777" w:rsidR="004550C9" w:rsidRDefault="004550C9" w:rsidP="00B4681B">
      <w:pPr>
        <w:spacing w:after="0" w:line="240" w:lineRule="auto"/>
        <w:jc w:val="both"/>
        <w:rPr>
          <w:bCs/>
          <w:color w:val="000000"/>
        </w:rPr>
      </w:pPr>
    </w:p>
    <w:p w14:paraId="75B966CF" w14:textId="6C00771B" w:rsidR="004550C9" w:rsidRPr="005C67EA" w:rsidRDefault="004550C9" w:rsidP="004550C9">
      <w:pPr>
        <w:spacing w:after="0" w:line="240" w:lineRule="auto"/>
        <w:jc w:val="both"/>
        <w:rPr>
          <w:lang w:val="fr-FR"/>
        </w:rPr>
      </w:pPr>
      <w:r w:rsidRPr="005C67EA">
        <w:rPr>
          <w:lang w:val="fr-FR"/>
        </w:rPr>
        <w:t xml:space="preserve">Dès réception de ces renseignements, </w:t>
      </w:r>
      <w:r>
        <w:rPr>
          <w:lang w:val="fr-FR"/>
        </w:rPr>
        <w:t>l’adjudicateur</w:t>
      </w:r>
      <w:r w:rsidRPr="005C67EA">
        <w:rPr>
          <w:lang w:val="fr-FR"/>
        </w:rPr>
        <w:t xml:space="preserve"> dispose d’un délai de </w:t>
      </w:r>
      <w:r w:rsidR="00524C41">
        <w:rPr>
          <w:lang w:val="fr-FR"/>
        </w:rPr>
        <w:t xml:space="preserve">15 </w:t>
      </w:r>
      <w:r w:rsidRPr="005C67EA">
        <w:rPr>
          <w:lang w:val="fr-FR"/>
        </w:rPr>
        <w:t xml:space="preserve">jours calendrier pour procéder aux vérifications et au refus éventuel des sous-traitants proposés. Pendant l’exécution, </w:t>
      </w:r>
      <w:r>
        <w:rPr>
          <w:lang w:val="fr-FR"/>
        </w:rPr>
        <w:t>l’adjudicateur</w:t>
      </w:r>
      <w:r w:rsidRPr="005C67EA">
        <w:rPr>
          <w:lang w:val="fr-FR"/>
        </w:rPr>
        <w:t xml:space="preserve"> pourra user de tous les moyens d’investigation et de contrôle qu’il jugera utiles pour vérifier qu’il n’y a pas de substitution de sous-traitants.</w:t>
      </w:r>
    </w:p>
    <w:p w14:paraId="5C3E0E74" w14:textId="77777777" w:rsidR="00A83C77" w:rsidRPr="00B4681B" w:rsidRDefault="00A83C77" w:rsidP="0091573F">
      <w:pPr>
        <w:spacing w:after="0" w:line="240" w:lineRule="auto"/>
        <w:jc w:val="both"/>
      </w:pPr>
    </w:p>
    <w:p w14:paraId="15B085DD" w14:textId="77777777" w:rsidR="00A83C77" w:rsidRPr="00B4681B" w:rsidRDefault="00A83C77" w:rsidP="00A83C77">
      <w:pPr>
        <w:autoSpaceDE w:val="0"/>
        <w:autoSpaceDN w:val="0"/>
        <w:adjustRightInd w:val="0"/>
        <w:spacing w:after="0" w:line="240" w:lineRule="auto"/>
        <w:jc w:val="both"/>
        <w:rPr>
          <w:color w:val="000000"/>
        </w:rPr>
      </w:pPr>
      <w:r w:rsidRPr="00A83C77">
        <w:rPr>
          <w:bCs/>
          <w:color w:val="000000"/>
        </w:rPr>
        <w:t>L’adjudicataire est, pe</w:t>
      </w:r>
      <w:r w:rsidR="004550C9">
        <w:rPr>
          <w:bCs/>
          <w:color w:val="000000"/>
        </w:rPr>
        <w:t>ndant toute la durée du marché</w:t>
      </w:r>
      <w:r w:rsidRPr="00A83C77">
        <w:rPr>
          <w:bCs/>
          <w:color w:val="000000"/>
        </w:rPr>
        <w:t>, tenu de porter sans délai à la c</w:t>
      </w:r>
      <w:r w:rsidR="004550C9">
        <w:rPr>
          <w:bCs/>
          <w:color w:val="000000"/>
        </w:rPr>
        <w:t xml:space="preserve">onnaissance de l’adjudicateur </w:t>
      </w:r>
      <w:r w:rsidRPr="00A83C77">
        <w:rPr>
          <w:bCs/>
          <w:color w:val="000000"/>
        </w:rPr>
        <w:t xml:space="preserve">tout changement relatif à ces informations ainsi que des informations requises pour tout nouveau sous-traitant qui participera ultérieurement à ces travaux. </w:t>
      </w:r>
    </w:p>
    <w:p w14:paraId="66A1FAB9" w14:textId="77777777" w:rsidR="00A83C77" w:rsidRPr="00A83C77" w:rsidRDefault="00A83C77" w:rsidP="0091573F">
      <w:pPr>
        <w:spacing w:after="0" w:line="240" w:lineRule="auto"/>
        <w:jc w:val="both"/>
      </w:pPr>
    </w:p>
    <w:p w14:paraId="25BB4A34" w14:textId="1FF3D0A9" w:rsidR="00F12786" w:rsidRDefault="00C86EA6" w:rsidP="0091573F">
      <w:pPr>
        <w:spacing w:after="0" w:line="240" w:lineRule="auto"/>
        <w:jc w:val="both"/>
        <w:rPr>
          <w:lang w:val="fr-FR"/>
        </w:rPr>
      </w:pPr>
      <w:r>
        <w:rPr>
          <w:lang w:val="fr-FR"/>
        </w:rPr>
        <w:t xml:space="preserve">3. </w:t>
      </w:r>
      <w:r w:rsidR="44B6F525" w:rsidRPr="1459AAF3">
        <w:rPr>
          <w:lang w:val="fr-FR"/>
        </w:rPr>
        <w:t>Sans préjudice de l’article 6.3 du Code civil</w:t>
      </w:r>
      <w:r w:rsidR="0091573F" w:rsidRPr="1459AAF3">
        <w:rPr>
          <w:lang w:val="fr-FR"/>
        </w:rPr>
        <w:t xml:space="preserve">, </w:t>
      </w:r>
      <w:r w:rsidR="00F62343" w:rsidRPr="1459AAF3">
        <w:rPr>
          <w:lang w:val="fr-FR"/>
        </w:rPr>
        <w:t>l’</w:t>
      </w:r>
      <w:r w:rsidR="00DC36A6" w:rsidRPr="1459AAF3">
        <w:rPr>
          <w:lang w:val="fr-FR"/>
        </w:rPr>
        <w:t>adjudicataire</w:t>
      </w:r>
      <w:r w:rsidR="0091573F" w:rsidRPr="1459AAF3">
        <w:rPr>
          <w:lang w:val="fr-FR"/>
        </w:rPr>
        <w:t xml:space="preserve"> rest</w:t>
      </w:r>
      <w:r w:rsidR="00A83C77" w:rsidRPr="1459AAF3">
        <w:rPr>
          <w:lang w:val="fr-FR"/>
        </w:rPr>
        <w:t>e seul responsable vis-à-vis de l’adjudicateur.</w:t>
      </w:r>
    </w:p>
    <w:p w14:paraId="76BB753C" w14:textId="77777777" w:rsidR="00A83C77" w:rsidRDefault="00A83C77" w:rsidP="0091573F">
      <w:pPr>
        <w:spacing w:after="0" w:line="240" w:lineRule="auto"/>
        <w:jc w:val="both"/>
        <w:rPr>
          <w:lang w:val="fr-FR"/>
        </w:rPr>
      </w:pPr>
    </w:p>
    <w:p w14:paraId="52E67DF1" w14:textId="71A2E452" w:rsidR="00A83C77" w:rsidRPr="00A83C77" w:rsidRDefault="00A83C77" w:rsidP="00A83C77">
      <w:pPr>
        <w:autoSpaceDE w:val="0"/>
        <w:autoSpaceDN w:val="0"/>
        <w:adjustRightInd w:val="0"/>
        <w:spacing w:after="0" w:line="240" w:lineRule="auto"/>
        <w:jc w:val="both"/>
        <w:rPr>
          <w:color w:val="000000"/>
        </w:rPr>
      </w:pPr>
      <w:r w:rsidRPr="1459AAF3">
        <w:rPr>
          <w:color w:val="000000" w:themeColor="text1"/>
          <w:lang w:val="fr-FR"/>
        </w:rPr>
        <w:t xml:space="preserve">Le sous-traitant dispose </w:t>
      </w:r>
      <w:r w:rsidRPr="1459AAF3">
        <w:rPr>
          <w:color w:val="000000" w:themeColor="text1"/>
        </w:rPr>
        <w:t xml:space="preserve">d’une action directe conformément </w:t>
      </w:r>
      <w:r w:rsidR="23F9509B" w:rsidRPr="1459AAF3">
        <w:rPr>
          <w:color w:val="000000" w:themeColor="text1"/>
        </w:rPr>
        <w:t>aux</w:t>
      </w:r>
      <w:r w:rsidRPr="1459AAF3">
        <w:rPr>
          <w:color w:val="000000" w:themeColor="text1"/>
        </w:rPr>
        <w:t xml:space="preserve"> </w:t>
      </w:r>
      <w:r w:rsidR="0C277DAF" w:rsidRPr="1459AAF3">
        <w:rPr>
          <w:color w:val="000000" w:themeColor="text1"/>
        </w:rPr>
        <w:t>articles</w:t>
      </w:r>
      <w:r w:rsidRPr="1459AAF3">
        <w:rPr>
          <w:color w:val="000000" w:themeColor="text1"/>
        </w:rPr>
        <w:t xml:space="preserve"> </w:t>
      </w:r>
      <w:r w:rsidR="7F45FA82" w:rsidRPr="1459AAF3">
        <w:rPr>
          <w:color w:val="000000" w:themeColor="text1"/>
        </w:rPr>
        <w:t>5.110 du Code civil</w:t>
      </w:r>
      <w:r w:rsidR="696E4FC3" w:rsidRPr="1459AAF3">
        <w:rPr>
          <w:color w:val="000000" w:themeColor="text1"/>
        </w:rPr>
        <w:t xml:space="preserve"> et 1798 de l’ancien Code civil.</w:t>
      </w:r>
    </w:p>
    <w:p w14:paraId="513DA1E0" w14:textId="77777777" w:rsidR="00A83C77" w:rsidRPr="00A83C77" w:rsidRDefault="00A83C77" w:rsidP="0091573F">
      <w:pPr>
        <w:spacing w:after="0" w:line="240" w:lineRule="auto"/>
        <w:jc w:val="both"/>
      </w:pPr>
    </w:p>
    <w:p w14:paraId="007D7CB3" w14:textId="1EE21B10" w:rsidR="00F12786" w:rsidRDefault="00C86EA6" w:rsidP="41B1C267">
      <w:pPr>
        <w:spacing w:after="0" w:line="240" w:lineRule="auto"/>
        <w:jc w:val="both"/>
        <w:rPr>
          <w:color w:val="000000"/>
        </w:rPr>
      </w:pPr>
      <w:r>
        <w:rPr>
          <w:color w:val="000000" w:themeColor="text1"/>
        </w:rPr>
        <w:t>4.</w:t>
      </w:r>
      <w:r w:rsidR="00DA7B29" w:rsidRPr="1C96F231">
        <w:rPr>
          <w:lang w:val="fr-FR"/>
        </w:rPr>
        <w:t xml:space="preserve"> </w:t>
      </w:r>
      <w:r w:rsidR="00314875" w:rsidRPr="1C96F231">
        <w:rPr>
          <w:lang w:val="fr-FR"/>
        </w:rPr>
        <w:t>Pour les marchés dont la valeur estimée est égale ou supér</w:t>
      </w:r>
      <w:r w:rsidR="007A2322" w:rsidRPr="1C96F231">
        <w:rPr>
          <w:lang w:val="fr-FR"/>
        </w:rPr>
        <w:t xml:space="preserve">ieure aux seuils fixés pour la publicité </w:t>
      </w:r>
      <w:r w:rsidR="007A2322" w:rsidRPr="00594030">
        <w:rPr>
          <w:lang w:val="fr-FR"/>
        </w:rPr>
        <w:t xml:space="preserve">européenne, l’adjudicataire est tenu </w:t>
      </w:r>
      <w:r w:rsidR="002365DA" w:rsidRPr="00594030">
        <w:rPr>
          <w:lang w:val="fr-FR"/>
        </w:rPr>
        <w:t xml:space="preserve">de communiquer à l’adjudicateur tous les documents démontrant que </w:t>
      </w:r>
      <w:r w:rsidR="002365DA" w:rsidRPr="00594030">
        <w:rPr>
          <w:color w:val="000000" w:themeColor="text1"/>
        </w:rPr>
        <w:t>le ou les sous-traitant(s) direct(s) de l’adjudicataire ne se trouvent pas dans un des motifs d’exclusion au sens des articles 67 à 69 de la loi du 17 juin 2016</w:t>
      </w:r>
      <w:r w:rsidR="00672E9C" w:rsidRPr="00594030">
        <w:rPr>
          <w:color w:val="000000" w:themeColor="text1"/>
        </w:rPr>
        <w:t xml:space="preserve"> et des articles 62 et 63 de l’arrêté « </w:t>
      </w:r>
      <w:r w:rsidR="00BB23A4" w:rsidRPr="00594030">
        <w:rPr>
          <w:color w:val="000000" w:themeColor="text1"/>
        </w:rPr>
        <w:t>p</w:t>
      </w:r>
      <w:r w:rsidR="00672E9C" w:rsidRPr="00594030">
        <w:rPr>
          <w:color w:val="000000" w:themeColor="text1"/>
        </w:rPr>
        <w:t>assation »</w:t>
      </w:r>
      <w:r w:rsidR="002365DA" w:rsidRPr="00594030">
        <w:rPr>
          <w:color w:val="000000" w:themeColor="text1"/>
        </w:rPr>
        <w:t>.</w:t>
      </w:r>
    </w:p>
    <w:p w14:paraId="75CAC6F5" w14:textId="77777777" w:rsidR="002365DA" w:rsidRDefault="002365DA" w:rsidP="0091573F">
      <w:pPr>
        <w:spacing w:after="0" w:line="240" w:lineRule="auto"/>
        <w:jc w:val="both"/>
        <w:rPr>
          <w:bCs/>
          <w:color w:val="000000"/>
        </w:rPr>
      </w:pPr>
    </w:p>
    <w:p w14:paraId="15213F60" w14:textId="77777777" w:rsidR="002365DA" w:rsidRDefault="002365DA" w:rsidP="00BC350C">
      <w:pPr>
        <w:spacing w:after="0" w:line="240" w:lineRule="auto"/>
        <w:jc w:val="both"/>
        <w:rPr>
          <w:color w:val="000000" w:themeColor="text1"/>
        </w:rPr>
      </w:pPr>
      <w:r w:rsidRPr="1C96F231">
        <w:rPr>
          <w:color w:val="000000" w:themeColor="text1"/>
        </w:rPr>
        <w:t>A cet effet, il communique</w:t>
      </w:r>
      <w:r w:rsidR="009A6B1F" w:rsidRPr="1C96F231">
        <w:rPr>
          <w:color w:val="000000" w:themeColor="text1"/>
        </w:rPr>
        <w:t xml:space="preserve"> pour tous ses sous-traitants</w:t>
      </w:r>
      <w:r w:rsidRPr="1C96F231">
        <w:rPr>
          <w:color w:val="000000" w:themeColor="text1"/>
        </w:rPr>
        <w:t> </w:t>
      </w:r>
      <w:r w:rsidR="00056FBF" w:rsidRPr="1C96F231">
        <w:rPr>
          <w:color w:val="000000" w:themeColor="text1"/>
        </w:rPr>
        <w:t>directs</w:t>
      </w:r>
      <w:r w:rsidR="001B68F9" w:rsidRPr="1C96F231">
        <w:rPr>
          <w:color w:val="000000" w:themeColor="text1"/>
        </w:rPr>
        <w:t xml:space="preserve"> </w:t>
      </w:r>
      <w:r w:rsidRPr="1C96F231">
        <w:rPr>
          <w:color w:val="000000" w:themeColor="text1"/>
        </w:rPr>
        <w:t>:</w:t>
      </w:r>
    </w:p>
    <w:p w14:paraId="318430BE" w14:textId="77777777" w:rsidR="00BC350C" w:rsidRDefault="00BC350C" w:rsidP="00BC350C">
      <w:pPr>
        <w:spacing w:after="0" w:line="240" w:lineRule="auto"/>
        <w:jc w:val="both"/>
        <w:rPr>
          <w:color w:val="000000" w:themeColor="text1"/>
        </w:rPr>
      </w:pPr>
    </w:p>
    <w:p w14:paraId="65580F00" w14:textId="77777777" w:rsidR="00BC350C" w:rsidRPr="00BC350C" w:rsidRDefault="00BC350C" w:rsidP="00882998">
      <w:pPr>
        <w:pStyle w:val="ListParagraph"/>
        <w:numPr>
          <w:ilvl w:val="0"/>
          <w:numId w:val="34"/>
        </w:numPr>
        <w:spacing w:after="0" w:line="240" w:lineRule="auto"/>
        <w:contextualSpacing/>
        <w:jc w:val="both"/>
      </w:pPr>
      <w:r w:rsidRPr="00BC350C">
        <w:t xml:space="preserve">Une déclaration sur l’honneur signée attestant que le sous-traitant </w:t>
      </w:r>
      <w:r w:rsidRPr="00BC350C">
        <w:rPr>
          <w:rFonts w:cs="Arial"/>
        </w:rPr>
        <w:t>n’</w:t>
      </w:r>
      <w:r w:rsidRPr="00BC350C">
        <w:t>emploie pas du personnel assujetti à la loi du 27 juin 1969 </w:t>
      </w:r>
      <w:r w:rsidRPr="00BC350C">
        <w:rPr>
          <w:b/>
          <w:bCs/>
        </w:rPr>
        <w:t>ou</w:t>
      </w:r>
      <w:r w:rsidRPr="00BC350C">
        <w:t xml:space="preserve"> une attestation de l’Office national de Sécurité sociale dont il résulte que le sous-traitant est en règle en matière de paiement de cotisations de sécurité sociale s’il emploie du personnel assujetti à la loi du 27 juin 1969 </w:t>
      </w:r>
      <w:r w:rsidRPr="00BC350C">
        <w:rPr>
          <w:b/>
          <w:bCs/>
        </w:rPr>
        <w:t>ou</w:t>
      </w:r>
      <w:r w:rsidRPr="00BC350C">
        <w:t xml:space="preserve"> une attestation délivrée par l’autorité compétente certifiant que le sous-traitant est en règle avec ses obligations relatives au paiement des cotisations de sécurité sociale selon les dispositions légales du pays où il est établi, s’il emploie du personnel relevant d’un autre Etat membre de l’Union européenne et qui n’est pas visé ci-avant. </w:t>
      </w:r>
    </w:p>
    <w:p w14:paraId="7E445B39" w14:textId="77777777" w:rsidR="00BC350C" w:rsidRPr="00BC350C" w:rsidRDefault="00BC350C" w:rsidP="00BC350C">
      <w:pPr>
        <w:pStyle w:val="ListParagraph"/>
        <w:spacing w:after="0" w:line="240" w:lineRule="auto"/>
        <w:jc w:val="both"/>
        <w:rPr>
          <w:iCs/>
        </w:rPr>
      </w:pPr>
      <w:r w:rsidRPr="00BC350C">
        <w:rPr>
          <w:iCs/>
        </w:rPr>
        <w:t>L’attestation porte sur le dernier trimestre civil écoulé avant la date de début des travaux du sous-traitant.</w:t>
      </w:r>
    </w:p>
    <w:p w14:paraId="1F6C8CF3" w14:textId="77777777" w:rsidR="00BC350C" w:rsidRPr="00BC350C" w:rsidRDefault="00BC350C" w:rsidP="00BC350C">
      <w:pPr>
        <w:spacing w:after="0" w:line="240" w:lineRule="auto"/>
        <w:jc w:val="both"/>
      </w:pPr>
    </w:p>
    <w:p w14:paraId="226807D7" w14:textId="77777777" w:rsidR="00BC350C" w:rsidRPr="00BC350C" w:rsidRDefault="00BC350C" w:rsidP="00882998">
      <w:pPr>
        <w:pStyle w:val="ListParagraph"/>
        <w:numPr>
          <w:ilvl w:val="0"/>
          <w:numId w:val="34"/>
        </w:numPr>
        <w:spacing w:after="0" w:line="240" w:lineRule="auto"/>
        <w:contextualSpacing/>
        <w:jc w:val="both"/>
        <w:rPr>
          <w:i/>
        </w:rPr>
      </w:pPr>
      <w:r w:rsidRPr="00CD507E">
        <w:t>Une attestation dont il résulte que le sous-traitant est en règle par rapport à ses obligations fiscales professionnelles selon les dispositions légales du pays où il est établi.</w:t>
      </w:r>
      <w:r w:rsidRPr="00BC350C">
        <w:rPr>
          <w:i/>
        </w:rPr>
        <w:t xml:space="preserve"> </w:t>
      </w:r>
      <w:r w:rsidRPr="00CD507E">
        <w:rPr>
          <w:iCs/>
        </w:rPr>
        <w:t>L’attestation porte sur la dernière période fiscale écoulée avant la date limite de réception des demandes de participation.</w:t>
      </w:r>
    </w:p>
    <w:p w14:paraId="0C019A7A" w14:textId="77777777" w:rsidR="00BC350C" w:rsidRPr="00CD507E" w:rsidRDefault="00BC350C" w:rsidP="00BC350C">
      <w:pPr>
        <w:pStyle w:val="ListParagraph"/>
        <w:spacing w:after="0" w:line="240" w:lineRule="auto"/>
        <w:jc w:val="both"/>
        <w:rPr>
          <w:iCs/>
        </w:rPr>
      </w:pPr>
      <w:r w:rsidRPr="00CD507E">
        <w:rPr>
          <w:iCs/>
        </w:rPr>
        <w:t>Pour un sous-traitant belge, l’attestation doit émaner du SPF Finances.</w:t>
      </w:r>
    </w:p>
    <w:p w14:paraId="348FE5DB" w14:textId="77777777" w:rsidR="00BC350C" w:rsidRPr="00BC350C" w:rsidRDefault="00BC350C" w:rsidP="00BC350C">
      <w:pPr>
        <w:spacing w:after="0" w:line="240" w:lineRule="auto"/>
        <w:jc w:val="both"/>
        <w:rPr>
          <w:i/>
        </w:rPr>
      </w:pPr>
    </w:p>
    <w:p w14:paraId="0F71CA7E" w14:textId="77777777" w:rsidR="00BC350C" w:rsidRPr="00BC350C" w:rsidRDefault="00BC350C" w:rsidP="00882998">
      <w:pPr>
        <w:pStyle w:val="ListParagraph"/>
        <w:numPr>
          <w:ilvl w:val="0"/>
          <w:numId w:val="34"/>
        </w:numPr>
        <w:spacing w:after="0" w:line="240" w:lineRule="auto"/>
        <w:contextualSpacing/>
        <w:jc w:val="both"/>
        <w:rPr>
          <w:i/>
        </w:rPr>
      </w:pPr>
      <w:r w:rsidRPr="00BC350C">
        <w:rPr>
          <w:rFonts w:cs="Arial"/>
          <w:lang w:val="fr-FR"/>
        </w:rPr>
        <w:t>Un extrait du casier judiciaire ou document équivalent délivré par une autorité judiciaire ou administrative compétente du pays (de chaque sous-traitant).</w:t>
      </w:r>
    </w:p>
    <w:p w14:paraId="1B7205A3" w14:textId="77777777" w:rsidR="00BC350C" w:rsidRPr="00BC350C" w:rsidRDefault="00BC350C" w:rsidP="00BC350C">
      <w:pPr>
        <w:spacing w:after="0" w:line="240" w:lineRule="auto"/>
        <w:jc w:val="both"/>
        <w:rPr>
          <w:i/>
        </w:rPr>
      </w:pPr>
    </w:p>
    <w:p w14:paraId="004F0B18" w14:textId="77777777" w:rsidR="00BC350C" w:rsidRPr="00BC350C" w:rsidRDefault="00BC350C" w:rsidP="00882998">
      <w:pPr>
        <w:pStyle w:val="ListParagraph"/>
        <w:numPr>
          <w:ilvl w:val="0"/>
          <w:numId w:val="34"/>
        </w:numPr>
        <w:autoSpaceDE w:val="0"/>
        <w:autoSpaceDN w:val="0"/>
        <w:adjustRightInd w:val="0"/>
        <w:spacing w:line="240" w:lineRule="auto"/>
        <w:ind w:right="501"/>
        <w:contextualSpacing/>
        <w:jc w:val="both"/>
        <w:rPr>
          <w:rFonts w:cs="Arial"/>
          <w:lang w:val="fr-FR"/>
        </w:rPr>
      </w:pPr>
      <w:r w:rsidRPr="00BC350C">
        <w:rPr>
          <w:rFonts w:cs="Arial"/>
          <w:u w:val="single"/>
          <w:lang w:val="fr-FR"/>
        </w:rPr>
        <w:t>Uniquement si le montant des travaux confiés au sous-traitant est égal ou supérieur au montant fixé pour la publicité européenne</w:t>
      </w:r>
      <w:r w:rsidRPr="00BC350C">
        <w:rPr>
          <w:rFonts w:cs="Arial"/>
          <w:lang w:val="fr-FR"/>
        </w:rPr>
        <w:t xml:space="preserve"> : les statuts et actes de société désignant tous les membres ayant un pouvoir de décision au sein du sous-traitant </w:t>
      </w:r>
      <w:r w:rsidRPr="00CD507E">
        <w:rPr>
          <w:rFonts w:cs="Arial"/>
          <w:b/>
          <w:bCs/>
          <w:lang w:val="fr-FR"/>
        </w:rPr>
        <w:t xml:space="preserve">et </w:t>
      </w:r>
      <w:r w:rsidRPr="00BC350C">
        <w:rPr>
          <w:rFonts w:cs="Arial"/>
          <w:lang w:val="fr-FR"/>
        </w:rPr>
        <w:t>les extraits de casier judiciaire ou documents équivalents délivrés par une autorité judiciaire ou administrative compétente du pays concerné de chaque personne physique ayant un pouvoir de décision désignés par les statuts et actes de sociétés.</w:t>
      </w:r>
    </w:p>
    <w:p w14:paraId="73695921" w14:textId="77777777" w:rsidR="00BC350C" w:rsidRPr="00BC350C" w:rsidRDefault="00BC350C" w:rsidP="00BC350C">
      <w:pPr>
        <w:pStyle w:val="ListParagraph"/>
        <w:spacing w:line="240" w:lineRule="auto"/>
        <w:rPr>
          <w:rFonts w:cs="Arial"/>
          <w:lang w:val="fr-FR"/>
        </w:rPr>
      </w:pPr>
    </w:p>
    <w:p w14:paraId="2B8D36C9" w14:textId="77777777" w:rsidR="00BC350C" w:rsidRPr="00BC350C" w:rsidRDefault="00BC350C" w:rsidP="00882998">
      <w:pPr>
        <w:pStyle w:val="ListParagraph"/>
        <w:numPr>
          <w:ilvl w:val="0"/>
          <w:numId w:val="34"/>
        </w:numPr>
        <w:autoSpaceDE w:val="0"/>
        <w:autoSpaceDN w:val="0"/>
        <w:adjustRightInd w:val="0"/>
        <w:spacing w:line="240" w:lineRule="auto"/>
        <w:ind w:right="501"/>
        <w:contextualSpacing/>
        <w:jc w:val="both"/>
        <w:rPr>
          <w:rFonts w:cs="Arial"/>
          <w:lang w:val="fr-FR"/>
        </w:rPr>
      </w:pPr>
      <w:r w:rsidRPr="00BC350C">
        <w:rPr>
          <w:bCs/>
        </w:rPr>
        <w:t>Un certificat délivré par l'autorité compétente du pays concerné</w:t>
      </w:r>
      <w:r w:rsidRPr="00BC350C">
        <w:rPr>
          <w:rFonts w:cs="Arial"/>
        </w:rPr>
        <w:t xml:space="preserve"> </w:t>
      </w:r>
      <w:r w:rsidRPr="00BC350C">
        <w:t>attestant que</w:t>
      </w:r>
      <w:r w:rsidRPr="00BC350C">
        <w:rPr>
          <w:rFonts w:eastAsia="Times New Roman"/>
          <w:bCs/>
        </w:rPr>
        <w:t xml:space="preserve"> le sous-traitant n’est pas en état de faillite, de liquidation, de cessation d'activités, de réorganisation judiciaire ou n’a pas fait l'aveu de sa faillite ou n’a pas fait l'objet d'une procédure de liquidation ou de réorganisation judiciaire, ou dans toute situation analogue résultant d'une procédure de même nature existant dans d'autres réglementations nationales.</w:t>
      </w:r>
    </w:p>
    <w:p w14:paraId="637B7F2E" w14:textId="77777777" w:rsidR="00BC350C" w:rsidRPr="00BC350C" w:rsidRDefault="00BC350C" w:rsidP="00BC350C">
      <w:pPr>
        <w:pStyle w:val="ListParagraph"/>
        <w:spacing w:line="240" w:lineRule="auto"/>
        <w:rPr>
          <w:rFonts w:cs="Arial"/>
          <w:u w:val="single"/>
          <w:lang w:val="fr-FR"/>
        </w:rPr>
      </w:pPr>
    </w:p>
    <w:p w14:paraId="66060428" w14:textId="1222FAB9" w:rsidR="00457D23" w:rsidRPr="004C7CBE" w:rsidRDefault="00BC350C" w:rsidP="00882998">
      <w:pPr>
        <w:pStyle w:val="ListParagraph"/>
        <w:numPr>
          <w:ilvl w:val="0"/>
          <w:numId w:val="34"/>
        </w:numPr>
        <w:autoSpaceDE w:val="0"/>
        <w:autoSpaceDN w:val="0"/>
        <w:adjustRightInd w:val="0"/>
        <w:spacing w:line="240" w:lineRule="auto"/>
        <w:ind w:right="501"/>
        <w:contextualSpacing/>
        <w:jc w:val="both"/>
        <w:rPr>
          <w:rFonts w:cs="Arial"/>
          <w:lang w:val="fr-FR"/>
        </w:rPr>
      </w:pPr>
      <w:r w:rsidRPr="00BC350C">
        <w:rPr>
          <w:rFonts w:cs="Arial"/>
        </w:rPr>
        <w:t>Les éventuelles mesures correctrices visées à l’Art. 70 de la loi du 17 juin 2016.</w:t>
      </w:r>
    </w:p>
    <w:p w14:paraId="54759E1A" w14:textId="0F4A95CF" w:rsidR="00056FBF" w:rsidRPr="00056FBF" w:rsidRDefault="00BC350C" w:rsidP="00056FBF">
      <w:pPr>
        <w:autoSpaceDE w:val="0"/>
        <w:autoSpaceDN w:val="0"/>
        <w:adjustRightInd w:val="0"/>
        <w:spacing w:after="0" w:line="240" w:lineRule="auto"/>
        <w:jc w:val="both"/>
        <w:rPr>
          <w:color w:val="000000"/>
        </w:rPr>
      </w:pPr>
      <w:r>
        <w:rPr>
          <w:bCs/>
          <w:color w:val="000000"/>
        </w:rPr>
        <w:t xml:space="preserve">5. </w:t>
      </w:r>
      <w:r w:rsidR="00056FBF" w:rsidRPr="00056FBF">
        <w:rPr>
          <w:bCs/>
          <w:color w:val="000000"/>
        </w:rPr>
        <w:t xml:space="preserve">Il est interdit à un sous-traitant de sous-traiter à un autre sous-traitant la totalité du marché qui lui a été confié. Il est également interdit pour un sous-traitant de conserver uniquement la coordination du marché. </w:t>
      </w:r>
    </w:p>
    <w:p w14:paraId="2CA7ADD4" w14:textId="77777777" w:rsidR="001F6115" w:rsidRPr="001F6115" w:rsidRDefault="001F6115" w:rsidP="001F6115">
      <w:pPr>
        <w:autoSpaceDE w:val="0"/>
        <w:autoSpaceDN w:val="0"/>
        <w:adjustRightInd w:val="0"/>
        <w:spacing w:after="0" w:line="240" w:lineRule="auto"/>
        <w:jc w:val="both"/>
        <w:rPr>
          <w:color w:val="000000"/>
        </w:rPr>
      </w:pPr>
    </w:p>
    <w:p w14:paraId="11A3B2F8" w14:textId="18640578" w:rsidR="00DA7B29" w:rsidRDefault="006D72C9" w:rsidP="002365DA">
      <w:pPr>
        <w:tabs>
          <w:tab w:val="left" w:pos="284"/>
        </w:tabs>
        <w:spacing w:before="40"/>
        <w:jc w:val="both"/>
        <w:rPr>
          <w:color w:val="000000" w:themeColor="text1"/>
        </w:rPr>
      </w:pPr>
      <w:r>
        <w:rPr>
          <w:color w:val="000000" w:themeColor="text1"/>
        </w:rPr>
        <w:t xml:space="preserve">6. </w:t>
      </w:r>
      <w:r w:rsidR="00DA7B29" w:rsidRPr="41B1C267">
        <w:rPr>
          <w:color w:val="000000" w:themeColor="text1"/>
        </w:rPr>
        <w:t>L’adjudicateur rappelle que l’adjudicataire est tenu de faire respecter les obligations en matière de chaîne de sous-traitance mentionnées à l’article 12/3. § 2 de l’arrêté</w:t>
      </w:r>
      <w:r w:rsidR="000A6767" w:rsidRPr="41B1C267">
        <w:rPr>
          <w:color w:val="000000" w:themeColor="text1"/>
        </w:rPr>
        <w:t xml:space="preserve"> « exécution »</w:t>
      </w:r>
      <w:r w:rsidR="00DA7B29" w:rsidRPr="41B1C267">
        <w:rPr>
          <w:color w:val="000000" w:themeColor="text1"/>
        </w:rPr>
        <w:t>.</w:t>
      </w:r>
    </w:p>
    <w:p w14:paraId="780BC16A" w14:textId="3D2EE03D" w:rsidR="00367753" w:rsidRPr="006C03D1" w:rsidRDefault="00367753" w:rsidP="002A6409">
      <w:pPr>
        <w:pStyle w:val="Heading4"/>
        <w:rPr>
          <w:i/>
          <w:color w:val="AE89B1" w:themeColor="accent5" w:themeTint="99"/>
          <w:u w:val="none"/>
        </w:rPr>
      </w:pPr>
      <w:bookmarkStart w:id="76" w:name="_Toc214455326"/>
      <w:r w:rsidRPr="006C03D1">
        <w:rPr>
          <w:i/>
          <w:color w:val="E5004D" w:themeColor="accent4"/>
          <w:u w:val="none"/>
        </w:rPr>
        <w:t>(</w:t>
      </w:r>
      <w:r w:rsidR="002A6409" w:rsidRPr="006C03D1">
        <w:rPr>
          <w:i/>
          <w:color w:val="E5004D" w:themeColor="accent4"/>
          <w:u w:val="none"/>
        </w:rPr>
        <w:t>x</w:t>
      </w:r>
      <w:r w:rsidRPr="006C03D1">
        <w:rPr>
          <w:i/>
          <w:color w:val="E5004D" w:themeColor="accent4"/>
          <w:u w:val="none"/>
        </w:rPr>
        <w:t xml:space="preserve">) </w:t>
      </w:r>
      <w:r w:rsidR="006D72C9" w:rsidRPr="006C03D1">
        <w:rPr>
          <w:i/>
          <w:color w:val="AE89B1" w:themeColor="accent5" w:themeTint="99"/>
          <w:u w:val="none"/>
        </w:rPr>
        <w:t>7</w:t>
      </w:r>
      <w:r w:rsidR="002A6409" w:rsidRPr="006C03D1">
        <w:rPr>
          <w:i/>
          <w:color w:val="AE89B1" w:themeColor="accent5" w:themeTint="99"/>
          <w:u w:val="none"/>
        </w:rPr>
        <w:t>. M</w:t>
      </w:r>
      <w:r w:rsidRPr="006C03D1">
        <w:rPr>
          <w:i/>
          <w:color w:val="AE89B1" w:themeColor="accent5" w:themeTint="99"/>
          <w:u w:val="none"/>
        </w:rPr>
        <w:t>ilieu habité</w:t>
      </w:r>
      <w:bookmarkEnd w:id="76"/>
    </w:p>
    <w:p w14:paraId="2AFE0578" w14:textId="77777777" w:rsidR="00367753" w:rsidRPr="008A51B3" w:rsidRDefault="00367753" w:rsidP="00367753">
      <w:pPr>
        <w:spacing w:after="0" w:line="240" w:lineRule="auto"/>
        <w:jc w:val="both"/>
        <w:rPr>
          <w:color w:val="AE89B1" w:themeColor="accent5" w:themeTint="99"/>
        </w:rPr>
      </w:pPr>
    </w:p>
    <w:p w14:paraId="1204F6B0" w14:textId="7BBBF8F4" w:rsidR="00F06A8A" w:rsidRPr="008A51B3" w:rsidRDefault="00367753" w:rsidP="00F06A8A">
      <w:pPr>
        <w:spacing w:after="0" w:line="240" w:lineRule="auto"/>
        <w:jc w:val="both"/>
        <w:rPr>
          <w:color w:val="AE89B1" w:themeColor="accent5" w:themeTint="99"/>
        </w:rPr>
      </w:pPr>
      <w:r w:rsidRPr="008A51B3">
        <w:rPr>
          <w:color w:val="AE89B1" w:themeColor="accent5" w:themeTint="99"/>
        </w:rPr>
        <w:t>Pour des raisons de sécurité, l’adjudicateur doit pouvoir vérifier l’identité de toute personne ayant accès au chantier à tout moment</w:t>
      </w:r>
      <w:r w:rsidR="00F06A8A">
        <w:rPr>
          <w:color w:val="AE89B1" w:themeColor="accent5" w:themeTint="99"/>
        </w:rPr>
        <w:t>. Pour cette raison, l</w:t>
      </w:r>
      <w:r w:rsidR="00F06A8A" w:rsidRPr="008A51B3">
        <w:rPr>
          <w:color w:val="AE89B1" w:themeColor="accent5" w:themeTint="99"/>
        </w:rPr>
        <w:t xml:space="preserve">es sous-traitants porteront des signes distinctifs signifiant qu’ils font partie du chantier (équipement avec logo de l’entreprise générale, badge, </w:t>
      </w:r>
      <w:r w:rsidR="009B381E" w:rsidRPr="008A51B3">
        <w:rPr>
          <w:color w:val="AE89B1" w:themeColor="accent5" w:themeTint="99"/>
        </w:rPr>
        <w:t>etc</w:t>
      </w:r>
      <w:r w:rsidR="00B473ED">
        <w:rPr>
          <w:color w:val="AE89B1" w:themeColor="accent5" w:themeTint="99"/>
        </w:rPr>
        <w:t>.</w:t>
      </w:r>
      <w:r w:rsidR="00F06A8A" w:rsidRPr="008A51B3">
        <w:rPr>
          <w:color w:val="AE89B1" w:themeColor="accent5" w:themeTint="99"/>
        </w:rPr>
        <w:t>).</w:t>
      </w:r>
    </w:p>
    <w:p w14:paraId="6E24A5AE" w14:textId="63786BCB" w:rsidR="00367753" w:rsidRPr="008A51B3" w:rsidRDefault="00367753" w:rsidP="00367753">
      <w:pPr>
        <w:spacing w:after="0" w:line="240" w:lineRule="auto"/>
        <w:jc w:val="both"/>
        <w:rPr>
          <w:color w:val="AE89B1" w:themeColor="accent5" w:themeTint="99"/>
        </w:rPr>
      </w:pPr>
    </w:p>
    <w:p w14:paraId="688C0A1E" w14:textId="77777777" w:rsidR="00367753" w:rsidRPr="008A51B3" w:rsidRDefault="00367753" w:rsidP="00367753">
      <w:pPr>
        <w:spacing w:after="0" w:line="240" w:lineRule="auto"/>
        <w:jc w:val="both"/>
        <w:rPr>
          <w:color w:val="AE89B1" w:themeColor="accent5" w:themeTint="99"/>
        </w:rPr>
      </w:pPr>
      <w:r w:rsidRPr="008A51B3">
        <w:rPr>
          <w:color w:val="AE89B1" w:themeColor="accent5" w:themeTint="99"/>
        </w:rPr>
        <w:t xml:space="preserve">Au même titre que l’adjudicataire, les sous-traitants devront respecter les procédures de communication avec les locataires mises en place par l’adjudicateur ou l’adjudicataire dans son offre. </w:t>
      </w:r>
    </w:p>
    <w:p w14:paraId="5F6D11BD" w14:textId="77777777" w:rsidR="00367753" w:rsidRPr="008A51B3" w:rsidRDefault="00367753" w:rsidP="00367753">
      <w:pPr>
        <w:spacing w:after="0" w:line="240" w:lineRule="auto"/>
        <w:jc w:val="both"/>
        <w:rPr>
          <w:color w:val="AE89B1" w:themeColor="accent5" w:themeTint="99"/>
        </w:rPr>
      </w:pPr>
    </w:p>
    <w:p w14:paraId="68095069" w14:textId="1F2DAC98" w:rsidR="00367753" w:rsidRPr="006C03D1" w:rsidRDefault="00367753" w:rsidP="006C03D1">
      <w:pPr>
        <w:spacing w:after="0" w:line="240" w:lineRule="auto"/>
        <w:jc w:val="both"/>
        <w:rPr>
          <w:color w:val="AE89B1" w:themeColor="accent5" w:themeTint="99"/>
        </w:rPr>
      </w:pPr>
      <w:r w:rsidRPr="008A51B3">
        <w:rPr>
          <w:b/>
          <w:i/>
          <w:color w:val="E5004D" w:themeColor="accent4"/>
        </w:rPr>
        <w:t>(</w:t>
      </w:r>
      <w:r w:rsidR="008A51B3">
        <w:rPr>
          <w:b/>
          <w:bCs/>
          <w:i/>
          <w:iCs/>
          <w:color w:val="E5004D" w:themeColor="accent4"/>
        </w:rPr>
        <w:t>x</w:t>
      </w:r>
      <w:r w:rsidRPr="008A51B3">
        <w:rPr>
          <w:b/>
          <w:i/>
          <w:color w:val="E5004D" w:themeColor="accent4"/>
        </w:rPr>
        <w:t>)</w:t>
      </w:r>
      <w:r w:rsidRPr="008A51B3">
        <w:rPr>
          <w:color w:val="E5004D" w:themeColor="accent4"/>
        </w:rPr>
        <w:t xml:space="preserve"> </w:t>
      </w:r>
      <w:r w:rsidRPr="008A51B3">
        <w:rPr>
          <w:color w:val="AE89B1" w:themeColor="accent5" w:themeTint="99"/>
        </w:rPr>
        <w:t>L’</w:t>
      </w:r>
      <w:r w:rsidR="002720CD" w:rsidRPr="008A51B3">
        <w:rPr>
          <w:color w:val="AE89B1" w:themeColor="accent5" w:themeTint="99"/>
        </w:rPr>
        <w:t xml:space="preserve">adjudicataire </w:t>
      </w:r>
      <w:r w:rsidRPr="008A51B3">
        <w:rPr>
          <w:color w:val="AE89B1" w:themeColor="accent5" w:themeTint="99"/>
        </w:rPr>
        <w:t xml:space="preserve">s’engage à faire signer l’annexe </w:t>
      </w:r>
      <w:r w:rsidR="00480666">
        <w:rPr>
          <w:color w:val="AE89B1" w:themeColor="accent5" w:themeTint="99"/>
        </w:rPr>
        <w:t>A.3.</w:t>
      </w:r>
      <w:r w:rsidRPr="008A51B3">
        <w:rPr>
          <w:color w:val="AE89B1" w:themeColor="accent5" w:themeTint="99"/>
        </w:rPr>
        <w:t xml:space="preserve"> Charte d’intervention des entreprises à ses sous-traitants. </w:t>
      </w:r>
    </w:p>
    <w:p w14:paraId="354B53A3" w14:textId="0FBB860F" w:rsidR="00071F1E" w:rsidRPr="006C03D1" w:rsidRDefault="00071F1E" w:rsidP="002A6409">
      <w:pPr>
        <w:pStyle w:val="Heading4"/>
        <w:rPr>
          <w:i/>
          <w:color w:val="00636E" w:themeColor="accent2" w:themeShade="BF"/>
          <w:u w:val="none"/>
          <w:lang w:val="fr-FR"/>
        </w:rPr>
      </w:pPr>
      <w:bookmarkStart w:id="77" w:name="_Toc214455327"/>
      <w:r w:rsidRPr="006C03D1">
        <w:rPr>
          <w:i/>
          <w:color w:val="E5004D" w:themeColor="accent4"/>
          <w:u w:val="none"/>
          <w:lang w:val="fr-FR"/>
        </w:rPr>
        <w:t>(x)</w:t>
      </w:r>
      <w:r w:rsidR="00672E9C" w:rsidRPr="006C03D1">
        <w:rPr>
          <w:i/>
          <w:color w:val="E5004D" w:themeColor="accent4"/>
          <w:u w:val="none"/>
          <w:lang w:val="fr-FR"/>
        </w:rPr>
        <w:t xml:space="preserve"> </w:t>
      </w:r>
      <w:r w:rsidR="006D72C9" w:rsidRPr="006C03D1">
        <w:rPr>
          <w:i/>
          <w:color w:val="00636E" w:themeColor="accent2" w:themeShade="BF"/>
          <w:u w:val="none"/>
          <w:lang w:val="fr-FR"/>
        </w:rPr>
        <w:t>8.</w:t>
      </w:r>
      <w:r w:rsidR="00672E9C" w:rsidRPr="006C03D1">
        <w:rPr>
          <w:i/>
          <w:color w:val="00636E" w:themeColor="accent2" w:themeShade="BF"/>
          <w:u w:val="none"/>
          <w:lang w:val="fr-FR"/>
        </w:rPr>
        <w:t xml:space="preserve"> </w:t>
      </w:r>
      <w:r w:rsidR="002A6409" w:rsidRPr="006C03D1">
        <w:rPr>
          <w:i/>
          <w:color w:val="00636E" w:themeColor="accent2" w:themeShade="BF"/>
          <w:u w:val="none"/>
          <w:lang w:val="fr-FR"/>
        </w:rPr>
        <w:t>DNSH</w:t>
      </w:r>
      <w:bookmarkEnd w:id="77"/>
      <w:r w:rsidRPr="006C03D1">
        <w:rPr>
          <w:i/>
          <w:color w:val="00636E" w:themeColor="accent2" w:themeShade="BF"/>
          <w:u w:val="none"/>
          <w:lang w:val="fr-FR"/>
        </w:rPr>
        <w:t xml:space="preserve"> </w:t>
      </w:r>
    </w:p>
    <w:p w14:paraId="0DFB6DC1" w14:textId="0912E797" w:rsidR="00071F1E" w:rsidRPr="008A51B3" w:rsidRDefault="00071F1E" w:rsidP="00071F1E">
      <w:pPr>
        <w:tabs>
          <w:tab w:val="left" w:pos="284"/>
        </w:tabs>
        <w:spacing w:before="40"/>
        <w:jc w:val="both"/>
        <w:rPr>
          <w:color w:val="00636E" w:themeColor="accent2" w:themeShade="BF"/>
          <w:lang w:val="fr-FR"/>
        </w:rPr>
      </w:pPr>
      <w:r w:rsidRPr="008A51B3">
        <w:rPr>
          <w:color w:val="00636E" w:themeColor="accent2" w:themeShade="BF"/>
          <w:lang w:val="fr-FR"/>
        </w:rPr>
        <w:t>L</w:t>
      </w:r>
      <w:r w:rsidRPr="008A51B3">
        <w:rPr>
          <w:rFonts w:cs="Century Gothic"/>
          <w:color w:val="00636E" w:themeColor="accent2" w:themeShade="BF"/>
          <w:lang w:val="fr-FR"/>
        </w:rPr>
        <w:t>’</w:t>
      </w:r>
      <w:r w:rsidRPr="008A51B3">
        <w:rPr>
          <w:color w:val="00636E" w:themeColor="accent2" w:themeShade="BF"/>
          <w:lang w:val="fr-FR"/>
        </w:rPr>
        <w:t xml:space="preserve">adjudicataire s'engage </w:t>
      </w:r>
      <w:r w:rsidRPr="008A51B3">
        <w:rPr>
          <w:rFonts w:cs="Century Gothic"/>
          <w:color w:val="00636E" w:themeColor="accent2" w:themeShade="BF"/>
          <w:lang w:val="fr-FR"/>
        </w:rPr>
        <w:t>à</w:t>
      </w:r>
      <w:r w:rsidRPr="008A51B3">
        <w:rPr>
          <w:color w:val="00636E" w:themeColor="accent2" w:themeShade="BF"/>
          <w:lang w:val="fr-FR"/>
        </w:rPr>
        <w:t xml:space="preserve"> imposer l'obligation de respecter le principe DNSH, ainsi que les obligations qui en d</w:t>
      </w:r>
      <w:r w:rsidRPr="008A51B3">
        <w:rPr>
          <w:rFonts w:cs="Century Gothic"/>
          <w:color w:val="00636E" w:themeColor="accent2" w:themeShade="BF"/>
          <w:lang w:val="fr-FR"/>
        </w:rPr>
        <w:t>é</w:t>
      </w:r>
      <w:r w:rsidRPr="008A51B3">
        <w:rPr>
          <w:color w:val="00636E" w:themeColor="accent2" w:themeShade="BF"/>
          <w:lang w:val="fr-FR"/>
        </w:rPr>
        <w:t xml:space="preserve">coulent, </w:t>
      </w:r>
      <w:r w:rsidRPr="008A51B3">
        <w:rPr>
          <w:rFonts w:cs="Century Gothic"/>
          <w:color w:val="00636E" w:themeColor="accent2" w:themeShade="BF"/>
          <w:lang w:val="fr-FR"/>
        </w:rPr>
        <w:t>à</w:t>
      </w:r>
      <w:r w:rsidRPr="008A51B3">
        <w:rPr>
          <w:color w:val="00636E" w:themeColor="accent2" w:themeShade="BF"/>
          <w:lang w:val="fr-FR"/>
        </w:rPr>
        <w:t xml:space="preserve"> tous ses sous-traitants.</w:t>
      </w:r>
      <w:r w:rsidRPr="008A51B3">
        <w:rPr>
          <w:rFonts w:cs="Century Gothic"/>
          <w:color w:val="00636E" w:themeColor="accent2" w:themeShade="BF"/>
          <w:lang w:val="fr-FR"/>
        </w:rPr>
        <w:t> </w:t>
      </w:r>
      <w:r w:rsidRPr="008A51B3">
        <w:rPr>
          <w:color w:val="00636E" w:themeColor="accent2" w:themeShade="BF"/>
          <w:lang w:val="fr-FR"/>
        </w:rPr>
        <w:t> </w:t>
      </w:r>
    </w:p>
    <w:p w14:paraId="4DAC9EE7" w14:textId="031463EF" w:rsidR="00071F1E" w:rsidRPr="004C7CBE" w:rsidRDefault="00071F1E" w:rsidP="002365DA">
      <w:pPr>
        <w:tabs>
          <w:tab w:val="left" w:pos="284"/>
        </w:tabs>
        <w:spacing w:before="40"/>
        <w:jc w:val="both"/>
        <w:rPr>
          <w:color w:val="00636E" w:themeColor="accent2" w:themeShade="BF"/>
          <w:lang w:val="fr-FR"/>
        </w:rPr>
      </w:pPr>
      <w:r w:rsidRPr="008A51B3">
        <w:rPr>
          <w:color w:val="00636E" w:themeColor="accent2" w:themeShade="BF"/>
          <w:lang w:val="fr-FR"/>
        </w:rPr>
        <w:t>L’adjudicataire apporte la preuve de l’imposition de l'obligation de respect du principe DNSH au sous- traitant en transmettant au pouvoir adjudicateur une copie du contrat signé entre l’adjudicataire et le sous-traitant. </w:t>
      </w:r>
    </w:p>
    <w:p w14:paraId="30AA1DD4" w14:textId="14545595" w:rsidR="00EC0C20" w:rsidRPr="00EF6CDA" w:rsidRDefault="1783D0F1" w:rsidP="00EF6CDA">
      <w:pPr>
        <w:pStyle w:val="Heading3"/>
        <w:jc w:val="both"/>
      </w:pPr>
      <w:bookmarkStart w:id="78" w:name="_Toc214455328"/>
      <w:bookmarkStart w:id="79" w:name="_Toc212042935"/>
      <w:r w:rsidRPr="004C7CBE">
        <w:t>Art. 16 : Main d’œuvre</w:t>
      </w:r>
      <w:bookmarkEnd w:id="78"/>
      <w:r w:rsidRPr="1C96F231">
        <w:t xml:space="preserve"> </w:t>
      </w:r>
      <w:bookmarkEnd w:id="79"/>
    </w:p>
    <w:p w14:paraId="608C646C" w14:textId="77777777" w:rsidR="00D66294" w:rsidRPr="006C03D1" w:rsidRDefault="00D66294" w:rsidP="00D66294">
      <w:pPr>
        <w:pStyle w:val="Heading4"/>
        <w:rPr>
          <w:i/>
          <w:color w:val="00636E" w:themeColor="accent2" w:themeShade="BF"/>
          <w:u w:val="none"/>
          <w:lang w:val="fr-FR"/>
        </w:rPr>
      </w:pPr>
      <w:bookmarkStart w:id="80" w:name="_Toc214455329"/>
      <w:r w:rsidRPr="006C03D1">
        <w:rPr>
          <w:i/>
          <w:color w:val="E5004D" w:themeColor="accent4"/>
          <w:u w:val="none"/>
          <w:lang w:val="fr-FR"/>
        </w:rPr>
        <w:t xml:space="preserve">(x) </w:t>
      </w:r>
      <w:r w:rsidRPr="006C03D1">
        <w:rPr>
          <w:i/>
          <w:color w:val="00636E" w:themeColor="accent2" w:themeShade="BF"/>
          <w:u w:val="none"/>
          <w:lang w:val="fr-FR"/>
        </w:rPr>
        <w:t>DNSH</w:t>
      </w:r>
      <w:bookmarkEnd w:id="80"/>
    </w:p>
    <w:p w14:paraId="71719518" w14:textId="33DDD6F6" w:rsidR="00EC0C20" w:rsidRPr="008A51B3" w:rsidRDefault="00EC0C20" w:rsidP="00EC0C20">
      <w:pPr>
        <w:jc w:val="both"/>
        <w:rPr>
          <w:color w:val="00636E" w:themeColor="accent2" w:themeShade="BF"/>
          <w:lang w:val="fr-FR"/>
        </w:rPr>
      </w:pPr>
      <w:r w:rsidRPr="008A51B3">
        <w:rPr>
          <w:color w:val="00636E" w:themeColor="accent2" w:themeShade="BF"/>
          <w:lang w:val="fr-FR"/>
        </w:rPr>
        <w:t>L’adjudicataire désigne une personne de contact concernant le respect du principe DNSH (le</w:t>
      </w:r>
      <w:r w:rsidRPr="008A51B3">
        <w:rPr>
          <w:rFonts w:ascii="Arial" w:hAnsi="Arial" w:cs="Arial"/>
          <w:color w:val="00636E" w:themeColor="accent2" w:themeShade="BF"/>
          <w:lang w:val="fr-FR"/>
        </w:rPr>
        <w:t> </w:t>
      </w:r>
      <w:r w:rsidRPr="008A51B3">
        <w:rPr>
          <w:color w:val="00636E" w:themeColor="accent2" w:themeShade="BF"/>
          <w:lang w:val="fr-FR"/>
        </w:rPr>
        <w:t>responsable DNSH).</w:t>
      </w:r>
      <w:r w:rsidRPr="008A51B3">
        <w:rPr>
          <w:rFonts w:ascii="Arial" w:hAnsi="Arial" w:cs="Arial"/>
          <w:color w:val="00636E" w:themeColor="accent2" w:themeShade="BF"/>
          <w:lang w:val="fr-FR"/>
        </w:rPr>
        <w:t> </w:t>
      </w:r>
      <w:r w:rsidRPr="008A51B3">
        <w:rPr>
          <w:color w:val="00636E" w:themeColor="accent2" w:themeShade="BF"/>
          <w:lang w:val="fr-FR"/>
        </w:rPr>
        <w:t> </w:t>
      </w:r>
    </w:p>
    <w:p w14:paraId="7DDCB127" w14:textId="2477F8EB" w:rsidR="00EC0C20" w:rsidRPr="008A51B3" w:rsidRDefault="00EC0C20" w:rsidP="00EC0C20">
      <w:pPr>
        <w:jc w:val="both"/>
        <w:rPr>
          <w:color w:val="00636E" w:themeColor="accent2" w:themeShade="BF"/>
          <w:lang w:val="fr-FR"/>
        </w:rPr>
      </w:pPr>
      <w:r w:rsidRPr="008A51B3">
        <w:rPr>
          <w:color w:val="00636E" w:themeColor="accent2" w:themeShade="BF"/>
          <w:lang w:val="fr-FR"/>
        </w:rPr>
        <w:t>Au plus tard lors de la réunion Kick off, l’adjudicataire doit avoir communiqué au pouvoir</w:t>
      </w:r>
      <w:r w:rsidRPr="008A51B3">
        <w:rPr>
          <w:rFonts w:ascii="Arial" w:hAnsi="Arial" w:cs="Arial"/>
          <w:color w:val="00636E" w:themeColor="accent2" w:themeShade="BF"/>
          <w:lang w:val="fr-FR"/>
        </w:rPr>
        <w:t> </w:t>
      </w:r>
      <w:r w:rsidRPr="008A51B3">
        <w:rPr>
          <w:color w:val="00636E" w:themeColor="accent2" w:themeShade="BF"/>
          <w:lang w:val="fr-FR"/>
        </w:rPr>
        <w:t>adjudicateur le nom et les coordonn</w:t>
      </w:r>
      <w:r w:rsidRPr="008A51B3">
        <w:rPr>
          <w:rFonts w:cs="Century Gothic"/>
          <w:color w:val="00636E" w:themeColor="accent2" w:themeShade="BF"/>
          <w:lang w:val="fr-FR"/>
        </w:rPr>
        <w:t>é</w:t>
      </w:r>
      <w:r w:rsidRPr="008A51B3">
        <w:rPr>
          <w:color w:val="00636E" w:themeColor="accent2" w:themeShade="BF"/>
          <w:lang w:val="fr-FR"/>
        </w:rPr>
        <w:t>es du responsable DNSH.</w:t>
      </w:r>
      <w:r w:rsidRPr="008A51B3">
        <w:rPr>
          <w:rFonts w:ascii="Arial" w:hAnsi="Arial" w:cs="Arial"/>
          <w:color w:val="00636E" w:themeColor="accent2" w:themeShade="BF"/>
          <w:lang w:val="fr-FR"/>
        </w:rPr>
        <w:t> </w:t>
      </w:r>
      <w:r w:rsidRPr="008A51B3">
        <w:rPr>
          <w:color w:val="00636E" w:themeColor="accent2" w:themeShade="BF"/>
          <w:lang w:val="fr-FR"/>
        </w:rPr>
        <w:t> </w:t>
      </w:r>
    </w:p>
    <w:p w14:paraId="0B39F33C" w14:textId="2F36E223" w:rsidR="00EC0C20" w:rsidRPr="008A51B3" w:rsidRDefault="00EC0C20" w:rsidP="00EC0C20">
      <w:pPr>
        <w:jc w:val="both"/>
        <w:rPr>
          <w:color w:val="00636E" w:themeColor="accent2" w:themeShade="BF"/>
          <w:lang w:val="fr-FR"/>
        </w:rPr>
      </w:pPr>
      <w:r w:rsidRPr="008A51B3">
        <w:rPr>
          <w:color w:val="00636E" w:themeColor="accent2" w:themeShade="BF"/>
          <w:lang w:val="fr-FR"/>
        </w:rPr>
        <w:t>Toute substitution éventuelle du responsable DNSH sera notifiée au pouvoir adjudicateur par écrit.</w:t>
      </w:r>
      <w:r w:rsidRPr="008A51B3">
        <w:rPr>
          <w:rFonts w:ascii="Arial" w:hAnsi="Arial" w:cs="Arial"/>
          <w:color w:val="00636E" w:themeColor="accent2" w:themeShade="BF"/>
          <w:lang w:val="fr-FR"/>
        </w:rPr>
        <w:t> </w:t>
      </w:r>
      <w:r w:rsidRPr="008A51B3">
        <w:rPr>
          <w:color w:val="00636E" w:themeColor="accent2" w:themeShade="BF"/>
          <w:lang w:val="fr-FR"/>
        </w:rPr>
        <w:t> </w:t>
      </w:r>
    </w:p>
    <w:p w14:paraId="550EA410" w14:textId="461E8C09" w:rsidR="00EC0C20" w:rsidRPr="008A51B3" w:rsidRDefault="00EC0C20" w:rsidP="00EC0C20">
      <w:pPr>
        <w:jc w:val="both"/>
        <w:rPr>
          <w:color w:val="00636E" w:themeColor="accent2" w:themeShade="BF"/>
          <w:lang w:val="fr-FR"/>
        </w:rPr>
      </w:pPr>
      <w:r w:rsidRPr="008A51B3">
        <w:rPr>
          <w:color w:val="00636E" w:themeColor="accent2" w:themeShade="BF"/>
          <w:lang w:val="fr-FR"/>
        </w:rPr>
        <w:t xml:space="preserve">Le responsable DNSH doit notamment assurer le respect des obligations DNSH qui se retrouvent </w:t>
      </w:r>
      <w:r w:rsidR="00B93CB5">
        <w:rPr>
          <w:color w:val="00636E" w:themeColor="accent2" w:themeShade="BF"/>
          <w:lang w:val="fr-FR"/>
        </w:rPr>
        <w:t xml:space="preserve">dans le </w:t>
      </w:r>
      <w:r w:rsidR="005E4662">
        <w:rPr>
          <w:color w:val="00636E" w:themeColor="accent2" w:themeShade="BF"/>
          <w:lang w:val="fr-FR"/>
        </w:rPr>
        <w:t xml:space="preserve">présent </w:t>
      </w:r>
      <w:r w:rsidR="00B93CB5">
        <w:rPr>
          <w:color w:val="00636E" w:themeColor="accent2" w:themeShade="BF"/>
          <w:lang w:val="fr-FR"/>
        </w:rPr>
        <w:t>C</w:t>
      </w:r>
      <w:r w:rsidR="006D402B">
        <w:rPr>
          <w:color w:val="00636E" w:themeColor="accent2" w:themeShade="BF"/>
          <w:lang w:val="fr-FR"/>
        </w:rPr>
        <w:t>ahier spécial des charges</w:t>
      </w:r>
      <w:r w:rsidRPr="008A51B3">
        <w:rPr>
          <w:color w:val="00636E" w:themeColor="accent2" w:themeShade="BF"/>
          <w:lang w:val="fr-FR"/>
        </w:rPr>
        <w:t>. </w:t>
      </w:r>
    </w:p>
    <w:p w14:paraId="326A3D01" w14:textId="16510691" w:rsidR="00F97C57" w:rsidRPr="00F97C57" w:rsidRDefault="1EED0B3B" w:rsidP="002F0E72">
      <w:pPr>
        <w:pStyle w:val="Heading3"/>
        <w:jc w:val="both"/>
      </w:pPr>
      <w:bookmarkStart w:id="81" w:name="_Toc212042936"/>
      <w:bookmarkStart w:id="82" w:name="_Toc214455330"/>
      <w:r w:rsidRPr="006C03D1">
        <w:rPr>
          <w:i/>
          <w:color w:val="E5004D" w:themeColor="accent4"/>
        </w:rPr>
        <w:t xml:space="preserve">(x) </w:t>
      </w:r>
      <w:r>
        <w:t>Art. 17</w:t>
      </w:r>
      <w:r w:rsidR="47429727">
        <w:t> :</w:t>
      </w:r>
      <w:r>
        <w:t xml:space="preserve"> Marchés distincts</w:t>
      </w:r>
      <w:bookmarkEnd w:id="81"/>
      <w:bookmarkEnd w:id="82"/>
      <w:r>
        <w:t xml:space="preserve"> </w:t>
      </w:r>
    </w:p>
    <w:tbl>
      <w:tblPr>
        <w:tblStyle w:val="TableGrid"/>
        <w:tblW w:w="0" w:type="auto"/>
        <w:tblInd w:w="-6"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9060"/>
      </w:tblGrid>
      <w:tr w:rsidR="0C19AD53" w:rsidRPr="00BB327E" w14:paraId="524FB6A0" w14:textId="77777777" w:rsidTr="009C5FE2">
        <w:trPr>
          <w:trHeight w:val="300"/>
        </w:trPr>
        <w:tc>
          <w:tcPr>
            <w:tcW w:w="9060" w:type="dxa"/>
            <w:vAlign w:val="center"/>
          </w:tcPr>
          <w:p w14:paraId="0D3F6023" w14:textId="7DB37068" w:rsidR="00DC70A7" w:rsidRPr="009B381E" w:rsidRDefault="00DC70A7" w:rsidP="370D876F">
            <w:pPr>
              <w:jc w:val="center"/>
              <w:rPr>
                <w:i/>
                <w:iCs/>
                <w:color w:val="E5004D" w:themeColor="accent4"/>
              </w:rPr>
            </w:pPr>
            <w:r w:rsidRPr="009B381E">
              <w:rPr>
                <w:i/>
                <w:iCs/>
                <w:color w:val="E5004D" w:themeColor="accent4"/>
                <w:u w:val="single"/>
              </w:rPr>
              <w:t>Aide-mémoire</w:t>
            </w:r>
            <w:r w:rsidR="1E556EA0" w:rsidRPr="009B381E">
              <w:rPr>
                <w:i/>
                <w:iCs/>
                <w:color w:val="E5004D" w:themeColor="accent4"/>
                <w:u w:val="single"/>
              </w:rPr>
              <w:t xml:space="preserve"> :</w:t>
            </w:r>
            <w:r w:rsidR="1E556EA0" w:rsidRPr="009B381E">
              <w:rPr>
                <w:i/>
                <w:iCs/>
                <w:color w:val="E5004D" w:themeColor="accent4"/>
              </w:rPr>
              <w:t xml:space="preserve"> </w:t>
            </w:r>
          </w:p>
          <w:p w14:paraId="2F439F80" w14:textId="6AF83C31" w:rsidR="1FD69805" w:rsidRPr="00594030" w:rsidRDefault="4F77B817" w:rsidP="370D876F">
            <w:pPr>
              <w:jc w:val="center"/>
              <w:rPr>
                <w:i/>
                <w:iCs/>
                <w:color w:val="E5004D" w:themeColor="accent4"/>
              </w:rPr>
            </w:pPr>
            <w:r w:rsidRPr="009B381E">
              <w:rPr>
                <w:i/>
                <w:iCs/>
                <w:color w:val="E5004D" w:themeColor="accent4"/>
              </w:rPr>
              <w:t xml:space="preserve">  “</w:t>
            </w:r>
            <w:hyperlink r:id="rId21" w:anchor="Art.16">
              <w:r w:rsidRPr="009B381E">
                <w:rPr>
                  <w:i/>
                  <w:iCs/>
                  <w:color w:val="E5004D" w:themeColor="accent4"/>
                </w:rPr>
                <w:t>Art.</w:t>
              </w:r>
            </w:hyperlink>
            <w:r w:rsidRPr="009B381E">
              <w:rPr>
                <w:i/>
                <w:iCs/>
                <w:color w:val="E5004D" w:themeColor="accent4"/>
              </w:rPr>
              <w:t xml:space="preserve"> </w:t>
            </w:r>
            <w:hyperlink r:id="rId22" w:anchor="LNK0015">
              <w:r w:rsidRPr="009B381E">
                <w:rPr>
                  <w:i/>
                  <w:iCs/>
                  <w:color w:val="E5004D" w:themeColor="accent4"/>
                </w:rPr>
                <w:t>17</w:t>
              </w:r>
            </w:hyperlink>
            <w:r w:rsidRPr="009B381E">
              <w:rPr>
                <w:i/>
                <w:iCs/>
                <w:color w:val="E5004D" w:themeColor="accent4"/>
              </w:rPr>
              <w:t>. (...)</w:t>
            </w:r>
            <w:r w:rsidR="6DBE09F5" w:rsidRPr="009B381E">
              <w:br/>
            </w:r>
            <w:r w:rsidRPr="009B381E">
              <w:rPr>
                <w:i/>
                <w:iCs/>
                <w:color w:val="E5004D" w:themeColor="accent4"/>
              </w:rPr>
              <w:t xml:space="preserve">  § 2. Si le marché comporte plusieurs lots, chaque lot est considéré, en vue de l'exécution, </w:t>
            </w:r>
            <w:r w:rsidRPr="00594030">
              <w:rPr>
                <w:i/>
                <w:iCs/>
                <w:color w:val="E5004D" w:themeColor="accent4"/>
              </w:rPr>
              <w:t>comme un marché distinct, sauf disposition contraire dans les documents du marché.”</w:t>
            </w:r>
          </w:p>
          <w:p w14:paraId="045E0374" w14:textId="67EE0810" w:rsidR="1FD69805" w:rsidRPr="00BB327E" w:rsidRDefault="25FA43D2" w:rsidP="76C50257">
            <w:pPr>
              <w:jc w:val="center"/>
              <w:rPr>
                <w:i/>
                <w:iCs/>
                <w:color w:val="E5004D" w:themeColor="accent4"/>
                <w:highlight w:val="yellow"/>
              </w:rPr>
            </w:pPr>
            <w:r w:rsidRPr="00594030">
              <w:rPr>
                <w:i/>
                <w:iCs/>
                <w:color w:val="E5004D" w:themeColor="accent4"/>
              </w:rPr>
              <w:t>En cas d'attribution des lots au même adjudicataire et si vous souhaitez que ces lots forment un seul marché</w:t>
            </w:r>
            <w:r w:rsidR="091F1060" w:rsidRPr="00594030">
              <w:rPr>
                <w:i/>
                <w:iCs/>
                <w:color w:val="E5004D" w:themeColor="accent4"/>
              </w:rPr>
              <w:t>, veuillez rédiger une clause en concertation avec la juriste référente de la SLRB</w:t>
            </w:r>
            <w:r w:rsidR="3F6668A0" w:rsidRPr="00594030">
              <w:rPr>
                <w:i/>
                <w:iCs/>
                <w:color w:val="E5004D" w:themeColor="accent4"/>
              </w:rPr>
              <w:t>.</w:t>
            </w:r>
          </w:p>
        </w:tc>
      </w:tr>
    </w:tbl>
    <w:p w14:paraId="2F3AE397" w14:textId="6B342B22" w:rsidR="7906711D" w:rsidRDefault="7906711D" w:rsidP="7906711D">
      <w:pPr>
        <w:jc w:val="both"/>
        <w:rPr>
          <w:color w:val="000000" w:themeColor="text1"/>
          <w:highlight w:val="yellow"/>
        </w:rPr>
      </w:pPr>
    </w:p>
    <w:p w14:paraId="12C3360A" w14:textId="02463025" w:rsidR="00F97C57" w:rsidRPr="00D66294" w:rsidRDefault="2418D99B" w:rsidP="00D66294">
      <w:pPr>
        <w:pStyle w:val="Heading3"/>
        <w:jc w:val="both"/>
      </w:pPr>
      <w:bookmarkStart w:id="83" w:name="_Toc212042937"/>
      <w:bookmarkStart w:id="84" w:name="_Toc214455331"/>
      <w:r>
        <w:t>Art. 18 : Confidentialité</w:t>
      </w:r>
      <w:bookmarkEnd w:id="83"/>
      <w:bookmarkEnd w:id="84"/>
    </w:p>
    <w:p w14:paraId="771DBB0F" w14:textId="475EEA6F" w:rsidR="4641DB25" w:rsidRPr="00BB327E" w:rsidRDefault="4641DB25" w:rsidP="362A5EAB">
      <w:pPr>
        <w:jc w:val="both"/>
        <w:rPr>
          <w:i/>
          <w:iCs/>
          <w:color w:val="000000" w:themeColor="text1"/>
        </w:rPr>
      </w:pPr>
      <w:r w:rsidRPr="362A5EAB">
        <w:rPr>
          <w:i/>
          <w:iCs/>
          <w:color w:val="000000" w:themeColor="text1"/>
        </w:rPr>
        <w:t>P</w:t>
      </w:r>
      <w:r w:rsidR="3F1C08DE" w:rsidRPr="362A5EAB">
        <w:rPr>
          <w:i/>
          <w:iCs/>
          <w:color w:val="000000" w:themeColor="text1"/>
        </w:rPr>
        <w:t>rotection des données – Traitement des données à caractère personnel</w:t>
      </w:r>
    </w:p>
    <w:p w14:paraId="329196D7" w14:textId="18727539" w:rsidR="3F1C08DE" w:rsidRPr="00BB327E" w:rsidRDefault="3F1C08DE" w:rsidP="362A5EAB">
      <w:pPr>
        <w:jc w:val="both"/>
        <w:rPr>
          <w:color w:val="000000" w:themeColor="text1"/>
        </w:rPr>
      </w:pPr>
      <w:r w:rsidRPr="362A5EAB">
        <w:rPr>
          <w:color w:val="000000" w:themeColor="text1"/>
        </w:rPr>
        <w:t>Tous les documents et informations orales ou écrites communiquées aux soumissionnaires ou dont ils ont connaissance dans le cadre de la procédure d’attribution et dans le cadre de l’exécution du marché public sont considérés comme strictement confidentiels.  Ces documents ou informations ne pourront en aucun cas être communiqués à des tiers ou utilisés à des objectifs étrangers à la préparation de l’offre ou à l’exécution du marché, sauf autorisation préalable et écrite de l’adjudicateur.</w:t>
      </w:r>
    </w:p>
    <w:p w14:paraId="3856DA08" w14:textId="44EF1DC0" w:rsidR="3F1C08DE" w:rsidRPr="00BB327E" w:rsidRDefault="3F1C08DE" w:rsidP="362A5EAB">
      <w:pPr>
        <w:jc w:val="both"/>
        <w:rPr>
          <w:color w:val="000000" w:themeColor="text1"/>
        </w:rPr>
      </w:pPr>
      <w:r w:rsidRPr="362A5EAB">
        <w:rPr>
          <w:color w:val="000000" w:themeColor="text1"/>
        </w:rPr>
        <w:t>L’adjudicateur s’abstiendra de divulguer à des tiers les informations ayant été expressément considérées comme confidentielles par les soumissionnaires, sans avoir obtenu au préalable l’autorisation de ces derniers. Cette obligation de confidentialité n’est cependant pas d’application :</w:t>
      </w:r>
    </w:p>
    <w:p w14:paraId="643D3118" w14:textId="7ECBDAA2" w:rsidR="3F1C08DE" w:rsidRPr="00BB327E" w:rsidRDefault="3F1C08DE" w:rsidP="362A5EAB">
      <w:pPr>
        <w:jc w:val="both"/>
        <w:rPr>
          <w:color w:val="000000" w:themeColor="text1"/>
        </w:rPr>
      </w:pPr>
      <w:r w:rsidRPr="362A5EAB">
        <w:rPr>
          <w:color w:val="000000" w:themeColor="text1"/>
        </w:rPr>
        <w:t>•</w:t>
      </w:r>
      <w:r>
        <w:tab/>
      </w:r>
      <w:r w:rsidRPr="362A5EAB">
        <w:rPr>
          <w:color w:val="000000" w:themeColor="text1"/>
        </w:rPr>
        <w:t>Quand l’information en question est déjà tombée dans le domaine public, d’une autre manière qu’en violation de la présente disposition ;</w:t>
      </w:r>
    </w:p>
    <w:p w14:paraId="4A0B5E0D" w14:textId="7FBFA493" w:rsidR="3F1C08DE" w:rsidRPr="00BB327E" w:rsidRDefault="3F1C08DE" w:rsidP="362A5EAB">
      <w:pPr>
        <w:jc w:val="both"/>
        <w:rPr>
          <w:color w:val="000000" w:themeColor="text1"/>
        </w:rPr>
      </w:pPr>
      <w:r w:rsidRPr="362A5EAB">
        <w:rPr>
          <w:color w:val="000000" w:themeColor="text1"/>
        </w:rPr>
        <w:t>•</w:t>
      </w:r>
      <w:r>
        <w:tab/>
      </w:r>
      <w:r w:rsidRPr="362A5EAB">
        <w:rPr>
          <w:color w:val="000000" w:themeColor="text1"/>
        </w:rPr>
        <w:t>Quand la communication de l’information est requise par la disposition légale, une décision judiciaire ;</w:t>
      </w:r>
    </w:p>
    <w:p w14:paraId="43E31E12" w14:textId="60F663DF" w:rsidR="3F1C08DE" w:rsidRPr="00BB327E" w:rsidRDefault="3F1C08DE" w:rsidP="362A5EAB">
      <w:pPr>
        <w:jc w:val="both"/>
        <w:rPr>
          <w:color w:val="000000" w:themeColor="text1"/>
        </w:rPr>
      </w:pPr>
      <w:r w:rsidRPr="362A5EAB">
        <w:rPr>
          <w:color w:val="000000" w:themeColor="text1"/>
        </w:rPr>
        <w:t>•</w:t>
      </w:r>
      <w:r>
        <w:tab/>
      </w:r>
      <w:r w:rsidRPr="362A5EAB">
        <w:rPr>
          <w:color w:val="000000" w:themeColor="text1"/>
        </w:rPr>
        <w:t>Quand l’information est destinée à des conseillers financiers, juridiques ou assimilés ou soumis à une obligation de secret professionnel ;</w:t>
      </w:r>
    </w:p>
    <w:p w14:paraId="21ACAB08" w14:textId="59E8679A" w:rsidR="3F1C08DE" w:rsidRPr="00BB327E" w:rsidRDefault="3F1C08DE" w:rsidP="362A5EAB">
      <w:pPr>
        <w:jc w:val="both"/>
        <w:rPr>
          <w:color w:val="000000" w:themeColor="text1"/>
        </w:rPr>
      </w:pPr>
      <w:r w:rsidRPr="362A5EAB">
        <w:rPr>
          <w:color w:val="000000" w:themeColor="text1"/>
        </w:rPr>
        <w:t>•</w:t>
      </w:r>
      <w:r>
        <w:tab/>
      </w:r>
      <w:r w:rsidRPr="362A5EAB">
        <w:rPr>
          <w:color w:val="000000" w:themeColor="text1"/>
        </w:rPr>
        <w:t>Quand l’information est nécessaire dans une procédure juridictionnelle mais uniquement en vue d’assurer le respect des droits de la défense ou le droit à un procès équitable.</w:t>
      </w:r>
    </w:p>
    <w:p w14:paraId="27C38FE0" w14:textId="3F6512A5" w:rsidR="3F1C08DE" w:rsidRPr="00BB327E" w:rsidRDefault="3F1C08DE" w:rsidP="362A5EAB">
      <w:pPr>
        <w:jc w:val="both"/>
        <w:rPr>
          <w:color w:val="000000" w:themeColor="text1"/>
        </w:rPr>
      </w:pPr>
      <w:r w:rsidRPr="362A5EAB">
        <w:rPr>
          <w:color w:val="000000" w:themeColor="text1"/>
        </w:rPr>
        <w:t>Sous réserve de l’application de la législation sur la transparence administrative, les soumissionnaires sont invités à indiquer expressément quelle(s) partie(s) de leur offre doit (doivent) être considérée(s) comme confidentielle(s).</w:t>
      </w:r>
    </w:p>
    <w:p w14:paraId="53FAFB95" w14:textId="59A6DC52" w:rsidR="08488A61" w:rsidRPr="006C03D1" w:rsidRDefault="53C028B1" w:rsidP="001D2074">
      <w:pPr>
        <w:pStyle w:val="Heading4"/>
        <w:rPr>
          <w:i/>
          <w:color w:val="E5004D" w:themeColor="accent4"/>
          <w:u w:val="none"/>
          <w:lang w:val="fr-FR"/>
        </w:rPr>
      </w:pPr>
      <w:bookmarkStart w:id="85" w:name="_Toc214455332"/>
      <w:r w:rsidRPr="006C03D1">
        <w:rPr>
          <w:i/>
          <w:color w:val="E5004D" w:themeColor="accent4"/>
          <w:u w:val="none"/>
          <w:lang w:val="fr-FR"/>
        </w:rPr>
        <w:t xml:space="preserve">(x) </w:t>
      </w:r>
      <w:r w:rsidR="00B45DD0" w:rsidRPr="006C03D1">
        <w:rPr>
          <w:i/>
          <w:color w:val="AE89B1" w:themeColor="accent5" w:themeTint="99"/>
          <w:u w:val="none"/>
          <w:lang w:val="fr-FR"/>
        </w:rPr>
        <w:t>Milieu habité</w:t>
      </w:r>
      <w:bookmarkEnd w:id="85"/>
    </w:p>
    <w:tbl>
      <w:tblPr>
        <w:tblStyle w:val="TableGrid"/>
        <w:tblW w:w="0" w:type="auto"/>
        <w:tblInd w:w="-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C70A7" w:rsidRPr="00BB327E" w14:paraId="283D9081" w14:textId="77777777" w:rsidTr="00DC54A2">
        <w:trPr>
          <w:trHeight w:val="300"/>
        </w:trPr>
        <w:tc>
          <w:tcPr>
            <w:tcW w:w="9062" w:type="dxa"/>
          </w:tcPr>
          <w:p w14:paraId="399642C6" w14:textId="77777777" w:rsidR="00DC70A7" w:rsidRPr="00B505D9" w:rsidRDefault="00DC70A7" w:rsidP="362A5EAB">
            <w:pPr>
              <w:jc w:val="center"/>
              <w:rPr>
                <w:i/>
                <w:color w:val="AE89B1" w:themeColor="accent5" w:themeTint="99"/>
                <w:u w:val="single"/>
              </w:rPr>
            </w:pPr>
            <w:r w:rsidRPr="00B505D9">
              <w:rPr>
                <w:i/>
                <w:color w:val="AE89B1" w:themeColor="accent5" w:themeTint="99"/>
                <w:u w:val="single"/>
              </w:rPr>
              <w:t>Aide-mémoire :</w:t>
            </w:r>
          </w:p>
          <w:p w14:paraId="42ED64B7" w14:textId="66269E1E" w:rsidR="00DC70A7" w:rsidRPr="00BB327E" w:rsidRDefault="00DC70A7" w:rsidP="362A5EAB">
            <w:pPr>
              <w:jc w:val="center"/>
              <w:rPr>
                <w:color w:val="FF0000"/>
              </w:rPr>
            </w:pPr>
            <w:r w:rsidRPr="00B505D9">
              <w:rPr>
                <w:i/>
                <w:color w:val="AE89B1" w:themeColor="accent5" w:themeTint="99"/>
              </w:rPr>
              <w:t xml:space="preserve">Lorsque le chantier se déroule en </w:t>
            </w:r>
            <w:r w:rsidR="68873BF0" w:rsidRPr="00B505D9">
              <w:rPr>
                <w:i/>
                <w:color w:val="AE89B1" w:themeColor="accent5" w:themeTint="99"/>
              </w:rPr>
              <w:t>milieu habité</w:t>
            </w:r>
            <w:r w:rsidRPr="00B505D9">
              <w:rPr>
                <w:i/>
                <w:color w:val="AE89B1" w:themeColor="accent5" w:themeTint="99"/>
              </w:rPr>
              <w:t xml:space="preserve">, il est obligatoire conformément à la loi du 30 juillet 2018 « relative </w:t>
            </w:r>
            <w:r w:rsidR="5CC77C90" w:rsidRPr="00B505D9">
              <w:rPr>
                <w:i/>
                <w:color w:val="AE89B1" w:themeColor="accent5" w:themeTint="99"/>
              </w:rPr>
              <w:t>à la protection des personnes physiques à l’égard des traitements de données à caractère personnel » de prévoir des clauses concernant le traitement des données à caractère personnel relatives aux locataires.</w:t>
            </w:r>
          </w:p>
        </w:tc>
      </w:tr>
    </w:tbl>
    <w:p w14:paraId="6FCCBAAF" w14:textId="77777777" w:rsidR="009B381E" w:rsidRDefault="009B381E" w:rsidP="362A5EAB">
      <w:pPr>
        <w:jc w:val="both"/>
        <w:rPr>
          <w:color w:val="AE89B1" w:themeColor="accent5" w:themeTint="99"/>
        </w:rPr>
      </w:pPr>
    </w:p>
    <w:p w14:paraId="280A25A4" w14:textId="38F8A5BC" w:rsidR="08488A61" w:rsidRPr="00677441" w:rsidRDefault="00014FAE" w:rsidP="362A5EAB">
      <w:pPr>
        <w:jc w:val="both"/>
        <w:rPr>
          <w:color w:val="AE89B1" w:themeColor="accent5" w:themeTint="99"/>
        </w:rPr>
      </w:pPr>
      <w:r w:rsidRPr="00677441">
        <w:rPr>
          <w:color w:val="AE89B1" w:themeColor="accent5" w:themeTint="99"/>
        </w:rPr>
        <w:t>L</w:t>
      </w:r>
      <w:r w:rsidR="00D163CC" w:rsidRPr="00677441">
        <w:rPr>
          <w:color w:val="AE89B1" w:themeColor="accent5" w:themeTint="99"/>
        </w:rPr>
        <w:t xml:space="preserve">’adjudicataire s’engage à </w:t>
      </w:r>
      <w:r w:rsidR="00BE0971" w:rsidRPr="00677441">
        <w:rPr>
          <w:color w:val="AE89B1" w:themeColor="accent5" w:themeTint="99"/>
        </w:rPr>
        <w:t xml:space="preserve">se conformer </w:t>
      </w:r>
      <w:r w:rsidR="0043096B" w:rsidRPr="00677441">
        <w:rPr>
          <w:color w:val="AE89B1" w:themeColor="accent5" w:themeTint="99"/>
        </w:rPr>
        <w:t>aux conditions générales de traitement de données</w:t>
      </w:r>
      <w:r w:rsidR="00EA13E7" w:rsidRPr="00677441">
        <w:rPr>
          <w:color w:val="AE89B1" w:themeColor="accent5" w:themeTint="99"/>
        </w:rPr>
        <w:t xml:space="preserve"> reprise à l’</w:t>
      </w:r>
      <w:r w:rsidR="00480666">
        <w:rPr>
          <w:color w:val="AE89B1" w:themeColor="accent5" w:themeTint="99"/>
        </w:rPr>
        <w:t>a</w:t>
      </w:r>
      <w:r w:rsidR="00EA13E7" w:rsidRPr="00677441">
        <w:rPr>
          <w:color w:val="AE89B1" w:themeColor="accent5" w:themeTint="99"/>
        </w:rPr>
        <w:t xml:space="preserve">nnexe </w:t>
      </w:r>
      <w:r w:rsidR="00480666">
        <w:rPr>
          <w:color w:val="AE89B1" w:themeColor="accent5" w:themeTint="99"/>
        </w:rPr>
        <w:t>A.1</w:t>
      </w:r>
      <w:r w:rsidR="00EA13E7" w:rsidRPr="00677441">
        <w:rPr>
          <w:color w:val="AE89B1" w:themeColor="accent5" w:themeTint="99"/>
        </w:rPr>
        <w:t xml:space="preserve"> du présent cahier spécial des charge</w:t>
      </w:r>
      <w:r w:rsidR="35D8829A" w:rsidRPr="00677441">
        <w:rPr>
          <w:color w:val="AE89B1" w:themeColor="accent5" w:themeTint="99"/>
        </w:rPr>
        <w:t>s</w:t>
      </w:r>
      <w:r w:rsidR="00EA13E7" w:rsidRPr="00677441">
        <w:rPr>
          <w:color w:val="AE89B1" w:themeColor="accent5" w:themeTint="99"/>
        </w:rPr>
        <w:t xml:space="preserve">. </w:t>
      </w:r>
    </w:p>
    <w:p w14:paraId="029DF1D1" w14:textId="100730A9" w:rsidR="691161C6" w:rsidRPr="00677441" w:rsidRDefault="691161C6" w:rsidP="00BB327E">
      <w:pPr>
        <w:jc w:val="both"/>
        <w:rPr>
          <w:color w:val="AE89B1" w:themeColor="accent5" w:themeTint="99"/>
        </w:rPr>
      </w:pPr>
      <w:r w:rsidRPr="00677441">
        <w:rPr>
          <w:color w:val="AE89B1" w:themeColor="accent5" w:themeTint="99"/>
        </w:rPr>
        <w:t xml:space="preserve">Il s’engage également à remettre au plus tard </w:t>
      </w:r>
      <w:r w:rsidR="00BB327E" w:rsidRPr="00677441">
        <w:rPr>
          <w:color w:val="AE89B1" w:themeColor="accent5" w:themeTint="99"/>
        </w:rPr>
        <w:t xml:space="preserve">dans les 30 jours </w:t>
      </w:r>
      <w:r w:rsidR="00DF1558">
        <w:rPr>
          <w:color w:val="AE89B1" w:themeColor="accent5" w:themeTint="99"/>
        </w:rPr>
        <w:t xml:space="preserve">calendrier </w:t>
      </w:r>
      <w:r w:rsidR="060CA899" w:rsidRPr="00677441">
        <w:rPr>
          <w:color w:val="AE89B1" w:themeColor="accent5" w:themeTint="99"/>
        </w:rPr>
        <w:t xml:space="preserve">à dater </w:t>
      </w:r>
      <w:r w:rsidR="00BB327E" w:rsidRPr="00677441">
        <w:rPr>
          <w:color w:val="AE89B1" w:themeColor="accent5" w:themeTint="99"/>
        </w:rPr>
        <w:t>de l</w:t>
      </w:r>
      <w:r w:rsidR="77809A70" w:rsidRPr="00677441">
        <w:rPr>
          <w:color w:val="AE89B1" w:themeColor="accent5" w:themeTint="99"/>
        </w:rPr>
        <w:t xml:space="preserve">’envoi de </w:t>
      </w:r>
      <w:r w:rsidR="00BB327E" w:rsidRPr="00677441">
        <w:rPr>
          <w:color w:val="AE89B1" w:themeColor="accent5" w:themeTint="99"/>
        </w:rPr>
        <w:t>la lettre de commande</w:t>
      </w:r>
      <w:r w:rsidRPr="00677441">
        <w:rPr>
          <w:color w:val="AE89B1" w:themeColor="accent5" w:themeTint="99"/>
        </w:rPr>
        <w:t xml:space="preserve"> la fiche RGPD annexe </w:t>
      </w:r>
      <w:r w:rsidR="00480666">
        <w:rPr>
          <w:color w:val="AE89B1" w:themeColor="accent5" w:themeTint="99"/>
        </w:rPr>
        <w:t>A.1</w:t>
      </w:r>
      <w:r w:rsidR="3A5C12CF" w:rsidRPr="00677441">
        <w:rPr>
          <w:color w:val="AE89B1" w:themeColor="accent5" w:themeTint="99"/>
        </w:rPr>
        <w:t>bis</w:t>
      </w:r>
      <w:r w:rsidRPr="00677441">
        <w:rPr>
          <w:color w:val="AE89B1" w:themeColor="accent5" w:themeTint="99"/>
        </w:rPr>
        <w:t xml:space="preserve"> du présent cahier des charges. </w:t>
      </w:r>
    </w:p>
    <w:p w14:paraId="4DE5410D" w14:textId="6E199A94" w:rsidR="00DA7B29" w:rsidRPr="005C67EA" w:rsidRDefault="1C149C35" w:rsidP="001C0343">
      <w:pPr>
        <w:pStyle w:val="Heading3"/>
        <w:jc w:val="both"/>
      </w:pPr>
      <w:bookmarkStart w:id="86" w:name="_Toc212042938"/>
      <w:bookmarkStart w:id="87" w:name="_Toc214455333"/>
      <w:r>
        <w:t>Art.</w:t>
      </w:r>
      <w:r w:rsidR="56961C5C">
        <w:t xml:space="preserve"> 24 :</w:t>
      </w:r>
      <w:r>
        <w:t xml:space="preserve"> Assurances</w:t>
      </w:r>
      <w:bookmarkEnd w:id="86"/>
      <w:bookmarkEnd w:id="87"/>
    </w:p>
    <w:p w14:paraId="314EE24A" w14:textId="77777777" w:rsidR="00DA7B29" w:rsidRPr="002365DA" w:rsidRDefault="00DA7B29" w:rsidP="0091573F">
      <w:pPr>
        <w:spacing w:after="0" w:line="240" w:lineRule="auto"/>
        <w:jc w:val="both"/>
        <w:rPr>
          <w:b/>
        </w:rPr>
      </w:pPr>
    </w:p>
    <w:p w14:paraId="2521A917" w14:textId="34292B3E" w:rsidR="006D624E" w:rsidRPr="00594030" w:rsidRDefault="00D25949" w:rsidP="0091573F">
      <w:pPr>
        <w:spacing w:after="0" w:line="240" w:lineRule="auto"/>
        <w:jc w:val="both"/>
        <w:rPr>
          <w:lang w:val="fr-FR"/>
        </w:rPr>
      </w:pPr>
      <w:r w:rsidRPr="00594030">
        <w:rPr>
          <w:lang w:val="fr-FR"/>
        </w:rPr>
        <w:t>L’</w:t>
      </w:r>
      <w:r w:rsidR="00DC36A6" w:rsidRPr="00594030">
        <w:rPr>
          <w:lang w:val="fr-FR"/>
        </w:rPr>
        <w:t>adjudicataire</w:t>
      </w:r>
      <w:r w:rsidRPr="00594030">
        <w:rPr>
          <w:lang w:val="fr-FR"/>
        </w:rPr>
        <w:t xml:space="preserve"> contracte</w:t>
      </w:r>
      <w:r w:rsidR="006D624E" w:rsidRPr="00594030">
        <w:rPr>
          <w:lang w:val="fr-FR"/>
        </w:rPr>
        <w:t xml:space="preserve"> au moins</w:t>
      </w:r>
      <w:r w:rsidRPr="00594030">
        <w:rPr>
          <w:lang w:val="fr-FR"/>
        </w:rPr>
        <w:t xml:space="preserve"> </w:t>
      </w:r>
      <w:r w:rsidR="006D624E" w:rsidRPr="00594030">
        <w:rPr>
          <w:lang w:val="fr-FR"/>
        </w:rPr>
        <w:t>les assurances suivantes</w:t>
      </w:r>
      <w:r w:rsidR="00813805" w:rsidRPr="00594030">
        <w:rPr>
          <w:lang w:val="fr-FR"/>
        </w:rPr>
        <w:t>, outre celles qui sont prévues à l’article</w:t>
      </w:r>
      <w:r w:rsidR="00780CF5" w:rsidRPr="00594030">
        <w:rPr>
          <w:lang w:val="fr-FR"/>
        </w:rPr>
        <w:t xml:space="preserve"> 24</w:t>
      </w:r>
      <w:r w:rsidR="006D624E" w:rsidRPr="00594030">
        <w:rPr>
          <w:lang w:val="fr-FR"/>
        </w:rPr>
        <w:t> :</w:t>
      </w:r>
      <w:r w:rsidR="006A4E1D" w:rsidRPr="00594030">
        <w:rPr>
          <w:lang w:val="fr-FR"/>
        </w:rPr>
        <w:t xml:space="preserve"> </w:t>
      </w:r>
    </w:p>
    <w:p w14:paraId="76614669" w14:textId="77777777" w:rsidR="00D836DD" w:rsidRPr="00594030" w:rsidRDefault="00D836DD" w:rsidP="0091573F">
      <w:pPr>
        <w:spacing w:after="0" w:line="240" w:lineRule="auto"/>
        <w:jc w:val="both"/>
        <w:rPr>
          <w:lang w:val="fr-FR"/>
        </w:rPr>
      </w:pPr>
    </w:p>
    <w:p w14:paraId="46E4841A" w14:textId="77777777" w:rsidR="006D624E" w:rsidRPr="00594030" w:rsidRDefault="00D25949" w:rsidP="00882998">
      <w:pPr>
        <w:numPr>
          <w:ilvl w:val="0"/>
          <w:numId w:val="18"/>
        </w:numPr>
        <w:spacing w:after="0" w:line="240" w:lineRule="auto"/>
        <w:jc w:val="both"/>
        <w:rPr>
          <w:lang w:val="fr-FR"/>
        </w:rPr>
      </w:pPr>
      <w:r w:rsidRPr="00594030">
        <w:rPr>
          <w:lang w:val="fr-FR"/>
        </w:rPr>
        <w:t>une assurance du type « Tous Risques Chantiers » à concurrence de la valeur des travaux</w:t>
      </w:r>
      <w:r w:rsidR="006D624E" w:rsidRPr="00594030">
        <w:rPr>
          <w:lang w:val="fr-FR"/>
        </w:rPr>
        <w:t> ;</w:t>
      </w:r>
    </w:p>
    <w:p w14:paraId="134A9671" w14:textId="77777777" w:rsidR="003748FD" w:rsidRPr="00594030" w:rsidRDefault="006D624E" w:rsidP="00882998">
      <w:pPr>
        <w:numPr>
          <w:ilvl w:val="0"/>
          <w:numId w:val="18"/>
        </w:numPr>
        <w:spacing w:after="0" w:line="240" w:lineRule="auto"/>
        <w:jc w:val="both"/>
        <w:rPr>
          <w:lang w:val="fr-FR"/>
        </w:rPr>
      </w:pPr>
      <w:r w:rsidRPr="00594030">
        <w:rPr>
          <w:lang w:val="fr-FR"/>
        </w:rPr>
        <w:t>une assurance contre tout risque d’incendie, de foudre et d’explosion à concurrence de la valeur des travaux ;</w:t>
      </w:r>
    </w:p>
    <w:p w14:paraId="03D8275B" w14:textId="3C9F2679" w:rsidR="006E0CE4" w:rsidRPr="00514C12" w:rsidRDefault="006E0CE4" w:rsidP="00882998">
      <w:pPr>
        <w:numPr>
          <w:ilvl w:val="0"/>
          <w:numId w:val="18"/>
        </w:numPr>
        <w:spacing w:after="0" w:line="240" w:lineRule="auto"/>
        <w:jc w:val="both"/>
        <w:rPr>
          <w:lang w:val="fr-FR"/>
        </w:rPr>
      </w:pPr>
      <w:r w:rsidRPr="00594030">
        <w:rPr>
          <w:lang w:val="fr-FR"/>
        </w:rPr>
        <w:t>si, pour les travaux concernés par le présent marché, l’intervention de l’architecte est obligatoire en vertu de l’article 4 de la loi du 20 février 1939, une assurance qui couvre la responsabilité décennale visée aux articles 1792 et 2270 d</w:t>
      </w:r>
      <w:r w:rsidR="002B2005" w:rsidRPr="00594030">
        <w:rPr>
          <w:lang w:val="fr-FR"/>
        </w:rPr>
        <w:t>e l’ancien</w:t>
      </w:r>
      <w:r w:rsidRPr="00594030">
        <w:rPr>
          <w:lang w:val="fr-FR"/>
        </w:rPr>
        <w:t xml:space="preserve"> Code civil, à partir de la réception provisoire des travaux, limitée à la solidité, la stabilité et l’étanchéité du gros œuvre fermé du ou des bâtiments concernés par le marché</w:t>
      </w:r>
      <w:r w:rsidR="007B1FF5" w:rsidRPr="00594030">
        <w:rPr>
          <w:lang w:val="fr-FR"/>
        </w:rPr>
        <w:t xml:space="preserve">, à concurrence de </w:t>
      </w:r>
      <w:r w:rsidR="008D2FD2" w:rsidRPr="00594030">
        <w:rPr>
          <w:lang w:val="fr-FR"/>
        </w:rPr>
        <w:t xml:space="preserve">la valeur </w:t>
      </w:r>
      <w:r w:rsidR="00C851F1" w:rsidRPr="00594030">
        <w:rPr>
          <w:lang w:val="fr-FR"/>
        </w:rPr>
        <w:t>de reconstruction du/des bâtiment(s)</w:t>
      </w:r>
      <w:r w:rsidRPr="00594030">
        <w:rPr>
          <w:lang w:val="fr-FR"/>
        </w:rPr>
        <w:t>. Cette</w:t>
      </w:r>
      <w:r w:rsidRPr="1C96F231">
        <w:rPr>
          <w:lang w:val="fr-FR"/>
        </w:rPr>
        <w:t xml:space="preserve"> assurance respectera les conditions et modalités prévues par la loi du 31 mai 2017 relative à l’assurance obligatoire de la responsabilité civile décennale des entrepreneurs, architectes et autres prestataires du secteur de la construction de travaux immobiliers.</w:t>
      </w:r>
    </w:p>
    <w:p w14:paraId="0C5B615A" w14:textId="0D5AA0CC" w:rsidR="003748FD" w:rsidRPr="003748FD" w:rsidRDefault="003748FD" w:rsidP="1C96F231">
      <w:pPr>
        <w:spacing w:after="0" w:line="240" w:lineRule="auto"/>
        <w:jc w:val="both"/>
        <w:rPr>
          <w:lang w:val="fr-FR"/>
        </w:rPr>
      </w:pPr>
    </w:p>
    <w:p w14:paraId="26056178" w14:textId="243F75A8" w:rsidR="006D624E" w:rsidRPr="005C67EA" w:rsidRDefault="006D624E" w:rsidP="0091573F">
      <w:pPr>
        <w:spacing w:after="0" w:line="240" w:lineRule="auto"/>
        <w:jc w:val="both"/>
        <w:rPr>
          <w:lang w:val="fr-FR"/>
        </w:rPr>
      </w:pPr>
      <w:r w:rsidRPr="1C96F231">
        <w:rPr>
          <w:lang w:val="fr-FR"/>
        </w:rPr>
        <w:t>L’</w:t>
      </w:r>
      <w:r w:rsidR="00DC36A6" w:rsidRPr="1C96F231">
        <w:rPr>
          <w:lang w:val="fr-FR"/>
        </w:rPr>
        <w:t>adjudicataire</w:t>
      </w:r>
      <w:r w:rsidRPr="1C96F231">
        <w:rPr>
          <w:lang w:val="fr-FR"/>
        </w:rPr>
        <w:t xml:space="preserve"> remet une copie des polices d’assurance </w:t>
      </w:r>
      <w:r w:rsidR="00DC36A6" w:rsidRPr="1C96F231">
        <w:rPr>
          <w:lang w:val="fr-FR"/>
        </w:rPr>
        <w:t>à l’</w:t>
      </w:r>
      <w:r w:rsidRPr="1C96F231">
        <w:rPr>
          <w:lang w:val="fr-FR"/>
        </w:rPr>
        <w:t>adjudicateur et peut être tenu de lui fournir à tout moment la preuve que les primes dues ont été payées</w:t>
      </w:r>
      <w:r w:rsidR="00F17AE4" w:rsidRPr="1C96F231">
        <w:rPr>
          <w:lang w:val="fr-FR"/>
        </w:rPr>
        <w:t>.</w:t>
      </w:r>
    </w:p>
    <w:p w14:paraId="792F1AA2" w14:textId="77777777" w:rsidR="006D624E" w:rsidRPr="005C67EA" w:rsidRDefault="006D624E" w:rsidP="0091573F">
      <w:pPr>
        <w:spacing w:after="0" w:line="240" w:lineRule="auto"/>
        <w:jc w:val="both"/>
        <w:rPr>
          <w:lang w:val="fr-FR"/>
        </w:rPr>
      </w:pPr>
    </w:p>
    <w:p w14:paraId="11741D44" w14:textId="32D702CD" w:rsidR="00D25949" w:rsidRPr="005C67EA" w:rsidRDefault="00D25949" w:rsidP="0091573F">
      <w:pPr>
        <w:spacing w:after="0" w:line="240" w:lineRule="auto"/>
        <w:jc w:val="both"/>
        <w:rPr>
          <w:lang w:val="fr-FR"/>
        </w:rPr>
      </w:pPr>
      <w:r w:rsidRPr="005C67EA">
        <w:rPr>
          <w:lang w:val="fr-FR"/>
        </w:rPr>
        <w:t xml:space="preserve">Une clause spéciale, obligeant la compagnie d’assurance à avertir </w:t>
      </w:r>
      <w:r w:rsidR="006160C5">
        <w:rPr>
          <w:lang w:val="fr-FR"/>
        </w:rPr>
        <w:t>l’adjudicateur</w:t>
      </w:r>
      <w:r w:rsidRPr="005C67EA">
        <w:rPr>
          <w:lang w:val="fr-FR"/>
        </w:rPr>
        <w:t xml:space="preserve"> </w:t>
      </w:r>
      <w:r w:rsidR="00092CEA" w:rsidRPr="00092CEA">
        <w:rPr>
          <w:b/>
          <w:bCs/>
          <w:i/>
          <w:iCs/>
          <w:color w:val="E5004D" w:themeColor="accent4"/>
          <w:lang w:val="fr-FR"/>
        </w:rPr>
        <w:t>(x)</w:t>
      </w:r>
      <w:r w:rsidR="00092CEA" w:rsidRPr="00092CEA">
        <w:rPr>
          <w:color w:val="E5004D" w:themeColor="accent4"/>
          <w:lang w:val="fr-FR"/>
        </w:rPr>
        <w:t xml:space="preserve"> </w:t>
      </w:r>
      <w:r w:rsidRPr="00337394">
        <w:rPr>
          <w:color w:val="E5004D" w:themeColor="accent4"/>
          <w:lang w:val="fr-FR"/>
        </w:rPr>
        <w:t>et la SLRB</w:t>
      </w:r>
      <w:r w:rsidRPr="005C67EA">
        <w:rPr>
          <w:lang w:val="fr-FR"/>
        </w:rPr>
        <w:t xml:space="preserve"> en cas de suspension ou de rupture de contrat doit être prévue</w:t>
      </w:r>
      <w:r w:rsidR="006D624E" w:rsidRPr="005C67EA">
        <w:rPr>
          <w:lang w:val="fr-FR"/>
        </w:rPr>
        <w:t xml:space="preserve"> dans les polices d’assurance.</w:t>
      </w:r>
    </w:p>
    <w:p w14:paraId="49C60DA0" w14:textId="77777777" w:rsidR="00DC54A2" w:rsidRPr="005C67EA" w:rsidRDefault="00DC54A2" w:rsidP="0091573F">
      <w:pPr>
        <w:spacing w:after="0" w:line="240" w:lineRule="auto"/>
        <w:jc w:val="both"/>
        <w:rPr>
          <w:b/>
          <w:lang w:val="fr-FR"/>
        </w:rPr>
      </w:pPr>
    </w:p>
    <w:p w14:paraId="3B419677" w14:textId="19B1A63A" w:rsidR="00F62343" w:rsidRPr="005C67EA" w:rsidRDefault="2255D75D" w:rsidP="001C0343">
      <w:pPr>
        <w:pStyle w:val="Heading3"/>
        <w:jc w:val="both"/>
        <w:rPr>
          <w:lang w:val="fr-FR"/>
        </w:rPr>
      </w:pPr>
      <w:bookmarkStart w:id="88" w:name="_Toc212042939"/>
      <w:bookmarkStart w:id="89" w:name="_Toc214455334"/>
      <w:r w:rsidRPr="24ED5EBB">
        <w:rPr>
          <w:lang w:val="fr-FR"/>
        </w:rPr>
        <w:t>Art.</w:t>
      </w:r>
      <w:r w:rsidR="2F27DBC3" w:rsidRPr="24ED5EBB">
        <w:rPr>
          <w:lang w:val="fr-FR"/>
        </w:rPr>
        <w:t xml:space="preserve"> </w:t>
      </w:r>
      <w:r w:rsidR="1ABB18B5" w:rsidRPr="24ED5EBB">
        <w:rPr>
          <w:lang w:val="fr-FR"/>
        </w:rPr>
        <w:t>25</w:t>
      </w:r>
      <w:r w:rsidR="2F27DBC3" w:rsidRPr="24ED5EBB">
        <w:rPr>
          <w:lang w:val="fr-FR"/>
        </w:rPr>
        <w:t xml:space="preserve"> à 33</w:t>
      </w:r>
      <w:r w:rsidR="55FAFE25" w:rsidRPr="24ED5EBB">
        <w:rPr>
          <w:lang w:val="fr-FR"/>
        </w:rPr>
        <w:t xml:space="preserve"> et 93</w:t>
      </w:r>
      <w:r w:rsidR="56961C5C" w:rsidRPr="24ED5EBB">
        <w:rPr>
          <w:lang w:val="fr-FR"/>
        </w:rPr>
        <w:t> :</w:t>
      </w:r>
      <w:r w:rsidR="2F27DBC3" w:rsidRPr="24ED5EBB">
        <w:rPr>
          <w:lang w:val="fr-FR"/>
        </w:rPr>
        <w:t xml:space="preserve"> Cautionnement</w:t>
      </w:r>
      <w:r w:rsidR="1167A2BA" w:rsidRPr="24ED5EBB">
        <w:rPr>
          <w:lang w:val="fr-FR"/>
        </w:rPr>
        <w:t xml:space="preserve"> et libération du cautionnement</w:t>
      </w:r>
      <w:bookmarkEnd w:id="88"/>
      <w:bookmarkEnd w:id="89"/>
    </w:p>
    <w:p w14:paraId="5E7E3C41" w14:textId="77777777" w:rsidR="00F62343" w:rsidRPr="005C67EA" w:rsidRDefault="00F62343" w:rsidP="0091573F">
      <w:pPr>
        <w:spacing w:after="0" w:line="240" w:lineRule="auto"/>
        <w:jc w:val="both"/>
        <w:rPr>
          <w:b/>
          <w:lang w:val="fr-FR"/>
        </w:rPr>
      </w:pPr>
    </w:p>
    <w:p w14:paraId="0E15E924" w14:textId="6B6A97A7" w:rsidR="00F62343" w:rsidRPr="002B2005" w:rsidRDefault="54F5F1F3" w:rsidP="362A5EAB">
      <w:pPr>
        <w:jc w:val="both"/>
        <w:rPr>
          <w:rFonts w:eastAsia="Century Gothic" w:cs="Century Gothic"/>
        </w:rPr>
      </w:pPr>
      <w:r w:rsidRPr="5587299A">
        <w:rPr>
          <w:rFonts w:eastAsia="Century Gothic" w:cs="Century Gothic"/>
        </w:rPr>
        <w:t>Un cautionnement sera constitué par l’adjudicataire et sera fixé à cinq pour cent du montant initial du marché fixé dans la lettre de commande, arrondi à la dizaine d’euros supérieure. En cas d’attribution de plusieurs lots à un même adjudicataire, celui-ci constitue un cautionnement pour chaque lot.</w:t>
      </w:r>
    </w:p>
    <w:p w14:paraId="3E474D76" w14:textId="55D03744" w:rsidR="00F62343" w:rsidRPr="002B2005" w:rsidRDefault="54F5F1F3" w:rsidP="362A5EAB">
      <w:pPr>
        <w:jc w:val="both"/>
        <w:rPr>
          <w:rFonts w:eastAsia="Century Gothic" w:cs="Century Gothic"/>
        </w:rPr>
      </w:pPr>
      <w:r w:rsidRPr="5587299A">
        <w:rPr>
          <w:rFonts w:eastAsia="Century Gothic" w:cs="Century Gothic"/>
        </w:rPr>
        <w:t xml:space="preserve">La pièce justificative constatant le dépôt du cautionnement est transmise à l’adjudicateur dans les </w:t>
      </w:r>
      <w:r w:rsidR="00524C41">
        <w:rPr>
          <w:rFonts w:eastAsia="Century Gothic" w:cs="Century Gothic"/>
        </w:rPr>
        <w:t>30</w:t>
      </w:r>
      <w:r w:rsidRPr="5587299A">
        <w:rPr>
          <w:rFonts w:eastAsia="Century Gothic" w:cs="Century Gothic"/>
        </w:rPr>
        <w:t xml:space="preserve"> jours calendrier suivant le jour de la conclusion du marché.</w:t>
      </w:r>
    </w:p>
    <w:p w14:paraId="4C621029" w14:textId="6CAEDEBC" w:rsidR="00F62343" w:rsidRPr="002B2005" w:rsidRDefault="54F5F1F3" w:rsidP="5587299A">
      <w:pPr>
        <w:jc w:val="both"/>
        <w:rPr>
          <w:rFonts w:eastAsia="Century Gothic" w:cs="Century Gothic"/>
          <w:u w:val="single"/>
        </w:rPr>
      </w:pPr>
      <w:r w:rsidRPr="362A5EAB">
        <w:rPr>
          <w:rFonts w:eastAsia="Century Gothic" w:cs="Century Gothic"/>
        </w:rPr>
        <w:t xml:space="preserve">Par dérogation à l’article 33 de l’arrêté </w:t>
      </w:r>
      <w:r w:rsidRPr="00DF1558">
        <w:rPr>
          <w:rFonts w:eastAsia="Century Gothic" w:cs="Century Gothic"/>
        </w:rPr>
        <w:t>«</w:t>
      </w:r>
      <w:r w:rsidR="00DF1558" w:rsidRPr="00DF1558">
        <w:rPr>
          <w:rFonts w:eastAsia="Century Gothic" w:cs="Century Gothic"/>
          <w:color w:val="2B579A"/>
          <w:shd w:val="clear" w:color="auto" w:fill="E6E6E6"/>
        </w:rPr>
        <w:t xml:space="preserve"> </w:t>
      </w:r>
      <w:r w:rsidRPr="00DF1558">
        <w:rPr>
          <w:rFonts w:eastAsia="Century Gothic" w:cs="Century Gothic"/>
        </w:rPr>
        <w:t>exécution</w:t>
      </w:r>
      <w:r w:rsidRPr="00DF1558">
        <w:rPr>
          <w:rFonts w:eastAsia="Century Gothic" w:cs="Century Gothic"/>
          <w:color w:val="2B579A"/>
          <w:shd w:val="clear" w:color="auto" w:fill="E6E6E6"/>
        </w:rPr>
        <w:t> </w:t>
      </w:r>
      <w:r w:rsidRPr="00DF1558">
        <w:rPr>
          <w:rFonts w:eastAsia="Century Gothic" w:cs="Century Gothic"/>
        </w:rPr>
        <w:t>»,</w:t>
      </w:r>
      <w:r w:rsidRPr="362A5EAB">
        <w:rPr>
          <w:rFonts w:eastAsia="Century Gothic" w:cs="Century Gothic"/>
        </w:rPr>
        <w:t xml:space="preserve"> la libération du cautionnement doit être demandée </w:t>
      </w:r>
      <w:r w:rsidRPr="5587299A">
        <w:rPr>
          <w:rFonts w:eastAsia="Century Gothic" w:cs="Century Gothic"/>
        </w:rPr>
        <w:t>par envoi recommandé ou envoi électronique assurant de manière équivalente la date exacte de l’envoi</w:t>
      </w:r>
      <w:r w:rsidRPr="362A5EAB">
        <w:rPr>
          <w:rFonts w:eastAsia="Century Gothic" w:cs="Century Gothic"/>
        </w:rPr>
        <w:t xml:space="preserve"> par l’adjudicataire. </w:t>
      </w:r>
      <w:r w:rsidRPr="5587299A">
        <w:rPr>
          <w:rFonts w:eastAsia="Century Gothic" w:cs="Century Gothic"/>
        </w:rPr>
        <w:t>La demande par l’adjudicataire de procéder à la réception provisoire/définitive ne tient donc pas automatiquement lieu de demande de la « première »</w:t>
      </w:r>
      <w:r w:rsidR="00211E66">
        <w:rPr>
          <w:rFonts w:eastAsia="Century Gothic" w:cs="Century Gothic"/>
        </w:rPr>
        <w:t xml:space="preserve"> </w:t>
      </w:r>
      <w:r w:rsidRPr="5587299A">
        <w:rPr>
          <w:rFonts w:eastAsia="Century Gothic" w:cs="Century Gothic"/>
        </w:rPr>
        <w:t>/ « deuxième » moitié du cautionnement.</w:t>
      </w:r>
    </w:p>
    <w:p w14:paraId="2119C647" w14:textId="6FB462E4" w:rsidR="00F62343" w:rsidRPr="002B2005" w:rsidRDefault="54F5F1F3" w:rsidP="5587299A">
      <w:pPr>
        <w:jc w:val="both"/>
        <w:rPr>
          <w:rFonts w:eastAsia="Century Gothic" w:cs="Century Gothic"/>
        </w:rPr>
      </w:pPr>
      <w:r w:rsidRPr="5587299A">
        <w:rPr>
          <w:rFonts w:eastAsia="Century Gothic" w:cs="Century Gothic"/>
        </w:rPr>
        <w:t xml:space="preserve">Dans la mesure où la première/deuxième moitié de cautionnement est libérable, l’adjudicateur délivre mainlevée à l’organisme compétent dans les </w:t>
      </w:r>
      <w:r w:rsidR="00524C41">
        <w:rPr>
          <w:rFonts w:eastAsia="Century Gothic" w:cs="Century Gothic"/>
        </w:rPr>
        <w:t>15</w:t>
      </w:r>
      <w:r w:rsidRPr="5587299A">
        <w:rPr>
          <w:rFonts w:eastAsia="Century Gothic" w:cs="Century Gothic"/>
        </w:rPr>
        <w:t xml:space="preserve"> jours </w:t>
      </w:r>
      <w:r w:rsidR="00524C41">
        <w:rPr>
          <w:rFonts w:eastAsia="Century Gothic" w:cs="Century Gothic"/>
        </w:rPr>
        <w:t xml:space="preserve">calendrier </w:t>
      </w:r>
      <w:r w:rsidRPr="5587299A">
        <w:rPr>
          <w:rFonts w:eastAsia="Century Gothic" w:cs="Century Gothic"/>
        </w:rPr>
        <w:t>qui suivent la demande de libération de cautionnement réalisée par l’adjudicataire.</w:t>
      </w:r>
    </w:p>
    <w:p w14:paraId="16DA47AA" w14:textId="0777D051" w:rsidR="005E1062" w:rsidRPr="00FB6C8A" w:rsidRDefault="00E26A76" w:rsidP="00FB6C8A">
      <w:pPr>
        <w:jc w:val="both"/>
        <w:rPr>
          <w:rFonts w:eastAsia="Century Gothic" w:cs="Century Gothic"/>
        </w:rPr>
      </w:pPr>
      <w:r w:rsidRPr="00594030">
        <w:rPr>
          <w:rFonts w:eastAsia="Century Gothic" w:cs="Century Gothic"/>
          <w:b/>
          <w:bCs/>
          <w:i/>
          <w:iCs/>
          <w:color w:val="E5004D" w:themeColor="accent4"/>
        </w:rPr>
        <w:t>(x)</w:t>
      </w:r>
      <w:r w:rsidRPr="00594030">
        <w:rPr>
          <w:rFonts w:eastAsia="Century Gothic" w:cs="Century Gothic"/>
          <w:color w:val="E5004D" w:themeColor="accent4"/>
        </w:rPr>
        <w:t xml:space="preserve"> </w:t>
      </w:r>
      <w:r w:rsidR="54F5F1F3" w:rsidRPr="00594030">
        <w:rPr>
          <w:rFonts w:eastAsia="Century Gothic" w:cs="Century Gothic"/>
        </w:rPr>
        <w:t>Aucune</w:t>
      </w:r>
      <w:r w:rsidR="54F5F1F3" w:rsidRPr="00E15361">
        <w:rPr>
          <w:rFonts w:eastAsia="Century Gothic" w:cs="Century Gothic"/>
        </w:rPr>
        <w:t xml:space="preserve"> libération de cautionnement ne peut être faite sans l’autorisation expresse de la SLRB. </w:t>
      </w:r>
    </w:p>
    <w:p w14:paraId="36F9C630" w14:textId="77777777" w:rsidR="00BB791A" w:rsidRPr="007B7AEC" w:rsidRDefault="00BB791A" w:rsidP="00BB791A">
      <w:pPr>
        <w:spacing w:after="0" w:line="240" w:lineRule="auto"/>
        <w:jc w:val="both"/>
        <w:textAlignment w:val="baseline"/>
        <w:rPr>
          <w:rFonts w:eastAsia="Times New Roman" w:cs="Calibri"/>
          <w:lang w:val="fr-FR" w:eastAsia="fr-FR"/>
        </w:rPr>
      </w:pPr>
      <w:r w:rsidRPr="007B7AEC">
        <w:rPr>
          <w:rFonts w:ascii="Arial" w:eastAsia="Times New Roman" w:hAnsi="Arial" w:cs="Arial"/>
          <w:b/>
          <w:bCs/>
          <w:i/>
          <w:iCs/>
          <w:color w:val="E5004D"/>
          <w:lang w:val="fr-FR" w:eastAsia="fr-FR"/>
        </w:rPr>
        <w:t> </w:t>
      </w:r>
      <w:r w:rsidRPr="007B7AEC">
        <w:rPr>
          <w:rFonts w:eastAsia="Times New Roman" w:cs="Calibri"/>
          <w:b/>
          <w:bCs/>
          <w:i/>
          <w:iCs/>
          <w:color w:val="E5004D"/>
          <w:lang w:val="fr-FR" w:eastAsia="fr-FR"/>
        </w:rPr>
        <w:t xml:space="preserve">(x) </w:t>
      </w:r>
      <w:r w:rsidRPr="00E1068D">
        <w:rPr>
          <w:rFonts w:eastAsia="Times New Roman" w:cs="Calibri"/>
          <w:i/>
          <w:color w:val="E5004D"/>
          <w:lang w:val="fr-FR" w:eastAsia="fr-FR"/>
        </w:rPr>
        <w:t>R</w:t>
      </w:r>
      <w:r w:rsidRPr="00E1068D">
        <w:rPr>
          <w:rFonts w:eastAsia="Times New Roman" w:cs="Century Gothic"/>
          <w:i/>
          <w:color w:val="E5004D"/>
          <w:lang w:val="fr-FR" w:eastAsia="fr-FR"/>
        </w:rPr>
        <w:t>é</w:t>
      </w:r>
      <w:r w:rsidRPr="00E1068D">
        <w:rPr>
          <w:rFonts w:eastAsia="Times New Roman" w:cs="Calibri"/>
          <w:i/>
          <w:color w:val="E5004D"/>
          <w:lang w:val="fr-FR" w:eastAsia="fr-FR"/>
        </w:rPr>
        <w:t>ception provisoire partielle</w:t>
      </w:r>
      <w:r w:rsidRPr="00E1068D">
        <w:rPr>
          <w:rFonts w:ascii="Arial" w:eastAsia="Times New Roman" w:hAnsi="Arial" w:cs="Arial"/>
          <w:i/>
          <w:color w:val="E5004D"/>
          <w:lang w:val="fr-FR" w:eastAsia="fr-FR"/>
        </w:rPr>
        <w:t> </w:t>
      </w:r>
      <w:r w:rsidRPr="007B7AEC">
        <w:rPr>
          <w:rFonts w:eastAsia="Times New Roman" w:cs="Calibri"/>
          <w:b/>
          <w:bCs/>
          <w:i/>
          <w:iCs/>
          <w:color w:val="E5004D"/>
          <w:lang w:val="fr-FR" w:eastAsia="fr-FR"/>
        </w:rPr>
        <w:t>:</w:t>
      </w:r>
      <w:r w:rsidRPr="007B7AEC">
        <w:rPr>
          <w:rFonts w:eastAsia="Times New Roman" w:cs="Calibri"/>
          <w:color w:val="E5004D"/>
          <w:lang w:val="fr-FR" w:eastAsia="fr-FR"/>
        </w:rPr>
        <w:t> </w:t>
      </w:r>
    </w:p>
    <w:p w14:paraId="03B41B1C" w14:textId="3C88E396" w:rsidR="007D098A" w:rsidRPr="007B7AEC" w:rsidRDefault="00273B34" w:rsidP="00A6435E">
      <w:pPr>
        <w:jc w:val="both"/>
        <w:rPr>
          <w:rFonts w:eastAsia="Century Gothic" w:cs="Century Gothic"/>
        </w:rPr>
      </w:pPr>
      <w:r w:rsidRPr="007B7AEC">
        <w:rPr>
          <w:rFonts w:eastAsia="Century Gothic" w:cs="Century Gothic"/>
          <w:b/>
          <w:i/>
          <w:color w:val="E5004D" w:themeColor="accent4"/>
          <w:lang w:val="fr-FR"/>
        </w:rPr>
        <w:t>[</w:t>
      </w:r>
      <w:r w:rsidR="007D098A" w:rsidRPr="007B7AEC">
        <w:rPr>
          <w:rFonts w:eastAsia="Century Gothic" w:cs="Century Gothic"/>
        </w:rPr>
        <w:t>Dès lors qu’il y aura plusieurs réceptions provisoires partielles, la première moitié du cautionnement (50 %) sera libérée progressivement au fur et à mesure de chaque réception provisoire partielle. </w:t>
      </w:r>
    </w:p>
    <w:p w14:paraId="4F74B81B" w14:textId="568692A1" w:rsidR="00A6435E" w:rsidRPr="00A6435E" w:rsidRDefault="00A6435E" w:rsidP="00A6435E">
      <w:pPr>
        <w:jc w:val="both"/>
        <w:rPr>
          <w:rFonts w:eastAsia="Century Gothic" w:cs="Century Gothic"/>
          <w:lang w:val="fr-FR"/>
        </w:rPr>
      </w:pPr>
      <w:r w:rsidRPr="007B7AEC">
        <w:rPr>
          <w:rFonts w:eastAsia="Century Gothic" w:cs="Century Gothic"/>
          <w:lang w:val="fr-FR"/>
        </w:rPr>
        <w:t>L</w:t>
      </w:r>
      <w:r w:rsidRPr="00A6435E">
        <w:rPr>
          <w:rFonts w:eastAsia="Century Gothic" w:cs="Century Gothic"/>
          <w:lang w:val="fr-FR"/>
        </w:rPr>
        <w:t>e montant de la libération du cautionnement sera libéré au prorata des montants des bâtiments réceptionnés dans leur entièreté</w:t>
      </w:r>
      <w:r w:rsidR="00CD3C7A" w:rsidRPr="007B7AEC">
        <w:rPr>
          <w:rFonts w:eastAsia="Century Gothic" w:cs="Century Gothic"/>
          <w:lang w:val="fr-FR"/>
        </w:rPr>
        <w:t>.</w:t>
      </w: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6435E" w:rsidRPr="007B7AEC" w14:paraId="6B258FD7" w14:textId="77777777" w:rsidTr="00B8554F">
        <w:tc>
          <w:tcPr>
            <w:tcW w:w="9072" w:type="dxa"/>
          </w:tcPr>
          <w:p w14:paraId="16E403B0" w14:textId="499DD984" w:rsidR="00A6435E" w:rsidRPr="00B8554F" w:rsidRDefault="00B8554F" w:rsidP="004F47BE">
            <w:pPr>
              <w:jc w:val="center"/>
              <w:rPr>
                <w:rFonts w:eastAsia="Century Gothic" w:cs="Century Gothic"/>
                <w:color w:val="E5004D" w:themeColor="accent4"/>
                <w:lang w:val="fr-FR"/>
              </w:rPr>
            </w:pPr>
            <w:r w:rsidRPr="00B8554F">
              <w:rPr>
                <w:rFonts w:eastAsia="Century Gothic" w:cs="Century Gothic"/>
                <w:i/>
                <w:iCs/>
                <w:color w:val="E5004D" w:themeColor="accent4"/>
                <w:u w:val="single"/>
              </w:rPr>
              <w:t>Aide-mémoire :</w:t>
            </w:r>
          </w:p>
          <w:p w14:paraId="6F6AB16D" w14:textId="15A0D9EB" w:rsidR="00A6435E" w:rsidRPr="00B8554F" w:rsidRDefault="00A6435E" w:rsidP="004F47BE">
            <w:pPr>
              <w:jc w:val="center"/>
              <w:rPr>
                <w:rFonts w:eastAsia="Century Gothic" w:cs="Century Gothic"/>
                <w:i/>
                <w:iCs/>
                <w:lang w:val="fr-FR"/>
              </w:rPr>
            </w:pPr>
            <w:r w:rsidRPr="00B8554F">
              <w:rPr>
                <w:rFonts w:eastAsia="Century Gothic" w:cs="Century Gothic"/>
                <w:i/>
                <w:iCs/>
                <w:color w:val="E5004D" w:themeColor="accent4"/>
              </w:rPr>
              <w:t xml:space="preserve">Montant par bâtiment ou groupe de </w:t>
            </w:r>
            <w:r w:rsidR="00C71447" w:rsidRPr="00B8554F">
              <w:rPr>
                <w:rFonts w:eastAsia="Century Gothic" w:cs="Century Gothic"/>
                <w:i/>
                <w:iCs/>
                <w:color w:val="E5004D" w:themeColor="accent4"/>
              </w:rPr>
              <w:t>bâtiment</w:t>
            </w:r>
            <w:r w:rsidRPr="00B8554F">
              <w:rPr>
                <w:rFonts w:eastAsia="Century Gothic" w:cs="Century Gothic"/>
                <w:i/>
                <w:iCs/>
                <w:color w:val="E5004D" w:themeColor="accent4"/>
              </w:rPr>
              <w:t xml:space="preserve"> à </w:t>
            </w:r>
            <w:r w:rsidR="00C71447" w:rsidRPr="00B8554F">
              <w:rPr>
                <w:rFonts w:eastAsia="Century Gothic" w:cs="Century Gothic"/>
                <w:i/>
                <w:iCs/>
                <w:color w:val="E5004D" w:themeColor="accent4"/>
              </w:rPr>
              <w:t>réaliser</w:t>
            </w:r>
            <w:r w:rsidRPr="00B8554F">
              <w:rPr>
                <w:rFonts w:eastAsia="Century Gothic" w:cs="Century Gothic"/>
                <w:i/>
                <w:iCs/>
                <w:color w:val="E5004D" w:themeColor="accent4"/>
              </w:rPr>
              <w:t>.</w:t>
            </w:r>
          </w:p>
        </w:tc>
      </w:tr>
    </w:tbl>
    <w:p w14:paraId="6B9FAE7A" w14:textId="77777777" w:rsidR="00A6435E" w:rsidRPr="00A6435E" w:rsidRDefault="00A6435E" w:rsidP="00A6435E">
      <w:pPr>
        <w:jc w:val="both"/>
        <w:rPr>
          <w:rFonts w:eastAsia="Century Gothic" w:cs="Century Gothic"/>
          <w:lang w:val="fr-FR"/>
        </w:rPr>
      </w:pPr>
      <w:r w:rsidRPr="00A6435E">
        <w:rPr>
          <w:rFonts w:eastAsia="Century Gothic" w:cs="Century Gothic"/>
          <w:lang w:val="fr-FR"/>
        </w:rPr>
        <w:t> </w:t>
      </w:r>
    </w:p>
    <w:p w14:paraId="433B5431" w14:textId="166BEBCF" w:rsidR="00A6435E" w:rsidRPr="00BB791A" w:rsidRDefault="00A6435E" w:rsidP="00FB6C8A">
      <w:pPr>
        <w:jc w:val="both"/>
        <w:rPr>
          <w:rFonts w:eastAsia="Century Gothic" w:cs="Century Gothic"/>
          <w:lang w:val="fr-FR"/>
        </w:rPr>
      </w:pPr>
      <w:r w:rsidRPr="00A6435E">
        <w:rPr>
          <w:rFonts w:eastAsia="Century Gothic" w:cs="Century Gothic"/>
          <w:lang w:val="fr-FR"/>
        </w:rPr>
        <w:t>Dès lors qu’il y aura plusieurs réceptions définitives partielles, la seconde moitié (50</w:t>
      </w:r>
      <w:r w:rsidRPr="00A6435E">
        <w:rPr>
          <w:rFonts w:ascii="Arial" w:eastAsia="Century Gothic" w:hAnsi="Arial" w:cs="Arial"/>
          <w:lang w:val="fr-FR"/>
        </w:rPr>
        <w:t> </w:t>
      </w:r>
      <w:r w:rsidRPr="00A6435E">
        <w:rPr>
          <w:rFonts w:eastAsia="Century Gothic" w:cs="Century Gothic"/>
          <w:lang w:val="fr-FR"/>
        </w:rPr>
        <w:t>%) du cautionnement sera libérée progressivement au fur et à mesure de chaque réception définitive partielle.</w:t>
      </w:r>
      <w:r w:rsidR="0077733E" w:rsidRPr="0077733E">
        <w:rPr>
          <w:rFonts w:eastAsia="Century Gothic" w:cs="Century Gothic"/>
          <w:b/>
          <w:bCs/>
          <w:i/>
          <w:iCs/>
          <w:color w:val="E5004D" w:themeColor="accent4"/>
          <w:lang w:val="fr-FR"/>
        </w:rPr>
        <w:t>]</w:t>
      </w:r>
      <w:r w:rsidRPr="00A6435E">
        <w:rPr>
          <w:rFonts w:eastAsia="Century Gothic" w:cs="Century Gothic"/>
          <w:lang w:val="fr-FR"/>
        </w:rPr>
        <w:t>  </w:t>
      </w:r>
    </w:p>
    <w:p w14:paraId="4DF06D73" w14:textId="1CB5F554" w:rsidR="00704ECD" w:rsidRPr="00594030" w:rsidRDefault="2255D75D" w:rsidP="001C0343">
      <w:pPr>
        <w:pStyle w:val="Heading3"/>
        <w:jc w:val="both"/>
        <w:rPr>
          <w:lang w:val="fr-FR"/>
        </w:rPr>
      </w:pPr>
      <w:bookmarkStart w:id="90" w:name="_Toc212042940"/>
      <w:bookmarkStart w:id="91" w:name="_Toc214455335"/>
      <w:r w:rsidRPr="00594030">
        <w:rPr>
          <w:lang w:val="fr-FR"/>
        </w:rPr>
        <w:t>Art.</w:t>
      </w:r>
      <w:r w:rsidR="56961C5C" w:rsidRPr="00594030">
        <w:rPr>
          <w:lang w:val="fr-FR"/>
        </w:rPr>
        <w:t xml:space="preserve"> 36 :</w:t>
      </w:r>
      <w:r w:rsidR="1ABB18B5" w:rsidRPr="00594030">
        <w:rPr>
          <w:lang w:val="fr-FR"/>
        </w:rPr>
        <w:t xml:space="preserve"> </w:t>
      </w:r>
      <w:r w:rsidR="563F2EDA" w:rsidRPr="00594030">
        <w:rPr>
          <w:lang w:val="fr-FR"/>
        </w:rPr>
        <w:t>Plans de détail et d’exécution établis par l’adjudicataire</w:t>
      </w:r>
      <w:bookmarkEnd w:id="90"/>
      <w:bookmarkEnd w:id="91"/>
    </w:p>
    <w:p w14:paraId="61319B8A" w14:textId="77777777" w:rsidR="009C17BC" w:rsidRPr="00594030" w:rsidRDefault="009C17BC" w:rsidP="00F62343">
      <w:pPr>
        <w:spacing w:after="0" w:line="240" w:lineRule="auto"/>
        <w:jc w:val="both"/>
        <w:rPr>
          <w:lang w:val="fr-FR"/>
        </w:rPr>
      </w:pPr>
    </w:p>
    <w:p w14:paraId="4E919FB9" w14:textId="7D1EED84" w:rsidR="000F14E6" w:rsidRPr="00594030" w:rsidRDefault="000F14E6" w:rsidP="000F14E6">
      <w:pPr>
        <w:spacing w:after="0" w:line="240" w:lineRule="auto"/>
        <w:jc w:val="both"/>
        <w:rPr>
          <w:lang w:val="fr-FR"/>
        </w:rPr>
      </w:pPr>
      <w:r w:rsidRPr="00594030">
        <w:rPr>
          <w:i/>
          <w:iCs/>
          <w:lang w:val="fr-FR"/>
        </w:rPr>
        <w:t xml:space="preserve">Complété par </w:t>
      </w:r>
      <w:r w:rsidR="00CD5476" w:rsidRPr="00594030">
        <w:rPr>
          <w:i/>
          <w:iCs/>
          <w:lang w:val="fr-FR"/>
        </w:rPr>
        <w:t>le point</w:t>
      </w:r>
      <w:r w:rsidR="00294FAF" w:rsidRPr="00594030">
        <w:rPr>
          <w:i/>
          <w:iCs/>
          <w:lang w:val="fr-FR"/>
        </w:rPr>
        <w:t xml:space="preserve"> « </w:t>
      </w:r>
      <w:r w:rsidR="00294FAF" w:rsidRPr="00594030">
        <w:rPr>
          <w:i/>
          <w:iCs/>
        </w:rPr>
        <w:t>Planning amont de remise des documents et fiches techniques »</w:t>
      </w:r>
      <w:r w:rsidR="00294FAF" w:rsidRPr="00594030">
        <w:rPr>
          <w:b/>
          <w:bCs/>
          <w:i/>
          <w:iCs/>
        </w:rPr>
        <w:t> </w:t>
      </w:r>
      <w:r w:rsidR="00294FAF" w:rsidRPr="00594030">
        <w:rPr>
          <w:i/>
          <w:iCs/>
        </w:rPr>
        <w:t xml:space="preserve">dans </w:t>
      </w:r>
      <w:r w:rsidR="00837B46" w:rsidRPr="00594030">
        <w:rPr>
          <w:i/>
          <w:iCs/>
        </w:rPr>
        <w:t xml:space="preserve">la partie « Organisation générale </w:t>
      </w:r>
      <w:r w:rsidRPr="00594030">
        <w:rPr>
          <w:i/>
          <w:iCs/>
          <w:lang w:val="fr-FR"/>
        </w:rPr>
        <w:t>d</w:t>
      </w:r>
      <w:r w:rsidR="00B8554F" w:rsidRPr="00594030">
        <w:rPr>
          <w:i/>
          <w:iCs/>
          <w:lang w:val="fr-FR"/>
        </w:rPr>
        <w:t>u</w:t>
      </w:r>
      <w:r w:rsidRPr="00594030">
        <w:rPr>
          <w:i/>
          <w:iCs/>
          <w:lang w:val="fr-FR"/>
        </w:rPr>
        <w:t xml:space="preserve"> chantier</w:t>
      </w:r>
      <w:r w:rsidR="00837B46" w:rsidRPr="00594030">
        <w:rPr>
          <w:i/>
          <w:iCs/>
          <w:lang w:val="fr-FR"/>
        </w:rPr>
        <w:t> »</w:t>
      </w:r>
      <w:r w:rsidRPr="00594030">
        <w:rPr>
          <w:i/>
          <w:iCs/>
          <w:lang w:val="fr-FR"/>
        </w:rPr>
        <w:t xml:space="preserve"> et l’annexe III.</w:t>
      </w:r>
      <w:r w:rsidR="00BF4395" w:rsidRPr="00594030">
        <w:rPr>
          <w:i/>
          <w:iCs/>
          <w:lang w:val="fr-FR"/>
        </w:rPr>
        <w:t>8</w:t>
      </w:r>
      <w:r w:rsidR="00837B46" w:rsidRPr="00594030">
        <w:rPr>
          <w:i/>
          <w:iCs/>
          <w:lang w:val="fr-FR"/>
        </w:rPr>
        <w:t>.</w:t>
      </w:r>
      <w:r w:rsidRPr="00594030">
        <w:rPr>
          <w:i/>
          <w:iCs/>
          <w:lang w:val="fr-FR"/>
        </w:rPr>
        <w:t xml:space="preserve"> Documents Exécution et AS-BUILT.</w:t>
      </w:r>
      <w:r w:rsidRPr="00594030">
        <w:rPr>
          <w:lang w:val="fr-FR"/>
        </w:rPr>
        <w:t> </w:t>
      </w:r>
    </w:p>
    <w:p w14:paraId="5ACF42F0" w14:textId="77777777" w:rsidR="000F14E6" w:rsidRPr="00594030" w:rsidRDefault="000F14E6" w:rsidP="000F14E6">
      <w:pPr>
        <w:spacing w:after="0" w:line="240" w:lineRule="auto"/>
        <w:jc w:val="both"/>
        <w:rPr>
          <w:lang w:val="fr-FR"/>
        </w:rPr>
      </w:pPr>
    </w:p>
    <w:p w14:paraId="43A96149" w14:textId="77777777" w:rsidR="000F14E6" w:rsidRPr="00594030" w:rsidRDefault="000F14E6" w:rsidP="000F14E6">
      <w:pPr>
        <w:spacing w:after="0" w:line="240" w:lineRule="auto"/>
        <w:jc w:val="both"/>
        <w:rPr>
          <w:lang w:val="fr-FR"/>
        </w:rPr>
      </w:pPr>
      <w:r w:rsidRPr="00594030">
        <w:rPr>
          <w:lang w:val="fr-FR"/>
        </w:rPr>
        <w:t>L’adjudicataire établit à ses frais tous les plans de détail et d’exécution, notes de calcul et autres documents qui lui sont nécessaires pour mener à bien l’exécution des travaux, ainsi que tous les documents (plans, relevés, sondages, fiches techniques et autres) précisés dans les clauses du marché. Tous ces documents seront soumis à l’approbation de l’architecte et/ou des bureaux d’étude et du pouvoir adjudicateur et pourront être mis en œuvre qu’après celle-ci. Dans le cas contraire, le pouvoir adjudicateur se réserve le droit de demander la remise en état de l’ouvrage. </w:t>
      </w:r>
    </w:p>
    <w:p w14:paraId="4BD9BF78" w14:textId="77777777" w:rsidR="000F14E6" w:rsidRPr="00594030" w:rsidRDefault="000F14E6" w:rsidP="000F14E6">
      <w:pPr>
        <w:spacing w:after="0" w:line="240" w:lineRule="auto"/>
        <w:jc w:val="both"/>
        <w:rPr>
          <w:lang w:val="fr-FR"/>
        </w:rPr>
      </w:pPr>
    </w:p>
    <w:p w14:paraId="5B86B95F" w14:textId="77777777" w:rsidR="000F14E6" w:rsidRPr="00594030" w:rsidRDefault="000F14E6" w:rsidP="000F14E6">
      <w:pPr>
        <w:spacing w:after="0" w:line="240" w:lineRule="auto"/>
        <w:jc w:val="both"/>
        <w:rPr>
          <w:lang w:val="fr-FR"/>
        </w:rPr>
      </w:pPr>
      <w:r w:rsidRPr="00594030">
        <w:rPr>
          <w:lang w:val="fr-FR"/>
        </w:rPr>
        <w:t>Les plans d'exécution qui ne sont pas réalisés par l'adjudicataire devront nécessairement être vérifiés par ses soins, au regard de la situation existante, avant leur mise en œuvre.</w:t>
      </w:r>
    </w:p>
    <w:p w14:paraId="540608A2" w14:textId="7B934338" w:rsidR="000F14E6" w:rsidRPr="000F14E6" w:rsidRDefault="000F14E6" w:rsidP="000F14E6">
      <w:pPr>
        <w:spacing w:after="0" w:line="240" w:lineRule="auto"/>
        <w:jc w:val="both"/>
        <w:rPr>
          <w:lang w:val="fr-FR"/>
        </w:rPr>
      </w:pPr>
      <w:r w:rsidRPr="000F14E6">
        <w:rPr>
          <w:lang w:val="fr-FR"/>
        </w:rPr>
        <w:t> </w:t>
      </w:r>
    </w:p>
    <w:p w14:paraId="068603E6" w14:textId="5ED7F17C" w:rsidR="000F14E6" w:rsidRDefault="000F14E6" w:rsidP="000F14E6">
      <w:pPr>
        <w:spacing w:after="0" w:line="240" w:lineRule="auto"/>
        <w:jc w:val="both"/>
        <w:rPr>
          <w:lang w:val="fr-FR"/>
        </w:rPr>
      </w:pPr>
      <w:r w:rsidRPr="000F14E6">
        <w:rPr>
          <w:lang w:val="fr-FR"/>
        </w:rPr>
        <w:t xml:space="preserve">L’adjudicataire, en tenant compte du chemin critique du planning d’exécution </w:t>
      </w:r>
      <w:r w:rsidR="00E75D69" w:rsidRPr="00837B46">
        <w:rPr>
          <w:b/>
          <w:bCs/>
          <w:i/>
          <w:iCs/>
          <w:color w:val="E5004D" w:themeColor="accent4"/>
          <w:lang w:val="fr-FR"/>
        </w:rPr>
        <w:t>[</w:t>
      </w:r>
      <w:r w:rsidRPr="000F14E6">
        <w:rPr>
          <w:b/>
          <w:bCs/>
          <w:i/>
          <w:iCs/>
          <w:color w:val="E5004D" w:themeColor="accent4"/>
          <w:lang w:val="fr-FR"/>
        </w:rPr>
        <w:t xml:space="preserve">(x) </w:t>
      </w:r>
      <w:r w:rsidRPr="000F14E6">
        <w:rPr>
          <w:lang w:val="fr-FR"/>
        </w:rPr>
        <w:t>et du planning amont</w:t>
      </w:r>
      <w:r w:rsidR="00E75D69" w:rsidRPr="00837B46">
        <w:rPr>
          <w:b/>
          <w:bCs/>
          <w:i/>
          <w:iCs/>
          <w:color w:val="E5004D" w:themeColor="accent4"/>
          <w:lang w:val="fr-FR"/>
        </w:rPr>
        <w:t>]</w:t>
      </w:r>
      <w:r w:rsidRPr="000F14E6">
        <w:rPr>
          <w:lang w:val="fr-FR"/>
        </w:rPr>
        <w:t xml:space="preserve">, introduit ses plans et/ou autres documents datés au moins </w:t>
      </w:r>
      <w:r w:rsidR="00524C41">
        <w:rPr>
          <w:lang w:val="fr-FR"/>
        </w:rPr>
        <w:t xml:space="preserve">30 </w:t>
      </w:r>
      <w:r w:rsidRPr="000F14E6">
        <w:rPr>
          <w:lang w:val="fr-FR"/>
        </w:rPr>
        <w:t>jours calendrier avant la mise en production ou avant l’exécution des travaux concernés par lesdits plans.</w:t>
      </w:r>
      <w:r w:rsidRPr="000F14E6">
        <w:rPr>
          <w:rFonts w:ascii="Arial" w:hAnsi="Arial" w:cs="Arial"/>
          <w:lang w:val="fr-FR"/>
        </w:rPr>
        <w:t> </w:t>
      </w:r>
      <w:r w:rsidRPr="000F14E6">
        <w:rPr>
          <w:lang w:val="fr-FR"/>
        </w:rPr>
        <w:t> </w:t>
      </w:r>
    </w:p>
    <w:p w14:paraId="5693EAB5" w14:textId="77777777" w:rsidR="000F14E6" w:rsidRPr="000F14E6" w:rsidRDefault="000F14E6" w:rsidP="000F14E6">
      <w:pPr>
        <w:spacing w:after="0" w:line="240" w:lineRule="auto"/>
        <w:jc w:val="both"/>
        <w:rPr>
          <w:lang w:val="fr-FR"/>
        </w:rPr>
      </w:pPr>
    </w:p>
    <w:p w14:paraId="6E793B0C" w14:textId="77777777" w:rsidR="00FD1FCF" w:rsidRDefault="000F14E6" w:rsidP="000F14E6">
      <w:pPr>
        <w:spacing w:after="0" w:line="240" w:lineRule="auto"/>
        <w:jc w:val="both"/>
        <w:rPr>
          <w:lang w:val="fr-FR"/>
        </w:rPr>
      </w:pPr>
      <w:r w:rsidRPr="000F14E6">
        <w:rPr>
          <w:lang w:val="fr-FR"/>
        </w:rPr>
        <w:t>L’adjudicataire est tenu d’apporter à ses plans tous les ajouts, modifications et corrections nécessaires pour mettre les plans en concordance avec l’exécution autorisée. Chaque mise à jour est concrétisée par un nouvel indice et une nouvelle date mentionnés au plan.</w:t>
      </w:r>
    </w:p>
    <w:p w14:paraId="5E50483F" w14:textId="07D76CE5" w:rsidR="000F14E6" w:rsidRPr="000F14E6" w:rsidRDefault="000F14E6" w:rsidP="000F14E6">
      <w:pPr>
        <w:spacing w:after="0" w:line="240" w:lineRule="auto"/>
        <w:jc w:val="both"/>
        <w:rPr>
          <w:lang w:val="fr-FR"/>
        </w:rPr>
      </w:pPr>
      <w:r w:rsidRPr="000F14E6">
        <w:rPr>
          <w:rFonts w:ascii="Arial" w:hAnsi="Arial" w:cs="Arial"/>
          <w:lang w:val="fr-FR"/>
        </w:rPr>
        <w:t> </w:t>
      </w:r>
      <w:r w:rsidRPr="000F14E6">
        <w:rPr>
          <w:lang w:val="fr-FR"/>
        </w:rPr>
        <w:t> </w:t>
      </w:r>
    </w:p>
    <w:p w14:paraId="48F093D8" w14:textId="77777777" w:rsidR="000F14E6" w:rsidRDefault="000F14E6" w:rsidP="000F14E6">
      <w:pPr>
        <w:spacing w:after="0" w:line="240" w:lineRule="auto"/>
        <w:jc w:val="both"/>
        <w:rPr>
          <w:lang w:val="fr-FR"/>
        </w:rPr>
      </w:pPr>
      <w:r w:rsidRPr="000F14E6">
        <w:rPr>
          <w:lang w:val="fr-FR"/>
        </w:rPr>
        <w:t>Toute adaptation de plans ne donne droit à aucun supplément, ces prestations étant comprises dans le prix total du marché.</w:t>
      </w:r>
      <w:r w:rsidRPr="000F14E6">
        <w:rPr>
          <w:rFonts w:ascii="Arial" w:hAnsi="Arial" w:cs="Arial"/>
          <w:lang w:val="fr-FR"/>
        </w:rPr>
        <w:t> </w:t>
      </w:r>
      <w:r w:rsidRPr="000F14E6">
        <w:rPr>
          <w:lang w:val="fr-FR"/>
        </w:rPr>
        <w:t> </w:t>
      </w:r>
    </w:p>
    <w:p w14:paraId="5FBA8C69" w14:textId="77777777" w:rsidR="00FD1FCF" w:rsidRPr="000F14E6" w:rsidRDefault="00FD1FCF" w:rsidP="000F14E6">
      <w:pPr>
        <w:spacing w:after="0" w:line="240" w:lineRule="auto"/>
        <w:jc w:val="both"/>
        <w:rPr>
          <w:lang w:val="fr-FR"/>
        </w:rPr>
      </w:pPr>
    </w:p>
    <w:p w14:paraId="5825DA1B" w14:textId="77777777" w:rsidR="00FD1FCF" w:rsidRDefault="000F14E6" w:rsidP="000F14E6">
      <w:pPr>
        <w:spacing w:after="0" w:line="240" w:lineRule="auto"/>
        <w:jc w:val="both"/>
        <w:rPr>
          <w:lang w:val="fr-FR"/>
        </w:rPr>
      </w:pPr>
      <w:r w:rsidRPr="000F14E6">
        <w:rPr>
          <w:lang w:val="fr-FR"/>
        </w:rPr>
        <w:t>Après l’exécution des travaux, l’adjudicataire remet en version papier et/ou en version digitale les documents AS BUILT comprenant notamment tous les plans d’exécution, complétés et corrigés selon la situation exécutée, les schémas de fonctionnement et les documents d’agréation et de réception des installations techniques, les fiches descriptives des éléments mis en place, les descriptifs de fonctionnement et les manuels d’entretien de tous les appareils. </w:t>
      </w:r>
    </w:p>
    <w:p w14:paraId="41FC3570" w14:textId="77777777" w:rsidR="00FD1FCF" w:rsidRDefault="00FD1FCF" w:rsidP="000F14E6">
      <w:pPr>
        <w:spacing w:after="0" w:line="240" w:lineRule="auto"/>
        <w:jc w:val="both"/>
        <w:rPr>
          <w:lang w:val="fr-FR"/>
        </w:rPr>
      </w:pPr>
    </w:p>
    <w:p w14:paraId="3FAAC696" w14:textId="3F2D2549" w:rsidR="000F14E6" w:rsidRDefault="000F14E6" w:rsidP="000F14E6">
      <w:pPr>
        <w:spacing w:after="0" w:line="240" w:lineRule="auto"/>
        <w:jc w:val="both"/>
        <w:rPr>
          <w:lang w:val="fr-FR"/>
        </w:rPr>
      </w:pPr>
      <w:r w:rsidRPr="000F14E6">
        <w:rPr>
          <w:lang w:val="fr-FR"/>
        </w:rPr>
        <w:t>L’adjudicataire s’engage à compléter le dossier AS-BUILT au fur et à mesure de l’avancée des travaux. </w:t>
      </w:r>
    </w:p>
    <w:p w14:paraId="6A9B66BE" w14:textId="77777777" w:rsidR="00FD1FCF" w:rsidRPr="000F14E6" w:rsidRDefault="00FD1FCF" w:rsidP="000F14E6">
      <w:pPr>
        <w:spacing w:after="0" w:line="240" w:lineRule="auto"/>
        <w:jc w:val="both"/>
        <w:rPr>
          <w:lang w:val="fr-FR"/>
        </w:rPr>
      </w:pPr>
    </w:p>
    <w:p w14:paraId="159142DC" w14:textId="5C15EC20" w:rsidR="000F14E6" w:rsidRPr="00594030" w:rsidRDefault="000F14E6" w:rsidP="000F14E6">
      <w:pPr>
        <w:spacing w:after="0" w:line="240" w:lineRule="auto"/>
        <w:jc w:val="both"/>
        <w:rPr>
          <w:lang w:val="fr-FR"/>
        </w:rPr>
      </w:pPr>
      <w:r w:rsidRPr="00594030">
        <w:rPr>
          <w:lang w:val="fr-FR"/>
        </w:rPr>
        <w:t xml:space="preserve">Une version intermédiaire du dossier AS-BUILT devra être transmise à l’auteur de projet et à l’adjudicateur </w:t>
      </w:r>
      <w:r w:rsidR="00D8083D" w:rsidRPr="00594030">
        <w:rPr>
          <w:b/>
          <w:color w:val="7D9BBD" w:themeColor="accent3" w:themeTint="99"/>
          <w:lang w:val="fr-FR"/>
        </w:rPr>
        <w:t xml:space="preserve">[30] </w:t>
      </w:r>
      <w:r w:rsidRPr="00594030">
        <w:rPr>
          <w:lang w:val="fr-FR"/>
        </w:rPr>
        <w:t>jours calendrier avant la réception provisoire des travaux</w:t>
      </w:r>
      <w:r w:rsidR="007674E1" w:rsidRPr="00594030">
        <w:rPr>
          <w:lang w:val="fr-FR"/>
        </w:rPr>
        <w:t xml:space="preserve"> </w:t>
      </w:r>
      <w:r w:rsidR="007674E1" w:rsidRPr="00594030">
        <w:rPr>
          <w:color w:val="E5004D" w:themeColor="accent4"/>
          <w:lang w:val="fr-FR"/>
        </w:rPr>
        <w:t>/</w:t>
      </w:r>
      <w:r w:rsidR="00E06440" w:rsidRPr="00594030">
        <w:rPr>
          <w:color w:val="E5004D" w:themeColor="accent4"/>
          <w:lang w:val="fr-FR"/>
        </w:rPr>
        <w:t xml:space="preserve"> </w:t>
      </w:r>
      <w:r w:rsidR="00E06440" w:rsidRPr="00594030">
        <w:rPr>
          <w:b/>
          <w:i/>
          <w:color w:val="E5004D" w:themeColor="accent4"/>
          <w:lang w:val="fr-FR"/>
        </w:rPr>
        <w:t>(x)</w:t>
      </w:r>
      <w:r w:rsidR="007674E1" w:rsidRPr="00594030">
        <w:rPr>
          <w:color w:val="E5004D" w:themeColor="accent4"/>
          <w:lang w:val="fr-FR"/>
        </w:rPr>
        <w:t xml:space="preserve"> </w:t>
      </w:r>
      <w:r w:rsidR="00BA68EB" w:rsidRPr="00594030">
        <w:rPr>
          <w:i/>
          <w:color w:val="E5004D" w:themeColor="accent4"/>
          <w:lang w:val="fr-FR"/>
        </w:rPr>
        <w:t>avant chaque réception provisoire</w:t>
      </w:r>
      <w:r w:rsidRPr="00594030">
        <w:rPr>
          <w:i/>
          <w:color w:val="E5004D" w:themeColor="accent4"/>
          <w:lang w:val="fr-FR"/>
        </w:rPr>
        <w:t xml:space="preserve"> partielle des travaux</w:t>
      </w:r>
      <w:r w:rsidRPr="00594030">
        <w:rPr>
          <w:lang w:val="fr-FR"/>
        </w:rPr>
        <w:t xml:space="preserve">. L’auteur de projet et le pouvoir adjudicateur vérifieront le contenu et l’exactitude des documents et communiqueront leur analyse à l’adjudicataire dans un délai de </w:t>
      </w:r>
      <w:r w:rsidR="00E75D69" w:rsidRPr="00594030">
        <w:rPr>
          <w:b/>
          <w:color w:val="7D9BBD" w:themeColor="accent3" w:themeTint="99"/>
          <w:lang w:val="fr-FR"/>
        </w:rPr>
        <w:t>[15]</w:t>
      </w:r>
      <w:r w:rsidRPr="00594030">
        <w:rPr>
          <w:color w:val="7D9BBD" w:themeColor="accent3" w:themeTint="99"/>
          <w:lang w:val="fr-FR"/>
        </w:rPr>
        <w:t xml:space="preserve"> </w:t>
      </w:r>
      <w:r w:rsidRPr="00594030">
        <w:rPr>
          <w:lang w:val="fr-FR"/>
        </w:rPr>
        <w:t>jours calendrier à dater de la réception de la version intermédiaire.</w:t>
      </w:r>
      <w:r w:rsidRPr="00594030">
        <w:rPr>
          <w:rFonts w:ascii="Arial" w:hAnsi="Arial" w:cs="Arial"/>
          <w:lang w:val="fr-FR"/>
        </w:rPr>
        <w:t> </w:t>
      </w:r>
      <w:r w:rsidRPr="00594030">
        <w:rPr>
          <w:lang w:val="fr-FR"/>
        </w:rPr>
        <w:t> </w:t>
      </w:r>
    </w:p>
    <w:p w14:paraId="290052A9" w14:textId="77777777" w:rsidR="00FD1FCF" w:rsidRPr="000F14E6" w:rsidRDefault="00FD1FCF" w:rsidP="000F14E6">
      <w:pPr>
        <w:spacing w:after="0" w:line="240" w:lineRule="auto"/>
        <w:jc w:val="both"/>
        <w:rPr>
          <w:lang w:val="fr-FR"/>
        </w:rPr>
      </w:pPr>
    </w:p>
    <w:p w14:paraId="00BEA7A6" w14:textId="77777777" w:rsidR="000F14E6" w:rsidRPr="000F14E6" w:rsidRDefault="000F14E6" w:rsidP="000F14E6">
      <w:pPr>
        <w:spacing w:after="0" w:line="240" w:lineRule="auto"/>
        <w:jc w:val="both"/>
        <w:rPr>
          <w:lang w:val="fr-FR"/>
        </w:rPr>
      </w:pPr>
      <w:r w:rsidRPr="000F14E6">
        <w:rPr>
          <w:lang w:val="fr-FR"/>
        </w:rPr>
        <w:t>Tous les documents AS-BUILT définitifs seront remis à la réception provisoire en français et en néerlandais. </w:t>
      </w:r>
    </w:p>
    <w:p w14:paraId="6518AC12" w14:textId="34BA349E" w:rsidR="440ED155" w:rsidRDefault="440ED155" w:rsidP="576D3B18">
      <w:pPr>
        <w:spacing w:after="0" w:line="240" w:lineRule="auto"/>
        <w:jc w:val="both"/>
        <w:rPr>
          <w:lang w:val="fr-FR"/>
        </w:rPr>
      </w:pPr>
    </w:p>
    <w:p w14:paraId="56AEB590" w14:textId="77777777" w:rsidR="003D4EEF" w:rsidRPr="005C67EA" w:rsidRDefault="2255D75D" w:rsidP="001C0343">
      <w:pPr>
        <w:pStyle w:val="Heading3"/>
        <w:jc w:val="both"/>
        <w:rPr>
          <w:lang w:val="fr-FR"/>
        </w:rPr>
      </w:pPr>
      <w:bookmarkStart w:id="92" w:name="_Toc212042941"/>
      <w:bookmarkStart w:id="93" w:name="_Toc214455336"/>
      <w:r w:rsidRPr="18FEA881">
        <w:rPr>
          <w:lang w:val="fr-FR"/>
        </w:rPr>
        <w:t>Art.</w:t>
      </w:r>
      <w:r w:rsidR="01A0881B" w:rsidRPr="18FEA881">
        <w:rPr>
          <w:lang w:val="fr-FR"/>
        </w:rPr>
        <w:t xml:space="preserve"> 38</w:t>
      </w:r>
      <w:r w:rsidR="56961C5C" w:rsidRPr="18FEA881">
        <w:rPr>
          <w:lang w:val="fr-FR"/>
        </w:rPr>
        <w:t xml:space="preserve"> et 80 :</w:t>
      </w:r>
      <w:r w:rsidR="0A025584" w:rsidRPr="18FEA881">
        <w:rPr>
          <w:lang w:val="fr-FR"/>
        </w:rPr>
        <w:t xml:space="preserve"> Modifications au marché</w:t>
      </w:r>
      <w:bookmarkEnd w:id="92"/>
      <w:bookmarkEnd w:id="93"/>
    </w:p>
    <w:p w14:paraId="1728B4D0" w14:textId="77777777" w:rsidR="003D4EEF" w:rsidRPr="005C67EA" w:rsidRDefault="003D4EEF" w:rsidP="00F62343">
      <w:pPr>
        <w:spacing w:after="0" w:line="240" w:lineRule="auto"/>
        <w:jc w:val="both"/>
        <w:rPr>
          <w:b/>
          <w:lang w:val="fr-FR"/>
        </w:rPr>
      </w:pPr>
    </w:p>
    <w:p w14:paraId="7DE2585F" w14:textId="77777777" w:rsidR="003D4EEF" w:rsidRPr="005C67EA" w:rsidRDefault="005E76ED" w:rsidP="00F62343">
      <w:pPr>
        <w:spacing w:after="0" w:line="240" w:lineRule="auto"/>
        <w:jc w:val="both"/>
        <w:rPr>
          <w:lang w:val="fr-FR"/>
        </w:rPr>
      </w:pPr>
      <w:r w:rsidRPr="005C67EA">
        <w:rPr>
          <w:lang w:val="fr-FR"/>
        </w:rPr>
        <w:t>L’</w:t>
      </w:r>
      <w:r w:rsidR="007B0918" w:rsidRPr="007B0918">
        <w:rPr>
          <w:lang w:val="fr-FR"/>
        </w:rPr>
        <w:t>adjudicataire</w:t>
      </w:r>
      <w:r w:rsidRPr="005C67EA">
        <w:rPr>
          <w:lang w:val="fr-FR"/>
        </w:rPr>
        <w:t xml:space="preserve"> est tenu d’apporter au marché toutes adjonctions, suppressions et modifications ordonnées par </w:t>
      </w:r>
      <w:r w:rsidR="006160C5">
        <w:rPr>
          <w:lang w:val="fr-FR"/>
        </w:rPr>
        <w:t>l’adjudicateur</w:t>
      </w:r>
      <w:r w:rsidRPr="005C67EA">
        <w:rPr>
          <w:lang w:val="fr-FR"/>
        </w:rPr>
        <w:t>.</w:t>
      </w:r>
    </w:p>
    <w:p w14:paraId="34959D4B" w14:textId="77777777" w:rsidR="00457D23" w:rsidRPr="005C67EA" w:rsidRDefault="00457D23" w:rsidP="00F62343">
      <w:pPr>
        <w:spacing w:after="0" w:line="240" w:lineRule="auto"/>
        <w:jc w:val="both"/>
        <w:rPr>
          <w:highlight w:val="yellow"/>
          <w:lang w:val="fr-FR"/>
        </w:rPr>
      </w:pPr>
    </w:p>
    <w:p w14:paraId="051C3A2A" w14:textId="28C10059" w:rsidR="008E3DF9" w:rsidRPr="005C67EA" w:rsidRDefault="005E76ED" w:rsidP="00F62343">
      <w:pPr>
        <w:spacing w:after="0" w:line="240" w:lineRule="auto"/>
        <w:jc w:val="both"/>
        <w:rPr>
          <w:lang w:val="fr-FR"/>
        </w:rPr>
      </w:pPr>
      <w:r w:rsidRPr="24ED5EBB">
        <w:rPr>
          <w:lang w:val="fr-FR"/>
        </w:rPr>
        <w:t>Sauf péril en la demeure</w:t>
      </w:r>
      <w:r w:rsidR="00E91A52" w:rsidRPr="24ED5EBB">
        <w:rPr>
          <w:lang w:val="fr-FR"/>
        </w:rPr>
        <w:t xml:space="preserve"> et modifications de portée mineure</w:t>
      </w:r>
      <w:r w:rsidRPr="24ED5EBB">
        <w:rPr>
          <w:lang w:val="fr-FR"/>
        </w:rPr>
        <w:t>, l’</w:t>
      </w:r>
      <w:r w:rsidR="007B0918" w:rsidRPr="24ED5EBB">
        <w:rPr>
          <w:lang w:val="fr-FR"/>
        </w:rPr>
        <w:t>adjudicataire</w:t>
      </w:r>
      <w:r w:rsidRPr="24ED5EBB">
        <w:rPr>
          <w:lang w:val="fr-FR"/>
        </w:rPr>
        <w:t xml:space="preserve"> ne peut commencer les travaux modificatifs ou supplémentaires sans disposer d’un ordr</w:t>
      </w:r>
      <w:r w:rsidR="00AB785B" w:rsidRPr="24ED5EBB">
        <w:rPr>
          <w:lang w:val="fr-FR"/>
        </w:rPr>
        <w:t xml:space="preserve">e écrit </w:t>
      </w:r>
      <w:r w:rsidR="00990491" w:rsidRPr="24ED5EBB">
        <w:rPr>
          <w:lang w:val="fr-FR"/>
        </w:rPr>
        <w:t>de l’</w:t>
      </w:r>
      <w:r w:rsidR="00AB785B" w:rsidRPr="24ED5EBB">
        <w:rPr>
          <w:lang w:val="fr-FR"/>
        </w:rPr>
        <w:t>adjudicateur</w:t>
      </w:r>
      <w:r w:rsidRPr="24ED5EBB">
        <w:rPr>
          <w:lang w:val="fr-FR"/>
        </w:rPr>
        <w:t xml:space="preserve">. </w:t>
      </w:r>
      <w:r w:rsidR="008E3DF9" w:rsidRPr="24ED5EBB">
        <w:rPr>
          <w:lang w:val="fr-FR"/>
        </w:rPr>
        <w:t>L’ordre écrit peut se faire par le biais d’une inscription au journal des travaux</w:t>
      </w:r>
      <w:r w:rsidR="00B07545" w:rsidRPr="24ED5EBB">
        <w:rPr>
          <w:lang w:val="fr-FR"/>
        </w:rPr>
        <w:t xml:space="preserve"> ou</w:t>
      </w:r>
      <w:r w:rsidR="008E3DF9" w:rsidRPr="24ED5EBB">
        <w:rPr>
          <w:lang w:val="fr-FR"/>
        </w:rPr>
        <w:t xml:space="preserve"> au PV de réunion de chantier. </w:t>
      </w:r>
    </w:p>
    <w:p w14:paraId="7BD58BA2" w14:textId="77777777" w:rsidR="008E3DF9" w:rsidRPr="005C67EA" w:rsidRDefault="008E3DF9" w:rsidP="00F62343">
      <w:pPr>
        <w:spacing w:after="0" w:line="240" w:lineRule="auto"/>
        <w:jc w:val="both"/>
        <w:rPr>
          <w:lang w:val="fr-FR"/>
        </w:rPr>
      </w:pPr>
    </w:p>
    <w:p w14:paraId="6592C311" w14:textId="77777777" w:rsidR="00DC022B" w:rsidRPr="005C67EA" w:rsidRDefault="008E3DF9" w:rsidP="00F62343">
      <w:pPr>
        <w:spacing w:after="0" w:line="240" w:lineRule="auto"/>
        <w:jc w:val="both"/>
        <w:rPr>
          <w:lang w:val="fr-FR"/>
        </w:rPr>
      </w:pPr>
      <w:r w:rsidRPr="005C67EA">
        <w:rPr>
          <w:lang w:val="fr-FR"/>
        </w:rPr>
        <w:t>Si l’</w:t>
      </w:r>
      <w:r w:rsidR="007B0918" w:rsidRPr="007B0918">
        <w:rPr>
          <w:lang w:val="fr-FR"/>
        </w:rPr>
        <w:t>adjudicataire</w:t>
      </w:r>
      <w:r w:rsidR="005E76ED" w:rsidRPr="005C67EA">
        <w:rPr>
          <w:lang w:val="fr-FR"/>
        </w:rPr>
        <w:t xml:space="preserve"> entame</w:t>
      </w:r>
      <w:r w:rsidRPr="005C67EA">
        <w:rPr>
          <w:lang w:val="fr-FR"/>
        </w:rPr>
        <w:t xml:space="preserve"> ces travaux</w:t>
      </w:r>
      <w:r w:rsidR="005E76ED" w:rsidRPr="005C67EA">
        <w:rPr>
          <w:lang w:val="fr-FR"/>
        </w:rPr>
        <w:t xml:space="preserve"> sans cette injonction, il le fait à ses risques et dépens.</w:t>
      </w:r>
    </w:p>
    <w:p w14:paraId="4357A966" w14:textId="77777777" w:rsidR="0084527B" w:rsidRPr="005C67EA" w:rsidRDefault="0084527B" w:rsidP="00F62343">
      <w:pPr>
        <w:spacing w:after="0" w:line="240" w:lineRule="auto"/>
        <w:jc w:val="both"/>
        <w:rPr>
          <w:lang w:val="fr-FR"/>
        </w:rPr>
      </w:pPr>
    </w:p>
    <w:p w14:paraId="7F36E1E2" w14:textId="77777777" w:rsidR="005E76ED" w:rsidRPr="005C67EA" w:rsidRDefault="005E76ED" w:rsidP="00F62343">
      <w:pPr>
        <w:spacing w:after="0" w:line="240" w:lineRule="auto"/>
        <w:jc w:val="both"/>
        <w:rPr>
          <w:lang w:val="fr-FR"/>
        </w:rPr>
      </w:pPr>
      <w:r w:rsidRPr="005C67EA">
        <w:rPr>
          <w:lang w:val="fr-FR"/>
        </w:rPr>
        <w:t>Les travaux modificatifs ou supplémentaires</w:t>
      </w:r>
      <w:r w:rsidR="00A70068" w:rsidRPr="005C67EA">
        <w:rPr>
          <w:lang w:val="fr-FR"/>
        </w:rPr>
        <w:t xml:space="preserve">, y compris ceux exécutés en cas de péril en la demeure et les modifications de portée mineure, </w:t>
      </w:r>
      <w:r w:rsidRPr="005C67EA">
        <w:rPr>
          <w:lang w:val="fr-FR"/>
        </w:rPr>
        <w:t>doivent faire l’objet d</w:t>
      </w:r>
      <w:r w:rsidR="004368A3" w:rsidRPr="005C67EA">
        <w:rPr>
          <w:lang w:val="fr-FR"/>
        </w:rPr>
        <w:t xml:space="preserve">’avenants ou d’avenants-décomptes </w:t>
      </w:r>
      <w:r w:rsidR="008F6561" w:rsidRPr="005C67EA">
        <w:rPr>
          <w:lang w:val="fr-FR"/>
        </w:rPr>
        <w:t xml:space="preserve">établis sur les formulaires </w:t>
      </w:r>
      <w:r w:rsidRPr="005C67EA">
        <w:rPr>
          <w:lang w:val="fr-FR"/>
        </w:rPr>
        <w:t>type édi</w:t>
      </w:r>
      <w:r w:rsidR="00CD6AA4" w:rsidRPr="005C67EA">
        <w:rPr>
          <w:lang w:val="fr-FR"/>
        </w:rPr>
        <w:t xml:space="preserve">tés par la SLRB, à savoir un </w:t>
      </w:r>
      <w:r w:rsidR="004368A3" w:rsidRPr="005C67EA">
        <w:rPr>
          <w:lang w:val="fr-FR"/>
        </w:rPr>
        <w:t xml:space="preserve">avenant </w:t>
      </w:r>
      <w:r w:rsidR="00CD6AA4" w:rsidRPr="005C67EA">
        <w:rPr>
          <w:lang w:val="fr-FR"/>
        </w:rPr>
        <w:t>DV</w:t>
      </w:r>
      <w:r w:rsidR="00ED6449" w:rsidRPr="005C67EA">
        <w:rPr>
          <w:lang w:val="fr-FR"/>
        </w:rPr>
        <w:t xml:space="preserve"> </w:t>
      </w:r>
      <w:r w:rsidRPr="005C67EA">
        <w:rPr>
          <w:lang w:val="fr-FR"/>
        </w:rPr>
        <w:t>4 pour les modifications au marché san</w:t>
      </w:r>
      <w:r w:rsidR="00CD6AA4" w:rsidRPr="005C67EA">
        <w:rPr>
          <w:lang w:val="fr-FR"/>
        </w:rPr>
        <w:t xml:space="preserve">s modification de prix et un </w:t>
      </w:r>
      <w:r w:rsidR="004368A3" w:rsidRPr="005C67EA">
        <w:rPr>
          <w:lang w:val="fr-FR"/>
        </w:rPr>
        <w:t xml:space="preserve">avenant-décompte </w:t>
      </w:r>
      <w:r w:rsidR="00CD6AA4" w:rsidRPr="005C67EA">
        <w:rPr>
          <w:lang w:val="fr-FR"/>
        </w:rPr>
        <w:t>DV</w:t>
      </w:r>
      <w:r w:rsidR="00ED6449" w:rsidRPr="005C67EA">
        <w:rPr>
          <w:lang w:val="fr-FR"/>
        </w:rPr>
        <w:t xml:space="preserve"> </w:t>
      </w:r>
      <w:r w:rsidRPr="005C67EA">
        <w:rPr>
          <w:lang w:val="fr-FR"/>
        </w:rPr>
        <w:t>5 pour les modifications entraînant une modification du prix du marché. Ces documents sont établis aussi tôt que possible et mentionnent tous les éléments modifiant le marché au point de vue de son exécution, de son prix et de sa durée. Après la réception provisoire, plus aucun décompte n’est admis sauf en cas de travaux retardés.</w:t>
      </w:r>
    </w:p>
    <w:p w14:paraId="44690661" w14:textId="77777777" w:rsidR="00457D23" w:rsidRPr="005C67EA" w:rsidRDefault="00457D23" w:rsidP="00F62343">
      <w:pPr>
        <w:spacing w:after="0" w:line="240" w:lineRule="auto"/>
        <w:jc w:val="both"/>
        <w:rPr>
          <w:lang w:val="fr-FR"/>
        </w:rPr>
      </w:pPr>
    </w:p>
    <w:p w14:paraId="37F7FEBD" w14:textId="5E8E00AD" w:rsidR="00173EB8" w:rsidRPr="005C67EA" w:rsidRDefault="00173EB8" w:rsidP="00F62343">
      <w:pPr>
        <w:spacing w:after="0" w:line="240" w:lineRule="auto"/>
        <w:jc w:val="both"/>
        <w:rPr>
          <w:lang w:val="fr-FR"/>
        </w:rPr>
      </w:pPr>
      <w:r w:rsidRPr="005C67EA">
        <w:rPr>
          <w:lang w:val="fr-FR"/>
        </w:rPr>
        <w:t xml:space="preserve">Lorsque des nouveaux prix unitaires doivent être convenus, les parties doivent tenir compte de la situation économique et sociale en vigueur </w:t>
      </w:r>
      <w:r w:rsidR="00524C41">
        <w:rPr>
          <w:lang w:val="fr-FR"/>
        </w:rPr>
        <w:t>10</w:t>
      </w:r>
      <w:r w:rsidRPr="005C67EA">
        <w:rPr>
          <w:lang w:val="fr-FR"/>
        </w:rPr>
        <w:t xml:space="preserve"> jours </w:t>
      </w:r>
      <w:r w:rsidR="00524C41">
        <w:rPr>
          <w:lang w:val="fr-FR"/>
        </w:rPr>
        <w:t xml:space="preserve">calendrier </w:t>
      </w:r>
      <w:r w:rsidRPr="005C67EA">
        <w:rPr>
          <w:lang w:val="fr-FR"/>
        </w:rPr>
        <w:t>avant l’ouverture des offres pour faciliter les calculs de révision de prix.</w:t>
      </w:r>
    </w:p>
    <w:p w14:paraId="74539910" w14:textId="77777777" w:rsidR="00457D23" w:rsidRPr="005C67EA" w:rsidRDefault="00457D23" w:rsidP="00F62343">
      <w:pPr>
        <w:spacing w:after="0" w:line="240" w:lineRule="auto"/>
        <w:jc w:val="both"/>
        <w:rPr>
          <w:lang w:val="fr-FR"/>
        </w:rPr>
      </w:pPr>
    </w:p>
    <w:p w14:paraId="69A0ECDA" w14:textId="614BD87F" w:rsidR="006A4E1D" w:rsidRPr="00020116" w:rsidRDefault="00173EB8" w:rsidP="00F62343">
      <w:pPr>
        <w:spacing w:after="0" w:line="240" w:lineRule="auto"/>
        <w:jc w:val="both"/>
        <w:rPr>
          <w:lang w:val="fr-FR"/>
        </w:rPr>
      </w:pPr>
      <w:r w:rsidRPr="1C96F231">
        <w:rPr>
          <w:lang w:val="fr-FR"/>
        </w:rPr>
        <w:t>Les rabais éventuellement consentis par l’</w:t>
      </w:r>
      <w:r w:rsidR="007B0918" w:rsidRPr="1C96F231">
        <w:rPr>
          <w:lang w:val="fr-FR"/>
        </w:rPr>
        <w:t>adjudicataire</w:t>
      </w:r>
      <w:r w:rsidRPr="1C96F231">
        <w:rPr>
          <w:lang w:val="fr-FR"/>
        </w:rPr>
        <w:t xml:space="preserve"> </w:t>
      </w:r>
      <w:r w:rsidR="006D624E" w:rsidRPr="1C96F231">
        <w:rPr>
          <w:lang w:val="fr-FR"/>
        </w:rPr>
        <w:t xml:space="preserve">dans son offre </w:t>
      </w:r>
      <w:r w:rsidR="004368A3" w:rsidRPr="1C96F231">
        <w:rPr>
          <w:lang w:val="fr-FR"/>
        </w:rPr>
        <w:t xml:space="preserve">sont </w:t>
      </w:r>
      <w:r w:rsidRPr="1C96F231">
        <w:rPr>
          <w:lang w:val="fr-FR"/>
        </w:rPr>
        <w:t xml:space="preserve">appliqués à toutes les modifications, qu’elles soient calculées aux prix unitaires de l’offre ou qu’elles soient calculées aux nouveaux prix unitaires </w:t>
      </w:r>
      <w:r w:rsidRPr="00594030">
        <w:rPr>
          <w:lang w:val="fr-FR"/>
        </w:rPr>
        <w:t>convenus.</w:t>
      </w:r>
      <w:r w:rsidR="00B3438F" w:rsidRPr="00594030">
        <w:rPr>
          <w:lang w:val="fr-FR"/>
        </w:rPr>
        <w:t xml:space="preserve"> </w:t>
      </w:r>
      <w:r w:rsidR="00A24C04" w:rsidRPr="00594030">
        <w:rPr>
          <w:lang w:val="fr-FR"/>
        </w:rPr>
        <w:t xml:space="preserve">Les </w:t>
      </w:r>
      <w:r w:rsidR="007F5631" w:rsidRPr="00594030">
        <w:rPr>
          <w:lang w:val="fr-FR"/>
        </w:rPr>
        <w:t>prix unitaires</w:t>
      </w:r>
      <w:r w:rsidR="00A24C04" w:rsidRPr="00594030">
        <w:rPr>
          <w:lang w:val="fr-FR"/>
        </w:rPr>
        <w:t xml:space="preserve"> repris dans les DV 2, DV 2bis, DV 5 sont « hors rabais ». Le rabais sur ces postes sera calculé au</w:t>
      </w:r>
      <w:r w:rsidR="00A24C04" w:rsidRPr="1C96F231">
        <w:rPr>
          <w:lang w:val="fr-FR"/>
        </w:rPr>
        <w:t xml:space="preserve"> DV 1 (feuille générale récapitulative des décomptes).</w:t>
      </w:r>
    </w:p>
    <w:p w14:paraId="5A7E0CF2" w14:textId="77777777" w:rsidR="00457D23" w:rsidRPr="005C67EA" w:rsidRDefault="00457D23" w:rsidP="00F62343">
      <w:pPr>
        <w:spacing w:after="0" w:line="240" w:lineRule="auto"/>
        <w:jc w:val="both"/>
        <w:rPr>
          <w:lang w:val="fr-FR"/>
        </w:rPr>
      </w:pPr>
    </w:p>
    <w:p w14:paraId="629B3E1E" w14:textId="5C4AD19E" w:rsidR="00173EB8" w:rsidRPr="005C67EA" w:rsidRDefault="00173EB8" w:rsidP="00F62343">
      <w:pPr>
        <w:spacing w:after="0" w:line="240" w:lineRule="auto"/>
        <w:jc w:val="both"/>
        <w:rPr>
          <w:lang w:val="fr-FR"/>
        </w:rPr>
      </w:pPr>
      <w:r w:rsidRPr="362A5EAB">
        <w:rPr>
          <w:lang w:val="fr-FR"/>
        </w:rPr>
        <w:t xml:space="preserve">Pour déterminer si une prolongation de délai doit être accordée, les parties </w:t>
      </w:r>
      <w:r w:rsidR="004368A3" w:rsidRPr="362A5EAB">
        <w:rPr>
          <w:lang w:val="fr-FR"/>
        </w:rPr>
        <w:t xml:space="preserve">évaluent </w:t>
      </w:r>
      <w:r w:rsidRPr="362A5EAB">
        <w:rPr>
          <w:lang w:val="fr-FR"/>
        </w:rPr>
        <w:t>le contexte réel d’exécution des modifications. Si cette évaluation s’avère impossible, la prolongation de délai est calculée en tenant compte d’un rapport entre le montant du décompte et le chiffre d’affaire</w:t>
      </w:r>
      <w:r w:rsidR="7F71846D" w:rsidRPr="362A5EAB">
        <w:rPr>
          <w:lang w:val="fr-FR"/>
        </w:rPr>
        <w:t>s</w:t>
      </w:r>
      <w:r w:rsidRPr="362A5EAB">
        <w:rPr>
          <w:lang w:val="fr-FR"/>
        </w:rPr>
        <w:t xml:space="preserve"> journalier du chantier.</w:t>
      </w:r>
    </w:p>
    <w:p w14:paraId="60FA6563" w14:textId="77777777" w:rsidR="00457D23" w:rsidRPr="005C67EA" w:rsidRDefault="00457D23" w:rsidP="00F62343">
      <w:pPr>
        <w:spacing w:after="0" w:line="240" w:lineRule="auto"/>
        <w:jc w:val="both"/>
        <w:rPr>
          <w:highlight w:val="magenta"/>
          <w:lang w:val="fr-FR"/>
        </w:rPr>
      </w:pPr>
    </w:p>
    <w:p w14:paraId="342D4C27" w14:textId="0FB40090" w:rsidR="002F6E0B" w:rsidRDefault="006B72EF" w:rsidP="00F62343">
      <w:pPr>
        <w:spacing w:after="0" w:line="240" w:lineRule="auto"/>
        <w:jc w:val="both"/>
        <w:rPr>
          <w:lang w:val="fr-FR"/>
        </w:rPr>
      </w:pPr>
      <w:r w:rsidRPr="005C67EA">
        <w:rPr>
          <w:lang w:val="fr-FR"/>
        </w:rPr>
        <w:t>La prolongation de délai ou l’exclusion de toute prolongation de délai est mentionnée dans l’avenant ou l’avenant-décompte.</w:t>
      </w:r>
    </w:p>
    <w:p w14:paraId="04BDB963" w14:textId="7399B4D8" w:rsidR="009E29CA" w:rsidRDefault="009E29CA" w:rsidP="009E29CA">
      <w:pPr>
        <w:spacing w:after="0" w:line="240" w:lineRule="auto"/>
        <w:jc w:val="both"/>
        <w:rPr>
          <w:lang w:val="fr-FR"/>
        </w:rPr>
      </w:pPr>
      <w:r w:rsidRPr="005C67EA">
        <w:rPr>
          <w:lang w:val="fr-FR"/>
        </w:rPr>
        <w:t xml:space="preserve">Les décomptes doivent être </w:t>
      </w:r>
      <w:r w:rsidRPr="00594030">
        <w:rPr>
          <w:lang w:val="fr-FR"/>
        </w:rPr>
        <w:t>approuvés par l’adjudicateur avant</w:t>
      </w:r>
      <w:r w:rsidRPr="005C67EA">
        <w:rPr>
          <w:lang w:val="fr-FR"/>
        </w:rPr>
        <w:t xml:space="preserve"> leur introduction dans l’état mensuel d’avancement des travaux y correspondant.</w:t>
      </w:r>
    </w:p>
    <w:p w14:paraId="4692B1D9" w14:textId="77777777" w:rsidR="009E29CA" w:rsidRPr="005C67EA" w:rsidRDefault="009E29CA" w:rsidP="00F62343">
      <w:pPr>
        <w:spacing w:after="0" w:line="240" w:lineRule="auto"/>
        <w:jc w:val="both"/>
        <w:rPr>
          <w:lang w:val="fr-FR"/>
        </w:rPr>
      </w:pPr>
    </w:p>
    <w:p w14:paraId="49917929" w14:textId="7AA13B08" w:rsidR="008B582F" w:rsidRPr="006C03D1" w:rsidRDefault="002D1287" w:rsidP="002D1287">
      <w:pPr>
        <w:pStyle w:val="Heading4"/>
        <w:rPr>
          <w:i/>
          <w:u w:val="none"/>
        </w:rPr>
      </w:pPr>
      <w:bookmarkStart w:id="94" w:name="_Toc214455337"/>
      <w:r w:rsidRPr="006C03D1">
        <w:rPr>
          <w:i/>
          <w:color w:val="E5004D" w:themeColor="accent4"/>
          <w:u w:val="none"/>
        </w:rPr>
        <w:t xml:space="preserve">(x) </w:t>
      </w:r>
      <w:r w:rsidRPr="006C03D1">
        <w:rPr>
          <w:i/>
          <w:color w:val="00A4B7" w:themeColor="accent1"/>
          <w:u w:val="none"/>
        </w:rPr>
        <w:t>Réemploi</w:t>
      </w:r>
      <w:bookmarkEnd w:id="94"/>
    </w:p>
    <w:p w14:paraId="1133545B" w14:textId="77777777" w:rsidR="00A824CF" w:rsidRPr="00F97C57" w:rsidRDefault="00A824CF" w:rsidP="009E28A9">
      <w:pPr>
        <w:spacing w:after="0" w:line="240" w:lineRule="auto"/>
        <w:jc w:val="both"/>
        <w:rPr>
          <w:b/>
          <w:bCs/>
          <w:color w:val="00A4B7" w:themeColor="accent1"/>
        </w:rPr>
      </w:pPr>
    </w:p>
    <w:p w14:paraId="0B95672D" w14:textId="2A4E1975" w:rsidR="00530FF2" w:rsidRPr="00F97C57" w:rsidRDefault="00530FF2" w:rsidP="009E28A9">
      <w:pPr>
        <w:spacing w:after="0" w:line="240" w:lineRule="auto"/>
        <w:jc w:val="both"/>
        <w:rPr>
          <w:b/>
          <w:bCs/>
          <w:color w:val="00A4B7" w:themeColor="accent1"/>
        </w:rPr>
      </w:pPr>
      <w:r w:rsidRPr="362A5EAB">
        <w:rPr>
          <w:b/>
          <w:bCs/>
          <w:color w:val="00A4B7" w:themeColor="accent1"/>
        </w:rPr>
        <w:t> Cas particulier des postes de réemploi</w:t>
      </w:r>
    </w:p>
    <w:p w14:paraId="7DA3D6D3" w14:textId="77777777" w:rsidR="00530FF2" w:rsidRPr="00F97C57" w:rsidRDefault="00530FF2" w:rsidP="009E28A9">
      <w:pPr>
        <w:spacing w:after="0" w:line="240" w:lineRule="auto"/>
        <w:jc w:val="both"/>
        <w:rPr>
          <w:color w:val="00A4B7" w:themeColor="accent1"/>
        </w:rPr>
      </w:pPr>
    </w:p>
    <w:p w14:paraId="117566AC" w14:textId="5D9C2A2C" w:rsidR="00530FF2" w:rsidRPr="00F97C57" w:rsidRDefault="00530FF2" w:rsidP="00882998">
      <w:pPr>
        <w:pStyle w:val="ListParagraph"/>
        <w:numPr>
          <w:ilvl w:val="0"/>
          <w:numId w:val="27"/>
        </w:numPr>
        <w:spacing w:after="0" w:line="240" w:lineRule="auto"/>
        <w:jc w:val="both"/>
        <w:rPr>
          <w:b/>
          <w:bCs/>
          <w:color w:val="00A4B7" w:themeColor="accent1"/>
        </w:rPr>
      </w:pPr>
      <w:r w:rsidRPr="362A5EAB">
        <w:rPr>
          <w:b/>
          <w:bCs/>
          <w:color w:val="00A4B7" w:themeColor="accent1"/>
        </w:rPr>
        <w:t xml:space="preserve"> Remplacement des fournitures de réemploi : </w:t>
      </w:r>
    </w:p>
    <w:p w14:paraId="5FF09E70" w14:textId="77777777" w:rsidR="00530FF2" w:rsidRPr="00F97C57" w:rsidRDefault="00530FF2" w:rsidP="009E28A9">
      <w:pPr>
        <w:spacing w:after="0" w:line="240" w:lineRule="auto"/>
        <w:jc w:val="both"/>
        <w:rPr>
          <w:color w:val="00A4B7" w:themeColor="accent1"/>
        </w:rPr>
      </w:pPr>
    </w:p>
    <w:p w14:paraId="2CFB133E" w14:textId="77777777" w:rsidR="00530FF2" w:rsidRPr="00F97C57" w:rsidRDefault="00530FF2" w:rsidP="009E28A9">
      <w:pPr>
        <w:autoSpaceDE w:val="0"/>
        <w:autoSpaceDN w:val="0"/>
        <w:adjustRightInd w:val="0"/>
        <w:spacing w:after="0" w:line="240" w:lineRule="auto"/>
        <w:jc w:val="both"/>
        <w:rPr>
          <w:rFonts w:cs="Roboto-Italic"/>
          <w:color w:val="00A4B7" w:themeColor="accent1"/>
          <w:u w:val="single"/>
          <w:lang w:eastAsia="fr-FR"/>
        </w:rPr>
      </w:pPr>
      <w:r w:rsidRPr="362A5EAB">
        <w:rPr>
          <w:rFonts w:cs="Roboto-Italic"/>
          <w:color w:val="00A4B7" w:themeColor="accent1"/>
          <w:u w:val="single"/>
          <w:lang w:eastAsia="fr-FR"/>
        </w:rPr>
        <w:t xml:space="preserve">§1 </w:t>
      </w:r>
      <w:r w:rsidRPr="362A5EAB">
        <w:rPr>
          <w:rFonts w:cs="Roboto-Italic"/>
          <w:i/>
          <w:iCs/>
          <w:color w:val="00A4B7" w:themeColor="accent1"/>
          <w:u w:val="single"/>
          <w:lang w:eastAsia="fr-FR"/>
        </w:rPr>
        <w:t>Conditions d’application</w:t>
      </w:r>
      <w:r w:rsidRPr="362A5EAB">
        <w:rPr>
          <w:rFonts w:cs="Roboto-Italic"/>
          <w:color w:val="00A4B7" w:themeColor="accent1"/>
          <w:u w:val="single"/>
          <w:lang w:eastAsia="fr-FR"/>
        </w:rPr>
        <w:t> :</w:t>
      </w:r>
    </w:p>
    <w:p w14:paraId="371E0239" w14:textId="77777777" w:rsidR="00530FF2" w:rsidRPr="00F97C57" w:rsidRDefault="00530FF2" w:rsidP="009E28A9">
      <w:pPr>
        <w:autoSpaceDE w:val="0"/>
        <w:autoSpaceDN w:val="0"/>
        <w:adjustRightInd w:val="0"/>
        <w:spacing w:after="0" w:line="240" w:lineRule="auto"/>
        <w:jc w:val="both"/>
        <w:rPr>
          <w:rFonts w:cs="Roboto-Italic"/>
          <w:color w:val="00A4B7" w:themeColor="accent1"/>
          <w:u w:val="single"/>
          <w:lang w:eastAsia="fr-FR"/>
        </w:rPr>
      </w:pPr>
    </w:p>
    <w:p w14:paraId="1548103D" w14:textId="77777777" w:rsidR="00530FF2" w:rsidRPr="00F97C57" w:rsidRDefault="00530FF2" w:rsidP="009E28A9">
      <w:pPr>
        <w:autoSpaceDE w:val="0"/>
        <w:autoSpaceDN w:val="0"/>
        <w:adjustRightInd w:val="0"/>
        <w:spacing w:after="0" w:line="240" w:lineRule="auto"/>
        <w:jc w:val="both"/>
        <w:rPr>
          <w:rFonts w:cs="Roboto-Italic"/>
          <w:color w:val="00A4B7" w:themeColor="accent1"/>
          <w:lang w:eastAsia="fr-FR"/>
        </w:rPr>
      </w:pPr>
      <w:r w:rsidRPr="362A5EAB">
        <w:rPr>
          <w:rFonts w:cs="Roboto-Italic"/>
          <w:color w:val="00A4B7" w:themeColor="accent1"/>
          <w:lang w:eastAsia="fr-FR"/>
        </w:rPr>
        <w:t>Impossibilité pour l’adjudicataire de se procurer certaines fournitures de réemploi au maximum du prix prévu au métré.</w:t>
      </w:r>
    </w:p>
    <w:p w14:paraId="08A3AB3C" w14:textId="77777777" w:rsidR="00530FF2" w:rsidRPr="00F97C57" w:rsidRDefault="00530FF2" w:rsidP="009E28A9">
      <w:pPr>
        <w:spacing w:after="0" w:line="240" w:lineRule="auto"/>
        <w:jc w:val="both"/>
        <w:rPr>
          <w:rFonts w:cs="Roboto-Italic"/>
          <w:i/>
          <w:iCs/>
          <w:color w:val="00A4B7" w:themeColor="accent1"/>
          <w:u w:val="single"/>
          <w:lang w:eastAsia="fr-FR"/>
        </w:rPr>
      </w:pPr>
    </w:p>
    <w:p w14:paraId="09ECE3AF" w14:textId="1DBB00DD" w:rsidR="00530FF2" w:rsidRPr="00F97C57" w:rsidRDefault="00530FF2" w:rsidP="009E28A9">
      <w:pPr>
        <w:spacing w:after="0" w:line="240" w:lineRule="auto"/>
        <w:jc w:val="both"/>
        <w:rPr>
          <w:rFonts w:cs="Roboto-Italic"/>
          <w:i/>
          <w:iCs/>
          <w:color w:val="00A4B7" w:themeColor="accent1"/>
          <w:u w:val="single"/>
          <w:lang w:eastAsia="fr-FR"/>
        </w:rPr>
      </w:pPr>
      <w:r w:rsidRPr="362A5EAB">
        <w:rPr>
          <w:rFonts w:cs="Roboto-Italic"/>
          <w:i/>
          <w:iCs/>
          <w:color w:val="00A4B7" w:themeColor="accent1"/>
          <w:u w:val="single"/>
          <w:lang w:eastAsia="fr-FR"/>
        </w:rPr>
        <w:t xml:space="preserve">§2 </w:t>
      </w:r>
      <w:r w:rsidR="0DE28C86" w:rsidRPr="362A5EAB">
        <w:rPr>
          <w:rFonts w:cs="Roboto-Italic"/>
          <w:i/>
          <w:iCs/>
          <w:color w:val="00A4B7" w:themeColor="accent1"/>
          <w:u w:val="single"/>
          <w:lang w:eastAsia="fr-FR"/>
        </w:rPr>
        <w:t>M</w:t>
      </w:r>
      <w:r w:rsidRPr="362A5EAB">
        <w:rPr>
          <w:rFonts w:cs="Roboto-Italic"/>
          <w:i/>
          <w:iCs/>
          <w:color w:val="00A4B7" w:themeColor="accent1"/>
          <w:u w:val="single"/>
          <w:lang w:eastAsia="fr-FR"/>
        </w:rPr>
        <w:t xml:space="preserve">oyens de preuve </w:t>
      </w:r>
    </w:p>
    <w:p w14:paraId="5FE75D9B" w14:textId="77777777" w:rsidR="00530FF2" w:rsidRPr="00F97C57" w:rsidRDefault="00530FF2" w:rsidP="009E28A9">
      <w:pPr>
        <w:spacing w:after="0" w:line="240" w:lineRule="auto"/>
        <w:jc w:val="both"/>
        <w:rPr>
          <w:color w:val="00A4B7" w:themeColor="accent1"/>
        </w:rPr>
      </w:pPr>
    </w:p>
    <w:p w14:paraId="49FEE384" w14:textId="77777777" w:rsidR="00530FF2" w:rsidRPr="00F97C57" w:rsidRDefault="00530FF2" w:rsidP="009E28A9">
      <w:pPr>
        <w:autoSpaceDE w:val="0"/>
        <w:autoSpaceDN w:val="0"/>
        <w:adjustRightInd w:val="0"/>
        <w:spacing w:after="0" w:line="240" w:lineRule="auto"/>
        <w:jc w:val="both"/>
        <w:rPr>
          <w:color w:val="00A4B7" w:themeColor="accent1"/>
        </w:rPr>
      </w:pPr>
      <w:r w:rsidRPr="362A5EAB">
        <w:rPr>
          <w:color w:val="00A4B7" w:themeColor="accent1"/>
        </w:rPr>
        <w:t>L’adjudicataire démontre, en cours d’exécution du contrat, qu’il n’est pas possible de se procurer les fournitures de réemploi concernées, ou qu’il n’est possible de se procurer celles-ci que pour un prix supérieur au prix maximum annoncé.</w:t>
      </w:r>
    </w:p>
    <w:p w14:paraId="526B217C" w14:textId="77777777" w:rsidR="00530FF2" w:rsidRPr="00F97C57" w:rsidRDefault="00530FF2" w:rsidP="009E28A9">
      <w:pPr>
        <w:autoSpaceDE w:val="0"/>
        <w:autoSpaceDN w:val="0"/>
        <w:adjustRightInd w:val="0"/>
        <w:spacing w:after="0" w:line="240" w:lineRule="auto"/>
        <w:jc w:val="both"/>
        <w:rPr>
          <w:color w:val="00A4B7" w:themeColor="accent1"/>
        </w:rPr>
      </w:pPr>
    </w:p>
    <w:p w14:paraId="72F0666A" w14:textId="77777777" w:rsidR="00530FF2" w:rsidRPr="00F97C57" w:rsidRDefault="00530FF2" w:rsidP="009E28A9">
      <w:pPr>
        <w:autoSpaceDE w:val="0"/>
        <w:autoSpaceDN w:val="0"/>
        <w:adjustRightInd w:val="0"/>
        <w:spacing w:after="0" w:line="240" w:lineRule="auto"/>
        <w:jc w:val="both"/>
        <w:rPr>
          <w:color w:val="00A4B7" w:themeColor="accent1"/>
        </w:rPr>
      </w:pPr>
      <w:r w:rsidRPr="362A5EAB">
        <w:rPr>
          <w:color w:val="00A4B7" w:themeColor="accent1"/>
        </w:rPr>
        <w:t>L’adjudicataire apporte la preuve en démontrant avoir pris contact et demandé des devis à au moins 3 fournisseurs professionnels de matériaux de réemploi spécialisés dans les matériaux concernés, et après avoir recueilli les recommandations de l’auteur de projet et de l’expert réemploi.</w:t>
      </w:r>
    </w:p>
    <w:p w14:paraId="0B95DE95" w14:textId="77777777" w:rsidR="00530FF2" w:rsidRPr="00F97C57" w:rsidRDefault="00530FF2" w:rsidP="009E28A9">
      <w:pPr>
        <w:autoSpaceDE w:val="0"/>
        <w:autoSpaceDN w:val="0"/>
        <w:adjustRightInd w:val="0"/>
        <w:spacing w:after="0" w:line="240" w:lineRule="auto"/>
        <w:jc w:val="both"/>
        <w:rPr>
          <w:color w:val="00A4B7" w:themeColor="accent1"/>
        </w:rPr>
      </w:pPr>
    </w:p>
    <w:p w14:paraId="0F88A72A" w14:textId="77777777" w:rsidR="00530FF2" w:rsidRPr="00F97C57" w:rsidRDefault="00530FF2" w:rsidP="009E28A9">
      <w:pPr>
        <w:autoSpaceDE w:val="0"/>
        <w:autoSpaceDN w:val="0"/>
        <w:adjustRightInd w:val="0"/>
        <w:spacing w:after="0" w:line="240" w:lineRule="auto"/>
        <w:jc w:val="both"/>
        <w:rPr>
          <w:color w:val="00A4B7" w:themeColor="accent1"/>
          <w:u w:val="single"/>
        </w:rPr>
      </w:pPr>
      <w:r w:rsidRPr="362A5EAB">
        <w:rPr>
          <w:color w:val="00A4B7" w:themeColor="accent1"/>
          <w:u w:val="single"/>
        </w:rPr>
        <w:t xml:space="preserve">§3 </w:t>
      </w:r>
      <w:r w:rsidRPr="362A5EAB">
        <w:rPr>
          <w:i/>
          <w:iCs/>
          <w:color w:val="00A4B7" w:themeColor="accent1"/>
          <w:u w:val="single"/>
        </w:rPr>
        <w:t>Révision du marché</w:t>
      </w:r>
      <w:r w:rsidRPr="362A5EAB">
        <w:rPr>
          <w:color w:val="00A4B7" w:themeColor="accent1"/>
          <w:u w:val="single"/>
        </w:rPr>
        <w:t xml:space="preserve"> : </w:t>
      </w:r>
    </w:p>
    <w:p w14:paraId="0881B01B" w14:textId="77777777" w:rsidR="00530FF2" w:rsidRPr="00F97C57" w:rsidRDefault="00530FF2" w:rsidP="009E28A9">
      <w:pPr>
        <w:autoSpaceDE w:val="0"/>
        <w:autoSpaceDN w:val="0"/>
        <w:adjustRightInd w:val="0"/>
        <w:spacing w:after="0" w:line="240" w:lineRule="auto"/>
        <w:jc w:val="both"/>
        <w:rPr>
          <w:color w:val="00A4B7" w:themeColor="accent1"/>
        </w:rPr>
      </w:pPr>
    </w:p>
    <w:p w14:paraId="724DB7F9" w14:textId="46D27C51" w:rsidR="00530FF2" w:rsidRPr="00F97C57" w:rsidRDefault="6AB53A7E" w:rsidP="009E28A9">
      <w:pPr>
        <w:autoSpaceDE w:val="0"/>
        <w:autoSpaceDN w:val="0"/>
        <w:adjustRightInd w:val="0"/>
        <w:spacing w:after="0" w:line="240" w:lineRule="auto"/>
        <w:jc w:val="both"/>
        <w:rPr>
          <w:color w:val="00A4B7" w:themeColor="accent1"/>
        </w:rPr>
      </w:pPr>
      <w:r w:rsidRPr="497752F3">
        <w:rPr>
          <w:color w:val="00A4B7" w:themeColor="accent1"/>
        </w:rPr>
        <w:t>L</w:t>
      </w:r>
      <w:r w:rsidR="00530FF2" w:rsidRPr="497752F3">
        <w:rPr>
          <w:color w:val="00A4B7" w:themeColor="accent1"/>
        </w:rPr>
        <w:t>e</w:t>
      </w:r>
      <w:r w:rsidR="00530FF2" w:rsidRPr="362A5EAB">
        <w:rPr>
          <w:color w:val="00A4B7" w:themeColor="accent1"/>
        </w:rPr>
        <w:t xml:space="preserve"> pouvoir adjudicateur pourra permettre à l’adjudicataire de :</w:t>
      </w:r>
    </w:p>
    <w:p w14:paraId="2A97C631" w14:textId="77777777" w:rsidR="00530FF2" w:rsidRPr="00F97C57" w:rsidRDefault="00530FF2" w:rsidP="009E28A9">
      <w:pPr>
        <w:autoSpaceDE w:val="0"/>
        <w:autoSpaceDN w:val="0"/>
        <w:adjustRightInd w:val="0"/>
        <w:spacing w:after="0" w:line="240" w:lineRule="auto"/>
        <w:jc w:val="both"/>
        <w:rPr>
          <w:color w:val="00A4B7" w:themeColor="accent1"/>
        </w:rPr>
      </w:pPr>
    </w:p>
    <w:p w14:paraId="1B9B0DA9" w14:textId="112F7498" w:rsidR="00530FF2" w:rsidRPr="00F97C57" w:rsidRDefault="1ED3174E" w:rsidP="00882998">
      <w:pPr>
        <w:pStyle w:val="ListParagraph"/>
        <w:numPr>
          <w:ilvl w:val="1"/>
          <w:numId w:val="15"/>
        </w:numPr>
        <w:autoSpaceDE w:val="0"/>
        <w:autoSpaceDN w:val="0"/>
        <w:adjustRightInd w:val="0"/>
        <w:spacing w:after="0" w:line="240" w:lineRule="auto"/>
        <w:ind w:left="1800" w:hanging="720"/>
        <w:jc w:val="both"/>
        <w:rPr>
          <w:b/>
          <w:color w:val="00A4B7" w:themeColor="accent1"/>
        </w:rPr>
      </w:pPr>
      <w:r w:rsidRPr="497752F3">
        <w:rPr>
          <w:b/>
          <w:bCs/>
          <w:color w:val="00A4B7" w:themeColor="accent1"/>
        </w:rPr>
        <w:t>Utilisation d’un a</w:t>
      </w:r>
      <w:r w:rsidR="00530FF2" w:rsidRPr="497752F3">
        <w:rPr>
          <w:b/>
          <w:bCs/>
          <w:color w:val="00A4B7" w:themeColor="accent1"/>
        </w:rPr>
        <w:t>utre</w:t>
      </w:r>
      <w:r w:rsidR="00530FF2" w:rsidRPr="362A5EAB">
        <w:rPr>
          <w:b/>
          <w:bCs/>
          <w:color w:val="00A4B7" w:themeColor="accent1"/>
        </w:rPr>
        <w:t xml:space="preserve"> matériau de réemploi :</w:t>
      </w:r>
    </w:p>
    <w:p w14:paraId="2667C74A" w14:textId="77777777" w:rsidR="00530FF2" w:rsidRPr="00F97C57" w:rsidRDefault="00530FF2" w:rsidP="009E28A9">
      <w:pPr>
        <w:autoSpaceDE w:val="0"/>
        <w:autoSpaceDN w:val="0"/>
        <w:adjustRightInd w:val="0"/>
        <w:spacing w:after="0" w:line="240" w:lineRule="auto"/>
        <w:ind w:left="360"/>
        <w:jc w:val="both"/>
        <w:rPr>
          <w:color w:val="00A4B7" w:themeColor="accent1"/>
        </w:rPr>
      </w:pPr>
      <w:r w:rsidRPr="362A5EAB">
        <w:rPr>
          <w:color w:val="00A4B7" w:themeColor="accent1"/>
        </w:rPr>
        <w:t xml:space="preserve">Exécuter le poste concerné en priorité au </w:t>
      </w:r>
      <w:r w:rsidRPr="362A5EAB">
        <w:rPr>
          <w:color w:val="00A4B7" w:themeColor="accent1"/>
          <w:u w:val="single"/>
        </w:rPr>
        <w:t>moyen d’un autre matériau de réemploi</w:t>
      </w:r>
      <w:r w:rsidRPr="362A5EAB">
        <w:rPr>
          <w:color w:val="00A4B7" w:themeColor="accent1"/>
        </w:rPr>
        <w:t xml:space="preserve"> équivalent.</w:t>
      </w:r>
    </w:p>
    <w:p w14:paraId="765532E1" w14:textId="77777777" w:rsidR="00530FF2" w:rsidRPr="00F97C57" w:rsidRDefault="00530FF2" w:rsidP="009E28A9">
      <w:pPr>
        <w:autoSpaceDE w:val="0"/>
        <w:autoSpaceDN w:val="0"/>
        <w:adjustRightInd w:val="0"/>
        <w:spacing w:after="0" w:line="240" w:lineRule="auto"/>
        <w:ind w:left="360"/>
        <w:jc w:val="both"/>
        <w:rPr>
          <w:color w:val="00A4B7" w:themeColor="accent1"/>
        </w:rPr>
      </w:pPr>
      <w:r w:rsidRPr="362A5EAB">
        <w:rPr>
          <w:color w:val="00A4B7" w:themeColor="accent1"/>
        </w:rPr>
        <w:t xml:space="preserve">Ce nouveau matériau devra préalablement être approuvé par le pouvoir adjudicateur et respecter le prix maximum du métré initial.  </w:t>
      </w:r>
    </w:p>
    <w:p w14:paraId="3D8DC924" w14:textId="77777777" w:rsidR="00530FF2" w:rsidRPr="00F97C57" w:rsidRDefault="00530FF2" w:rsidP="009E28A9">
      <w:pPr>
        <w:autoSpaceDE w:val="0"/>
        <w:autoSpaceDN w:val="0"/>
        <w:adjustRightInd w:val="0"/>
        <w:spacing w:after="0" w:line="240" w:lineRule="auto"/>
        <w:ind w:left="360"/>
        <w:jc w:val="both"/>
        <w:rPr>
          <w:color w:val="00A4B7" w:themeColor="accent1"/>
        </w:rPr>
      </w:pPr>
    </w:p>
    <w:p w14:paraId="036A3709" w14:textId="77777777" w:rsidR="00530FF2" w:rsidRPr="00F97C57" w:rsidRDefault="00530FF2" w:rsidP="00882998">
      <w:pPr>
        <w:pStyle w:val="ListParagraph"/>
        <w:numPr>
          <w:ilvl w:val="1"/>
          <w:numId w:val="15"/>
        </w:numPr>
        <w:autoSpaceDE w:val="0"/>
        <w:autoSpaceDN w:val="0"/>
        <w:adjustRightInd w:val="0"/>
        <w:spacing w:after="0" w:line="240" w:lineRule="auto"/>
        <w:ind w:left="1800" w:hanging="720"/>
        <w:jc w:val="both"/>
        <w:rPr>
          <w:b/>
          <w:color w:val="00A4B7" w:themeColor="accent1"/>
        </w:rPr>
      </w:pPr>
      <w:r w:rsidRPr="362A5EAB">
        <w:rPr>
          <w:b/>
          <w:bCs/>
          <w:color w:val="00A4B7" w:themeColor="accent1"/>
        </w:rPr>
        <w:t>Prix neuf</w:t>
      </w:r>
      <w:r w:rsidRPr="497752F3">
        <w:rPr>
          <w:b/>
          <w:color w:val="00A4B7" w:themeColor="accent1"/>
        </w:rPr>
        <w:t> :</w:t>
      </w:r>
    </w:p>
    <w:p w14:paraId="1CCDF64A" w14:textId="3EFEC122" w:rsidR="00530FF2" w:rsidRPr="00F97C57" w:rsidRDefault="00530FF2" w:rsidP="009E28A9">
      <w:pPr>
        <w:autoSpaceDE w:val="0"/>
        <w:autoSpaceDN w:val="0"/>
        <w:adjustRightInd w:val="0"/>
        <w:spacing w:after="0" w:line="240" w:lineRule="auto"/>
        <w:ind w:left="360"/>
        <w:jc w:val="both"/>
        <w:rPr>
          <w:color w:val="00A4B7" w:themeColor="accent1"/>
        </w:rPr>
      </w:pPr>
      <w:r w:rsidRPr="362A5EAB">
        <w:rPr>
          <w:color w:val="00A4B7" w:themeColor="accent1"/>
        </w:rPr>
        <w:t>Dans le cas extrême o</w:t>
      </w:r>
      <w:r w:rsidR="003D45C4">
        <w:rPr>
          <w:color w:val="00A4B7" w:themeColor="accent1"/>
        </w:rPr>
        <w:t>ù</w:t>
      </w:r>
      <w:r w:rsidRPr="362A5EAB">
        <w:rPr>
          <w:color w:val="00A4B7" w:themeColor="accent1"/>
        </w:rPr>
        <w:t xml:space="preserve"> aucune fourniture de réemploi équivalente ne serait disponible</w:t>
      </w:r>
      <w:r w:rsidR="003D45C4">
        <w:rPr>
          <w:color w:val="00A4B7" w:themeColor="accent1"/>
        </w:rPr>
        <w:t>,</w:t>
      </w:r>
      <w:r w:rsidRPr="362A5EAB">
        <w:rPr>
          <w:color w:val="00A4B7" w:themeColor="accent1"/>
        </w:rPr>
        <w:t xml:space="preserve"> il sera permis de mettre en œuvre les fournitures neuves, de préférences recyclées ou bio/géo-sourcées, tel que décrit au CSC technique, pour le prix remis au métré pour le poste en « neuf ». </w:t>
      </w:r>
    </w:p>
    <w:p w14:paraId="246E3A32" w14:textId="77777777" w:rsidR="00530FF2" w:rsidRPr="00F97C57" w:rsidRDefault="00530FF2" w:rsidP="009E28A9">
      <w:pPr>
        <w:autoSpaceDE w:val="0"/>
        <w:autoSpaceDN w:val="0"/>
        <w:adjustRightInd w:val="0"/>
        <w:spacing w:after="0" w:line="240" w:lineRule="auto"/>
        <w:ind w:left="360"/>
        <w:jc w:val="both"/>
        <w:rPr>
          <w:color w:val="00A4B7" w:themeColor="accent1"/>
        </w:rPr>
      </w:pPr>
    </w:p>
    <w:p w14:paraId="33BB4451" w14:textId="2F16AAE4" w:rsidR="00530FF2" w:rsidRPr="00F97C57" w:rsidRDefault="00530FF2" w:rsidP="009E28A9">
      <w:pPr>
        <w:autoSpaceDE w:val="0"/>
        <w:autoSpaceDN w:val="0"/>
        <w:adjustRightInd w:val="0"/>
        <w:spacing w:after="0" w:line="240" w:lineRule="auto"/>
        <w:ind w:left="360"/>
        <w:jc w:val="both"/>
        <w:rPr>
          <w:color w:val="00A4B7" w:themeColor="accent1"/>
        </w:rPr>
      </w:pPr>
      <w:r w:rsidRPr="362A5EAB">
        <w:rPr>
          <w:color w:val="00A4B7" w:themeColor="accent1"/>
        </w:rPr>
        <w:t>Conformément à l’article 71 “</w:t>
      </w:r>
      <w:r w:rsidR="00562A4A">
        <w:rPr>
          <w:color w:val="00A4B7" w:themeColor="accent1"/>
        </w:rPr>
        <w:t xml:space="preserve">Réfection pour </w:t>
      </w:r>
      <w:r w:rsidRPr="362A5EAB">
        <w:rPr>
          <w:color w:val="00A4B7" w:themeColor="accent1"/>
        </w:rPr>
        <w:t xml:space="preserve">moins-value”, le pouvoir adjudicateur appliquera une moins-value de 20% sur les prix neuf si l’adjudicataire ne fournit ni les preuves de prise de contact et/ou devis, ni les certifications techniques exigées dans les clauses techniques du présent cahier des charges. </w:t>
      </w:r>
    </w:p>
    <w:p w14:paraId="32389B16" w14:textId="77777777" w:rsidR="00530FF2" w:rsidRPr="00F97C57" w:rsidRDefault="00530FF2" w:rsidP="009E28A9">
      <w:pPr>
        <w:jc w:val="both"/>
        <w:rPr>
          <w:color w:val="00A4B7" w:themeColor="accent1"/>
        </w:rPr>
      </w:pPr>
    </w:p>
    <w:p w14:paraId="40A275A8" w14:textId="3D4A553C" w:rsidR="00530FF2" w:rsidRPr="00F97C57" w:rsidRDefault="00530FF2" w:rsidP="00882998">
      <w:pPr>
        <w:pStyle w:val="ListParagraph"/>
        <w:numPr>
          <w:ilvl w:val="0"/>
          <w:numId w:val="27"/>
        </w:numPr>
        <w:spacing w:after="0" w:line="240" w:lineRule="auto"/>
        <w:jc w:val="both"/>
        <w:rPr>
          <w:b/>
          <w:bCs/>
          <w:color w:val="00A4B7" w:themeColor="accent1"/>
        </w:rPr>
      </w:pPr>
      <w:r w:rsidRPr="362A5EAB">
        <w:rPr>
          <w:b/>
          <w:bCs/>
          <w:color w:val="00A4B7" w:themeColor="accent1"/>
        </w:rPr>
        <w:t>Remplacement</w:t>
      </w:r>
      <w:r w:rsidRPr="362A5EAB">
        <w:rPr>
          <w:rFonts w:cs="Roboto-Italic"/>
          <w:b/>
          <w:bCs/>
          <w:i/>
          <w:iCs/>
          <w:color w:val="00A4B7" w:themeColor="accent1"/>
          <w:lang w:eastAsia="fr-FR"/>
        </w:rPr>
        <w:t xml:space="preserve"> de fournitures neuves par des fournitures de réemploi :</w:t>
      </w:r>
    </w:p>
    <w:p w14:paraId="33887FA1" w14:textId="77777777" w:rsidR="00530FF2" w:rsidRPr="00F97C57" w:rsidRDefault="00530FF2" w:rsidP="009E28A9">
      <w:pPr>
        <w:autoSpaceDE w:val="0"/>
        <w:autoSpaceDN w:val="0"/>
        <w:adjustRightInd w:val="0"/>
        <w:spacing w:after="0" w:line="240" w:lineRule="auto"/>
        <w:jc w:val="both"/>
        <w:rPr>
          <w:rFonts w:cs="Roboto-Italic"/>
          <w:i/>
          <w:iCs/>
          <w:color w:val="00A4B7" w:themeColor="accent1"/>
          <w:u w:val="single"/>
          <w:lang w:eastAsia="fr-FR"/>
        </w:rPr>
      </w:pPr>
    </w:p>
    <w:p w14:paraId="169515EA" w14:textId="77777777" w:rsidR="00530FF2" w:rsidRPr="00F97C57" w:rsidRDefault="00530FF2" w:rsidP="009E28A9">
      <w:pPr>
        <w:autoSpaceDE w:val="0"/>
        <w:autoSpaceDN w:val="0"/>
        <w:adjustRightInd w:val="0"/>
        <w:spacing w:after="0" w:line="240" w:lineRule="auto"/>
        <w:jc w:val="both"/>
        <w:rPr>
          <w:rFonts w:cs="Roboto-Italic"/>
          <w:i/>
          <w:iCs/>
          <w:color w:val="00A4B7" w:themeColor="accent1"/>
          <w:u w:val="single"/>
          <w:lang w:eastAsia="fr-FR"/>
        </w:rPr>
      </w:pPr>
      <w:r w:rsidRPr="362A5EAB">
        <w:rPr>
          <w:rFonts w:cs="Roboto-Italic"/>
          <w:i/>
          <w:iCs/>
          <w:color w:val="00A4B7" w:themeColor="accent1"/>
          <w:u w:val="single"/>
          <w:lang w:eastAsia="fr-FR"/>
        </w:rPr>
        <w:t xml:space="preserve">§1 Conditions d’application : </w:t>
      </w:r>
    </w:p>
    <w:p w14:paraId="41029823" w14:textId="7F6D5268" w:rsidR="77FA502C" w:rsidRPr="00F97C57" w:rsidRDefault="77FA502C" w:rsidP="009E28A9">
      <w:pPr>
        <w:spacing w:after="0" w:line="240" w:lineRule="auto"/>
        <w:jc w:val="both"/>
        <w:rPr>
          <w:color w:val="00A4B7" w:themeColor="accent1"/>
        </w:rPr>
      </w:pPr>
    </w:p>
    <w:p w14:paraId="70765DFD" w14:textId="77777777" w:rsidR="00530FF2" w:rsidRPr="00F97C57" w:rsidRDefault="00530FF2" w:rsidP="009E28A9">
      <w:pPr>
        <w:autoSpaceDE w:val="0"/>
        <w:autoSpaceDN w:val="0"/>
        <w:adjustRightInd w:val="0"/>
        <w:spacing w:after="0" w:line="240" w:lineRule="auto"/>
        <w:jc w:val="both"/>
        <w:rPr>
          <w:color w:val="00A4B7" w:themeColor="accent1"/>
        </w:rPr>
      </w:pPr>
      <w:r w:rsidRPr="362A5EAB">
        <w:rPr>
          <w:color w:val="00A4B7" w:themeColor="accent1"/>
        </w:rPr>
        <w:t xml:space="preserve">L’adjudicataire posera des fournitures de réemploi à la place de fournitures neuves si en cours d’exécution du marché, l’une des </w:t>
      </w:r>
      <w:r w:rsidRPr="362A5EAB">
        <w:rPr>
          <w:b/>
          <w:bCs/>
          <w:color w:val="00A4B7" w:themeColor="accent1"/>
        </w:rPr>
        <w:t>parties identifie une opportunité</w:t>
      </w:r>
      <w:r w:rsidRPr="362A5EAB">
        <w:rPr>
          <w:color w:val="00A4B7" w:themeColor="accent1"/>
        </w:rPr>
        <w:t xml:space="preserve"> d’acquérir des fournitures de réemploi qui peuvent être utilisées dans le cadre du présent marché. Ces opportunités peuvent notamment être liées à des travaux de démontage en cours sur un autre chantier.</w:t>
      </w:r>
    </w:p>
    <w:p w14:paraId="0800A4A8" w14:textId="77777777" w:rsidR="00530FF2" w:rsidRPr="00F97C57" w:rsidRDefault="00530FF2" w:rsidP="009E28A9">
      <w:pPr>
        <w:autoSpaceDE w:val="0"/>
        <w:autoSpaceDN w:val="0"/>
        <w:adjustRightInd w:val="0"/>
        <w:spacing w:after="0" w:line="240" w:lineRule="auto"/>
        <w:jc w:val="both"/>
        <w:rPr>
          <w:color w:val="00A4B7" w:themeColor="accent1"/>
        </w:rPr>
      </w:pPr>
    </w:p>
    <w:p w14:paraId="1BB96A52" w14:textId="77777777" w:rsidR="00530FF2" w:rsidRPr="00F97C57" w:rsidRDefault="00530FF2" w:rsidP="009E28A9">
      <w:pPr>
        <w:autoSpaceDE w:val="0"/>
        <w:autoSpaceDN w:val="0"/>
        <w:adjustRightInd w:val="0"/>
        <w:spacing w:after="0" w:line="240" w:lineRule="auto"/>
        <w:jc w:val="both"/>
        <w:rPr>
          <w:color w:val="00A4B7" w:themeColor="accent1"/>
        </w:rPr>
      </w:pPr>
      <w:r w:rsidRPr="362A5EAB">
        <w:rPr>
          <w:color w:val="00A4B7" w:themeColor="accent1"/>
        </w:rPr>
        <w:t xml:space="preserve">La substitution </w:t>
      </w:r>
      <w:r w:rsidRPr="362A5EAB">
        <w:rPr>
          <w:b/>
          <w:bCs/>
          <w:color w:val="00A4B7" w:themeColor="accent1"/>
        </w:rPr>
        <w:t>doit être validée par le pouvoir adjudicateur</w:t>
      </w:r>
      <w:r w:rsidRPr="362A5EAB">
        <w:rPr>
          <w:color w:val="00A4B7" w:themeColor="accent1"/>
        </w:rPr>
        <w:t xml:space="preserve">, qui s’assurera de </w:t>
      </w:r>
      <w:r w:rsidRPr="362A5EAB">
        <w:rPr>
          <w:b/>
          <w:bCs/>
          <w:color w:val="00A4B7" w:themeColor="accent1"/>
        </w:rPr>
        <w:t>l’équivalence</w:t>
      </w:r>
      <w:r w:rsidRPr="362A5EAB">
        <w:rPr>
          <w:color w:val="00A4B7" w:themeColor="accent1"/>
        </w:rPr>
        <w:t xml:space="preserve"> de la substitution. </w:t>
      </w:r>
    </w:p>
    <w:p w14:paraId="3330827D" w14:textId="77777777" w:rsidR="00530FF2" w:rsidRPr="00F97C57" w:rsidRDefault="00530FF2" w:rsidP="009E28A9">
      <w:pPr>
        <w:autoSpaceDE w:val="0"/>
        <w:autoSpaceDN w:val="0"/>
        <w:adjustRightInd w:val="0"/>
        <w:spacing w:after="0" w:line="240" w:lineRule="auto"/>
        <w:jc w:val="both"/>
        <w:rPr>
          <w:color w:val="00A4B7" w:themeColor="accent1"/>
        </w:rPr>
      </w:pPr>
    </w:p>
    <w:p w14:paraId="670ABFD0" w14:textId="77777777" w:rsidR="00530FF2" w:rsidRPr="00F97C57" w:rsidRDefault="00530FF2" w:rsidP="009E28A9">
      <w:pPr>
        <w:autoSpaceDE w:val="0"/>
        <w:autoSpaceDN w:val="0"/>
        <w:adjustRightInd w:val="0"/>
        <w:spacing w:after="0" w:line="240" w:lineRule="auto"/>
        <w:jc w:val="both"/>
        <w:rPr>
          <w:color w:val="00A4B7" w:themeColor="accent1"/>
          <w:u w:val="single"/>
        </w:rPr>
      </w:pPr>
      <w:r w:rsidRPr="362A5EAB">
        <w:rPr>
          <w:color w:val="00A4B7" w:themeColor="accent1"/>
          <w:u w:val="single"/>
        </w:rPr>
        <w:t xml:space="preserve">§2 </w:t>
      </w:r>
      <w:r w:rsidRPr="362A5EAB">
        <w:rPr>
          <w:i/>
          <w:iCs/>
          <w:color w:val="00A4B7" w:themeColor="accent1"/>
          <w:u w:val="single"/>
        </w:rPr>
        <w:t>Révision du marché </w:t>
      </w:r>
      <w:r w:rsidRPr="362A5EAB">
        <w:rPr>
          <w:color w:val="00A4B7" w:themeColor="accent1"/>
          <w:u w:val="single"/>
        </w:rPr>
        <w:t xml:space="preserve">: </w:t>
      </w:r>
    </w:p>
    <w:p w14:paraId="226D7691" w14:textId="77777777" w:rsidR="00530FF2" w:rsidRPr="00F97C57" w:rsidRDefault="00530FF2" w:rsidP="009E28A9">
      <w:pPr>
        <w:autoSpaceDE w:val="0"/>
        <w:autoSpaceDN w:val="0"/>
        <w:adjustRightInd w:val="0"/>
        <w:spacing w:after="0" w:line="240" w:lineRule="auto"/>
        <w:jc w:val="both"/>
        <w:rPr>
          <w:color w:val="00A4B7" w:themeColor="accent1"/>
        </w:rPr>
      </w:pPr>
    </w:p>
    <w:p w14:paraId="5C6A50A5" w14:textId="762BCA51" w:rsidR="00530FF2" w:rsidRPr="00F97C57" w:rsidRDefault="00530FF2" w:rsidP="009E28A9">
      <w:pPr>
        <w:autoSpaceDE w:val="0"/>
        <w:autoSpaceDN w:val="0"/>
        <w:adjustRightInd w:val="0"/>
        <w:spacing w:after="0" w:line="240" w:lineRule="auto"/>
        <w:jc w:val="both"/>
        <w:rPr>
          <w:color w:val="00A4B7" w:themeColor="accent1"/>
        </w:rPr>
      </w:pPr>
      <w:r w:rsidRPr="362A5EAB">
        <w:rPr>
          <w:color w:val="00A4B7" w:themeColor="accent1"/>
        </w:rPr>
        <w:t>Dans ce cas, les parties conviennent d’un prix adapté pour le poste concerné (prix d’achat et de pose)</w:t>
      </w:r>
      <w:r w:rsidR="00AD1B6C" w:rsidRPr="362A5EAB">
        <w:rPr>
          <w:color w:val="00A4B7" w:themeColor="accent1"/>
        </w:rPr>
        <w:t>.</w:t>
      </w:r>
    </w:p>
    <w:p w14:paraId="4EE6273E" w14:textId="77777777" w:rsidR="008B582F" w:rsidRDefault="008B582F" w:rsidP="00F62343">
      <w:pPr>
        <w:spacing w:after="0" w:line="240" w:lineRule="auto"/>
        <w:jc w:val="both"/>
      </w:pPr>
    </w:p>
    <w:p w14:paraId="350F5FB6" w14:textId="155955E4" w:rsidR="002D1287" w:rsidRPr="006C03D1" w:rsidRDefault="00EF6CDA" w:rsidP="002D1287">
      <w:pPr>
        <w:pStyle w:val="Heading4"/>
        <w:rPr>
          <w:i/>
          <w:color w:val="00636E" w:themeColor="accent2" w:themeShade="BF"/>
          <w:u w:val="none"/>
        </w:rPr>
      </w:pPr>
      <w:bookmarkStart w:id="95" w:name="_Toc214455338"/>
      <w:r w:rsidRPr="006C03D1">
        <w:rPr>
          <w:i/>
          <w:color w:val="E5004D" w:themeColor="accent4"/>
          <w:u w:val="none"/>
        </w:rPr>
        <w:t xml:space="preserve">(x) </w:t>
      </w:r>
      <w:r w:rsidR="002D1287" w:rsidRPr="006C03D1">
        <w:rPr>
          <w:i/>
          <w:color w:val="00636E" w:themeColor="accent2" w:themeShade="BF"/>
          <w:u w:val="none"/>
        </w:rPr>
        <w:t>DNSH</w:t>
      </w:r>
      <w:bookmarkEnd w:id="95"/>
    </w:p>
    <w:p w14:paraId="4D350979" w14:textId="77777777" w:rsidR="002D1287" w:rsidRPr="00CC191C" w:rsidRDefault="002D1287" w:rsidP="00EF6CDA">
      <w:pPr>
        <w:spacing w:after="0" w:line="240" w:lineRule="auto"/>
        <w:jc w:val="both"/>
        <w:rPr>
          <w:i/>
          <w:iCs/>
          <w:color w:val="00636E" w:themeColor="accent2" w:themeShade="BF"/>
          <w:u w:val="single"/>
        </w:rPr>
      </w:pPr>
    </w:p>
    <w:p w14:paraId="4E152E19" w14:textId="6CA3CCA7" w:rsidR="00EF6CDA" w:rsidRPr="00CC191C" w:rsidRDefault="001F1CED" w:rsidP="00EF6CDA">
      <w:pPr>
        <w:spacing w:after="0" w:line="240" w:lineRule="auto"/>
        <w:jc w:val="both"/>
        <w:rPr>
          <w:color w:val="00636E" w:themeColor="accent2" w:themeShade="BF"/>
        </w:rPr>
      </w:pPr>
      <w:r w:rsidRPr="00CC191C">
        <w:rPr>
          <w:color w:val="00636E" w:themeColor="accent2" w:themeShade="BF"/>
        </w:rPr>
        <w:t>Une a</w:t>
      </w:r>
      <w:r w:rsidR="00EF6CDA" w:rsidRPr="00CC191C">
        <w:rPr>
          <w:color w:val="00636E" w:themeColor="accent2" w:themeShade="BF"/>
        </w:rPr>
        <w:t>nalyse de risques au regard du principe DNSH</w:t>
      </w:r>
      <w:r w:rsidRPr="00CC191C">
        <w:rPr>
          <w:color w:val="00636E" w:themeColor="accent2" w:themeShade="BF"/>
        </w:rPr>
        <w:t xml:space="preserve"> est</w:t>
      </w:r>
      <w:r w:rsidR="00EF6CDA" w:rsidRPr="00CC191C">
        <w:rPr>
          <w:color w:val="00636E" w:themeColor="accent2" w:themeShade="BF"/>
        </w:rPr>
        <w:t xml:space="preserve"> obligatoire avant chaque révision du marché</w:t>
      </w:r>
      <w:r w:rsidRPr="00CC191C">
        <w:rPr>
          <w:rFonts w:cs="Arial"/>
          <w:color w:val="00636E" w:themeColor="accent2" w:themeShade="BF"/>
        </w:rPr>
        <w:t>.</w:t>
      </w:r>
    </w:p>
    <w:p w14:paraId="2BCB94FC" w14:textId="77777777" w:rsidR="00EF6CDA" w:rsidRPr="00CC191C" w:rsidRDefault="00EF6CDA" w:rsidP="00EF6CDA">
      <w:pPr>
        <w:spacing w:after="0" w:line="240" w:lineRule="auto"/>
        <w:jc w:val="both"/>
        <w:rPr>
          <w:b/>
          <w:bCs/>
          <w:color w:val="00636E" w:themeColor="accent2" w:themeShade="BF"/>
          <w:u w:val="single"/>
        </w:rPr>
      </w:pPr>
    </w:p>
    <w:p w14:paraId="501824E9" w14:textId="0F432253"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 xml:space="preserve">Cette disposition s’applique dans le cas d’une révision ou d’une modification du marché envisagée ou d'une modification de son exécution, indépendamment de qui doit supporter le risque de la révision ou de la modification, conformément aux règles de l'arrêté </w:t>
      </w:r>
      <w:r w:rsidR="0016184F" w:rsidRPr="00CC191C">
        <w:rPr>
          <w:color w:val="00636E" w:themeColor="accent2" w:themeShade="BF"/>
        </w:rPr>
        <w:t>« </w:t>
      </w:r>
      <w:r w:rsidR="002A1AE6">
        <w:rPr>
          <w:color w:val="00636E" w:themeColor="accent2" w:themeShade="BF"/>
        </w:rPr>
        <w:t>e</w:t>
      </w:r>
      <w:r w:rsidRPr="00CC191C">
        <w:rPr>
          <w:color w:val="00636E" w:themeColor="accent2" w:themeShade="BF"/>
        </w:rPr>
        <w:t>xécution</w:t>
      </w:r>
      <w:r w:rsidR="0016184F" w:rsidRPr="00CC191C">
        <w:rPr>
          <w:color w:val="00636E" w:themeColor="accent2" w:themeShade="BF"/>
        </w:rPr>
        <w:t> »</w:t>
      </w:r>
      <w:r w:rsidRPr="00CC191C">
        <w:rPr>
          <w:color w:val="00636E" w:themeColor="accent2" w:themeShade="BF"/>
        </w:rPr>
        <w:t>. </w:t>
      </w:r>
      <w:r w:rsidRPr="00CC191C">
        <w:rPr>
          <w:color w:val="00636E" w:themeColor="accent2" w:themeShade="BF"/>
          <w:lang w:val="fr-FR"/>
        </w:rPr>
        <w:t> </w:t>
      </w:r>
    </w:p>
    <w:p w14:paraId="494CE9DE"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lang w:val="fr-FR"/>
        </w:rPr>
        <w:t> </w:t>
      </w:r>
    </w:p>
    <w:p w14:paraId="26B4C0B8" w14:textId="68333E62"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 xml:space="preserve">Les conséquences contractuelles de la révision du marché sont à la charge de la partie qui supporte le risque des circonstances survenues conformément à l'arrêté </w:t>
      </w:r>
      <w:r w:rsidR="0016184F" w:rsidRPr="00CC191C">
        <w:rPr>
          <w:color w:val="00636E" w:themeColor="accent2" w:themeShade="BF"/>
        </w:rPr>
        <w:t>« </w:t>
      </w:r>
      <w:r w:rsidR="002A1AE6">
        <w:rPr>
          <w:color w:val="00636E" w:themeColor="accent2" w:themeShade="BF"/>
        </w:rPr>
        <w:t>e</w:t>
      </w:r>
      <w:r w:rsidRPr="00CC191C">
        <w:rPr>
          <w:color w:val="00636E" w:themeColor="accent2" w:themeShade="BF"/>
        </w:rPr>
        <w:t>xécution</w:t>
      </w:r>
      <w:r w:rsidR="0016184F" w:rsidRPr="00CC191C">
        <w:rPr>
          <w:color w:val="00636E" w:themeColor="accent2" w:themeShade="BF"/>
        </w:rPr>
        <w:t> »</w:t>
      </w:r>
      <w:r w:rsidR="00B475CD" w:rsidRPr="00CC191C">
        <w:rPr>
          <w:color w:val="00636E" w:themeColor="accent2" w:themeShade="BF"/>
        </w:rPr>
        <w:t>.</w:t>
      </w:r>
    </w:p>
    <w:p w14:paraId="7F5208DD"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lang w:val="fr-FR"/>
        </w:rPr>
        <w:t> </w:t>
      </w:r>
    </w:p>
    <w:p w14:paraId="092B0511" w14:textId="716DEBFB"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Avant toute révision ou modification du marché, l’adjudicataire s’engage à effectuer une analyse de risques sur l’impact que cette révision ou modification pourrait avoir sur le respect du principe DNSH ou des obligations qui y sont liées. Cette analyse vise à déterminer si la révision ou modification prévue aura ou pourrait entraîner des répercussions négatives sur le respect de ce principe. La partie qui supporte le risque des circonstances survenues supporte les coûts de l'analyse des risques. </w:t>
      </w:r>
      <w:r w:rsidRPr="00CC191C">
        <w:rPr>
          <w:color w:val="00636E" w:themeColor="accent2" w:themeShade="BF"/>
          <w:lang w:val="fr-FR"/>
        </w:rPr>
        <w:t> </w:t>
      </w:r>
    </w:p>
    <w:p w14:paraId="526E1D8A"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lang w:val="fr-FR"/>
        </w:rPr>
        <w:t> </w:t>
      </w:r>
    </w:p>
    <w:p w14:paraId="65701218"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Des répercussions négatives signifient que la révision ou la modification du marché entraîne ou pourrait entraîner une violation du principe DNSH.</w:t>
      </w:r>
      <w:r w:rsidRPr="00CC191C">
        <w:rPr>
          <w:color w:val="00636E" w:themeColor="accent2" w:themeShade="BF"/>
          <w:lang w:val="fr-FR"/>
        </w:rPr>
        <w:t> </w:t>
      </w:r>
    </w:p>
    <w:p w14:paraId="17731031"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lang w:val="fr-FR"/>
        </w:rPr>
        <w:t> </w:t>
      </w:r>
    </w:p>
    <w:p w14:paraId="3440E9BD" w14:textId="2234B70C"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 xml:space="preserve">Cette analyse de risques doit être réalisée et soumise au pouvoir adjudicateur dans les 30 jours </w:t>
      </w:r>
      <w:r w:rsidR="002B7604">
        <w:rPr>
          <w:color w:val="00636E" w:themeColor="accent2" w:themeShade="BF"/>
        </w:rPr>
        <w:t>calendrier</w:t>
      </w:r>
      <w:r w:rsidRPr="00CC191C">
        <w:rPr>
          <w:color w:val="00636E" w:themeColor="accent2" w:themeShade="BF"/>
        </w:rPr>
        <w:t xml:space="preserve"> après qu’une des parties ait invoqué par écrit la nécessité d’une révision ou d’une modification. </w:t>
      </w:r>
      <w:r w:rsidRPr="00CC191C">
        <w:rPr>
          <w:color w:val="00636E" w:themeColor="accent2" w:themeShade="BF"/>
          <w:lang w:val="fr-FR"/>
        </w:rPr>
        <w:t> </w:t>
      </w:r>
    </w:p>
    <w:p w14:paraId="3953CB81"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lang w:val="fr-FR"/>
        </w:rPr>
        <w:t> </w:t>
      </w:r>
    </w:p>
    <w:p w14:paraId="5EB2F784" w14:textId="4475629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 xml:space="preserve">Au regard du résultat de l’analyse de risques, l’adjudicataire et le pouvoir adjudicateur s'engagent dans les plus brefs délais à explorer conjointement et de manière proactive les meilleures solutions possibles afin de minimiser l’impact sur le principe DNSH et à mettre en œuvre ces solutions, conformément aux dispositions de l’arrêté </w:t>
      </w:r>
      <w:r w:rsidR="00B475CD" w:rsidRPr="00CC191C">
        <w:rPr>
          <w:color w:val="00636E" w:themeColor="accent2" w:themeShade="BF"/>
        </w:rPr>
        <w:t>« </w:t>
      </w:r>
      <w:r w:rsidR="00CE6651">
        <w:rPr>
          <w:color w:val="00636E" w:themeColor="accent2" w:themeShade="BF"/>
        </w:rPr>
        <w:t>e</w:t>
      </w:r>
      <w:r w:rsidRPr="00CC191C">
        <w:rPr>
          <w:color w:val="00636E" w:themeColor="accent2" w:themeShade="BF"/>
        </w:rPr>
        <w:t>xécution</w:t>
      </w:r>
      <w:r w:rsidR="00B475CD" w:rsidRPr="00CC191C">
        <w:rPr>
          <w:color w:val="00636E" w:themeColor="accent2" w:themeShade="BF"/>
        </w:rPr>
        <w:t> ».</w:t>
      </w:r>
    </w:p>
    <w:p w14:paraId="12CE7320"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lang w:val="fr-FR"/>
        </w:rPr>
        <w:t> </w:t>
      </w:r>
    </w:p>
    <w:p w14:paraId="152342E2" w14:textId="77777777" w:rsidR="00EF6CDA" w:rsidRPr="00CC191C" w:rsidRDefault="00EF6CDA" w:rsidP="00EF6CDA">
      <w:pPr>
        <w:spacing w:after="0" w:line="240" w:lineRule="auto"/>
        <w:jc w:val="both"/>
        <w:rPr>
          <w:color w:val="00636E" w:themeColor="accent2" w:themeShade="BF"/>
          <w:lang w:val="fr-FR"/>
        </w:rPr>
      </w:pPr>
      <w:r w:rsidRPr="00CC191C">
        <w:rPr>
          <w:color w:val="00636E" w:themeColor="accent2" w:themeShade="BF"/>
        </w:rPr>
        <w:t>En l'absence d'une telle analyse de risques ou en cas de conclusion négative de l’analyse de risques quant au respect du principe DNSH, le pouvoir adjudicateur refusera la révision ou la modification.</w:t>
      </w:r>
      <w:r w:rsidRPr="00CC191C">
        <w:rPr>
          <w:color w:val="00636E" w:themeColor="accent2" w:themeShade="BF"/>
          <w:lang w:val="fr-FR"/>
        </w:rPr>
        <w:t> </w:t>
      </w:r>
    </w:p>
    <w:p w14:paraId="74016415" w14:textId="77777777" w:rsidR="00EF6CDA" w:rsidRPr="00EF6CDA" w:rsidRDefault="00EF6CDA" w:rsidP="00F62343">
      <w:pPr>
        <w:spacing w:after="0" w:line="240" w:lineRule="auto"/>
        <w:jc w:val="both"/>
        <w:rPr>
          <w:lang w:val="fr-FR"/>
        </w:rPr>
      </w:pPr>
    </w:p>
    <w:p w14:paraId="08B9EEBD" w14:textId="77777777" w:rsidR="00F73683" w:rsidRPr="0013132A" w:rsidRDefault="0BC08214" w:rsidP="001C0343">
      <w:pPr>
        <w:pStyle w:val="Heading3"/>
        <w:jc w:val="both"/>
      </w:pPr>
      <w:bookmarkStart w:id="96" w:name="_Toc212042942"/>
      <w:bookmarkStart w:id="97" w:name="_Toc214455339"/>
      <w:r>
        <w:t>Art. 38/3 : Remplacement de l’adjudicataire (art. 38/3)</w:t>
      </w:r>
      <w:bookmarkEnd w:id="96"/>
      <w:bookmarkEnd w:id="97"/>
    </w:p>
    <w:p w14:paraId="2FFCDC43" w14:textId="77777777" w:rsidR="00F73683" w:rsidRPr="0013132A" w:rsidRDefault="00F73683" w:rsidP="0013132A">
      <w:pPr>
        <w:spacing w:after="0" w:line="240" w:lineRule="auto"/>
        <w:jc w:val="both"/>
      </w:pPr>
      <w:r w:rsidRPr="0013132A">
        <w:t xml:space="preserve">Pour autant qu’il remplisse les critères de sélection, que cela n’entraine pas d’autres modifications substantielles du marché et ne vise pas à contourner les dispositions en matière de marchés publics, un nouvel adjudicataire peut remplacer l’adjudicataire à qui le marché a initialement été attribué dans le cas de remplacement prévu à l’article 38/3, 2° de l’AR du 14 janvier 2013 (rachat, fusion, etc.). </w:t>
      </w:r>
    </w:p>
    <w:p w14:paraId="3572E399" w14:textId="77777777" w:rsidR="00F73683" w:rsidRPr="0013132A" w:rsidRDefault="00F73683" w:rsidP="00F73683">
      <w:pPr>
        <w:spacing w:after="0" w:line="240" w:lineRule="auto"/>
        <w:jc w:val="both"/>
      </w:pPr>
    </w:p>
    <w:p w14:paraId="775CA404" w14:textId="77777777" w:rsidR="00F73683" w:rsidRPr="0013132A" w:rsidRDefault="00F73683" w:rsidP="0013132A">
      <w:pPr>
        <w:spacing w:after="0" w:line="240" w:lineRule="auto"/>
        <w:jc w:val="both"/>
      </w:pPr>
      <w:r w:rsidRPr="0013132A">
        <w:t>L’adjudicataire introduit sa demande le plus rapidement possible par envoi recommandé, en précisant les raisons de ce remplacement, et en fournissant un inventaire détaillé de l’état des travaux déjà exécutés, les coordonnées relatives au nouvel adjudicataire, ainsi que les documents et certificats auxquels le pouvoir adjudicateur n’a pas accès gratuitement (extrait de casier judiciaire notamment).</w:t>
      </w:r>
    </w:p>
    <w:p w14:paraId="6CEB15CE" w14:textId="77777777" w:rsidR="00F73683" w:rsidRPr="0013132A" w:rsidRDefault="00F73683" w:rsidP="00F73683">
      <w:pPr>
        <w:spacing w:after="0" w:line="240" w:lineRule="auto"/>
        <w:jc w:val="both"/>
      </w:pPr>
    </w:p>
    <w:p w14:paraId="76F3FE42" w14:textId="77777777" w:rsidR="00F73683" w:rsidRPr="0013132A" w:rsidRDefault="00F73683" w:rsidP="00F73683">
      <w:pPr>
        <w:spacing w:after="0" w:line="240" w:lineRule="auto"/>
        <w:jc w:val="both"/>
      </w:pPr>
      <w:r w:rsidRPr="0013132A">
        <w:t xml:space="preserve">Par ailleurs, il est expressément prévu en tant que clause de réexamen qu’en cas de faillite de l’adjudicataire ou situation assimilée ou encore en cas de mesure d’office prise à l’encontre de l’adjudicataire, il est possible, pour le pouvoir adjudicateur, de céder le marché, en tout ou en partie, à un ou plusieurs sous-traitants déjà impliqués dans l’exécution de tout ou partie du marché. </w:t>
      </w:r>
    </w:p>
    <w:p w14:paraId="66518E39" w14:textId="77777777" w:rsidR="00F73683" w:rsidRPr="0013132A" w:rsidRDefault="00F73683" w:rsidP="00F73683">
      <w:pPr>
        <w:spacing w:after="0" w:line="240" w:lineRule="auto"/>
        <w:jc w:val="both"/>
      </w:pPr>
    </w:p>
    <w:p w14:paraId="62C65D48" w14:textId="77777777" w:rsidR="00F73683" w:rsidRPr="0013132A" w:rsidRDefault="00F73683" w:rsidP="00F73683">
      <w:pPr>
        <w:spacing w:after="0" w:line="240" w:lineRule="auto"/>
        <w:jc w:val="both"/>
      </w:pPr>
      <w:r w:rsidRPr="0013132A">
        <w:t xml:space="preserve">Cette cession se fera moyennant l’accord du sous-traitant concerné, au prix convenu dans l’offre de l’adjudicataire défaillant pour la partie du marché concerné, le cas échéant sous déduction d’un </w:t>
      </w:r>
      <w:r w:rsidR="00102758" w:rsidRPr="0013132A">
        <w:t>« </w:t>
      </w:r>
      <w:r w:rsidRPr="0013132A">
        <w:t>fee</w:t>
      </w:r>
      <w:r w:rsidR="00102758" w:rsidRPr="0013132A">
        <w:t> »</w:t>
      </w:r>
      <w:r w:rsidRPr="0013132A">
        <w:t xml:space="preserve"> de coordination de l’adjudicataire défaillant qui n’aurait plus lieu d’être ou, le cas échéant, moyennant un surplus lié au préjudice causé par la défaillance de l’entreprise principale. </w:t>
      </w:r>
    </w:p>
    <w:p w14:paraId="7E75FCD0" w14:textId="77777777" w:rsidR="00F73683" w:rsidRPr="0013132A" w:rsidRDefault="00F73683" w:rsidP="00F73683">
      <w:pPr>
        <w:spacing w:after="0" w:line="240" w:lineRule="auto"/>
        <w:jc w:val="both"/>
      </w:pPr>
    </w:p>
    <w:p w14:paraId="285A53A1" w14:textId="77777777" w:rsidR="00F73683" w:rsidRDefault="00F73683" w:rsidP="0013132A">
      <w:pPr>
        <w:spacing w:after="0" w:line="240" w:lineRule="auto"/>
        <w:jc w:val="both"/>
      </w:pPr>
      <w:r w:rsidRPr="0013132A">
        <w:t xml:space="preserve">Cette cession ne porte pas préjudice aux sanctions et mesures qui seraient prises à l’encontre de l’adjudicataire défaillant dans le cadre, par exemple, des mesures d’office. Cette cession peut être partielle et/ou multiple en fonction de la partie du marché concernée et des sous-traitants qui seraient </w:t>
      </w:r>
      <w:r w:rsidR="00102758" w:rsidRPr="0013132A">
        <w:t>intéressés</w:t>
      </w:r>
      <w:r w:rsidRPr="0013132A">
        <w:t xml:space="preserve"> p</w:t>
      </w:r>
      <w:r w:rsidR="00102758" w:rsidRPr="0013132A">
        <w:t>ar</w:t>
      </w:r>
      <w:r w:rsidRPr="0013132A">
        <w:t xml:space="preserve"> la reprise.</w:t>
      </w:r>
      <w:r>
        <w:t xml:space="preserve"> </w:t>
      </w:r>
    </w:p>
    <w:p w14:paraId="0858777A" w14:textId="77777777" w:rsidR="00990491" w:rsidRDefault="0929A305" w:rsidP="001C0343">
      <w:pPr>
        <w:pStyle w:val="Heading3"/>
        <w:jc w:val="both"/>
      </w:pPr>
      <w:bookmarkStart w:id="98" w:name="_Toc212042943"/>
      <w:bookmarkStart w:id="99" w:name="_Toc214455340"/>
      <w:r>
        <w:t>Art. 38/7</w:t>
      </w:r>
      <w:r w:rsidR="56961C5C">
        <w:t> :</w:t>
      </w:r>
      <w:r>
        <w:t xml:space="preserve"> </w:t>
      </w:r>
      <w:r w:rsidR="74D04CDD">
        <w:t>Révisions des prix</w:t>
      </w:r>
      <w:bookmarkEnd w:id="98"/>
      <w:bookmarkEnd w:id="99"/>
    </w:p>
    <w:p w14:paraId="10FDAA0E" w14:textId="77777777" w:rsidR="00990491" w:rsidRDefault="00990491" w:rsidP="00AA770E">
      <w:pPr>
        <w:spacing w:after="0" w:line="240" w:lineRule="auto"/>
        <w:jc w:val="both"/>
        <w:rPr>
          <w:b/>
        </w:rPr>
      </w:pPr>
    </w:p>
    <w:p w14:paraId="44555C2F" w14:textId="77777777" w:rsidR="00AA770E" w:rsidRPr="00DE32E0" w:rsidRDefault="00AA770E" w:rsidP="00AA770E">
      <w:pPr>
        <w:spacing w:after="0" w:line="240" w:lineRule="auto"/>
        <w:jc w:val="both"/>
      </w:pPr>
      <w:r w:rsidRPr="00DE32E0">
        <w:t>Pour tous les marchés d’un monta</w:t>
      </w:r>
      <w:r w:rsidR="00366F8A">
        <w:t xml:space="preserve">nt estimé égal ou supérieur </w:t>
      </w:r>
      <w:r w:rsidR="00366F8A" w:rsidRPr="00A70A23">
        <w:t>à 120</w:t>
      </w:r>
      <w:r w:rsidRPr="00A70A23">
        <w:t>.000 €</w:t>
      </w:r>
      <w:r w:rsidRPr="00DE32E0">
        <w:t xml:space="preserve"> HTVA, une révision des prix est prévue en fonction de l’évolution des prix des principaux composants suivants : salaires, charges sociales, matériaux, matières premières, produits utilisés et/ou mis en œuvre. </w:t>
      </w:r>
    </w:p>
    <w:p w14:paraId="774AF2BF" w14:textId="77777777" w:rsidR="00AA770E" w:rsidRPr="00DE32E0" w:rsidRDefault="00AA770E" w:rsidP="00AA770E">
      <w:pPr>
        <w:spacing w:after="0" w:line="240" w:lineRule="auto"/>
        <w:jc w:val="both"/>
        <w:rPr>
          <w:lang w:val="fr-FR"/>
        </w:rPr>
      </w:pPr>
    </w:p>
    <w:p w14:paraId="1E0F1AB8" w14:textId="77777777" w:rsidR="00AA770E" w:rsidRPr="00DE32E0" w:rsidRDefault="00AA770E" w:rsidP="00AA770E">
      <w:pPr>
        <w:spacing w:after="0" w:line="240" w:lineRule="auto"/>
        <w:jc w:val="both"/>
        <w:rPr>
          <w:lang w:val="fr-FR"/>
        </w:rPr>
      </w:pPr>
      <w:r w:rsidRPr="00DE32E0">
        <w:rPr>
          <w:lang w:val="fr-FR"/>
        </w:rPr>
        <w:t>Sans préjudice de l’article 94 de l’arrêté « exécution » complété par le présent cahier spécial des charges, la révision se calcule selon la formule suivante :</w:t>
      </w:r>
    </w:p>
    <w:p w14:paraId="7A292896" w14:textId="77777777" w:rsidR="00AA770E" w:rsidRPr="00DE32E0" w:rsidRDefault="00AA770E" w:rsidP="00AA770E">
      <w:pPr>
        <w:spacing w:after="0" w:line="240" w:lineRule="auto"/>
        <w:jc w:val="both"/>
        <w:rPr>
          <w:lang w:val="fr-FR"/>
        </w:rPr>
      </w:pPr>
    </w:p>
    <w:p w14:paraId="137565AA" w14:textId="77777777" w:rsidR="00AA770E" w:rsidRPr="00DE32E0" w:rsidRDefault="00AA770E" w:rsidP="00AA770E">
      <w:pPr>
        <w:spacing w:after="0" w:line="240" w:lineRule="auto"/>
        <w:jc w:val="both"/>
        <w:rPr>
          <w:b/>
          <w:i/>
          <w:lang w:val="en-US"/>
        </w:rPr>
      </w:pPr>
      <w:bookmarkStart w:id="100" w:name="_Hlk99016133"/>
      <w:r w:rsidRPr="00DE32E0">
        <w:rPr>
          <w:b/>
          <w:i/>
          <w:lang w:val="en-US"/>
        </w:rPr>
        <w:t>p = P [a (s/S) + b (i/I</w:t>
      </w:r>
      <w:r w:rsidR="00537B86">
        <w:rPr>
          <w:b/>
          <w:i/>
          <w:lang w:val="en-US"/>
        </w:rPr>
        <w:t>2021</w:t>
      </w:r>
      <w:r w:rsidRPr="00DE32E0">
        <w:rPr>
          <w:b/>
          <w:i/>
          <w:lang w:val="en-US"/>
        </w:rPr>
        <w:t>) + c]</w:t>
      </w:r>
    </w:p>
    <w:bookmarkEnd w:id="100"/>
    <w:p w14:paraId="2191599E" w14:textId="77777777" w:rsidR="00AA770E" w:rsidRPr="00DE32E0" w:rsidRDefault="00AA770E" w:rsidP="00AA770E">
      <w:pPr>
        <w:spacing w:after="0" w:line="240" w:lineRule="auto"/>
        <w:jc w:val="both"/>
        <w:rPr>
          <w:lang w:val="en-US"/>
        </w:rPr>
      </w:pPr>
    </w:p>
    <w:p w14:paraId="2362B232" w14:textId="77777777" w:rsidR="00AA770E" w:rsidRPr="00DE32E0" w:rsidRDefault="00AA770E" w:rsidP="00882998">
      <w:pPr>
        <w:numPr>
          <w:ilvl w:val="0"/>
          <w:numId w:val="20"/>
        </w:numPr>
        <w:spacing w:after="0" w:line="240" w:lineRule="auto"/>
        <w:jc w:val="both"/>
      </w:pPr>
      <w:r w:rsidRPr="00DE32E0">
        <w:t xml:space="preserve">Soit </w:t>
      </w:r>
      <w:r w:rsidRPr="00DE32E0">
        <w:rPr>
          <w:b/>
          <w:i/>
        </w:rPr>
        <w:t>p</w:t>
      </w:r>
      <w:r w:rsidRPr="00DE32E0">
        <w:t xml:space="preserve"> : le montant révisé des travaux.</w:t>
      </w:r>
    </w:p>
    <w:p w14:paraId="11E91D8A" w14:textId="77777777" w:rsidR="00AA770E" w:rsidRPr="00DE32E0" w:rsidRDefault="00AA770E" w:rsidP="00882998">
      <w:pPr>
        <w:numPr>
          <w:ilvl w:val="0"/>
          <w:numId w:val="20"/>
        </w:numPr>
        <w:spacing w:after="0" w:line="240" w:lineRule="auto"/>
        <w:jc w:val="both"/>
      </w:pPr>
      <w:r w:rsidRPr="00DE32E0">
        <w:t xml:space="preserve">Soit </w:t>
      </w:r>
      <w:r w:rsidRPr="00DE32E0">
        <w:rPr>
          <w:b/>
          <w:i/>
        </w:rPr>
        <w:t>P</w:t>
      </w:r>
      <w:r w:rsidRPr="00DE32E0">
        <w:t> : le montant des travaux exécutés repris dans l’état d’avancement mensuel de la période concernée.</w:t>
      </w:r>
    </w:p>
    <w:p w14:paraId="193C1E89" w14:textId="77777777" w:rsidR="00AA770E" w:rsidRPr="00DE32E0" w:rsidRDefault="00AA770E" w:rsidP="00882998">
      <w:pPr>
        <w:numPr>
          <w:ilvl w:val="0"/>
          <w:numId w:val="20"/>
        </w:numPr>
        <w:spacing w:after="0" w:line="240" w:lineRule="auto"/>
        <w:jc w:val="both"/>
      </w:pPr>
      <w:r w:rsidRPr="00DE32E0">
        <w:t xml:space="preserve">Soit </w:t>
      </w:r>
      <w:r w:rsidRPr="00DE32E0">
        <w:rPr>
          <w:b/>
          <w:i/>
        </w:rPr>
        <w:t>a</w:t>
      </w:r>
      <w:r w:rsidRPr="00DE32E0">
        <w:t> : le coefficient conventionnel de la quote-part de la main d’œuvre dans le coût du marché. Ce coefficient est arrêté à 0,40 à l’exclusion des marchés distincts de peintures pour lesquels le coefficient est de 0,60 et des marchés distincts de chauffage, d’ascenseurs ou de monte-charges pour lesquels le coefficient est de 0,55.</w:t>
      </w:r>
    </w:p>
    <w:p w14:paraId="48287E0A" w14:textId="77777777" w:rsidR="00AA770E" w:rsidRPr="00DE32E0" w:rsidRDefault="00AA770E" w:rsidP="00882998">
      <w:pPr>
        <w:numPr>
          <w:ilvl w:val="0"/>
          <w:numId w:val="20"/>
        </w:numPr>
        <w:spacing w:after="0" w:line="240" w:lineRule="auto"/>
        <w:jc w:val="both"/>
      </w:pPr>
      <w:r w:rsidRPr="00DE32E0">
        <w:t xml:space="preserve">Soit </w:t>
      </w:r>
      <w:r w:rsidRPr="00DE32E0">
        <w:rPr>
          <w:b/>
          <w:i/>
        </w:rPr>
        <w:t>b</w:t>
      </w:r>
      <w:r w:rsidRPr="00DE32E0">
        <w:t> : le coefficient conventionnel de la quote-part des matériaux et produits utilisés ou mis en œuvre dans le coût du marché. Ce coefficient est arrêté à 0,35 à l’exclusion des marchés distincts de peintures pour lesquels le coefficient est de 0,15 et des marchés distincts de chauffage, d’ascenseurs ou de monte-charges pour lesquels le coefficient est de 0,20.</w:t>
      </w:r>
    </w:p>
    <w:p w14:paraId="33B8E154" w14:textId="77777777" w:rsidR="00AA770E" w:rsidRPr="00DE32E0" w:rsidRDefault="00AA770E" w:rsidP="00882998">
      <w:pPr>
        <w:numPr>
          <w:ilvl w:val="0"/>
          <w:numId w:val="20"/>
        </w:numPr>
        <w:spacing w:after="0" w:line="240" w:lineRule="auto"/>
        <w:jc w:val="both"/>
      </w:pPr>
      <w:r w:rsidRPr="00DE32E0">
        <w:t xml:space="preserve">Soit </w:t>
      </w:r>
      <w:r w:rsidRPr="00DE32E0">
        <w:rPr>
          <w:b/>
          <w:i/>
        </w:rPr>
        <w:t>c</w:t>
      </w:r>
      <w:r w:rsidRPr="00DE32E0">
        <w:rPr>
          <w:b/>
        </w:rPr>
        <w:t> </w:t>
      </w:r>
      <w:r w:rsidRPr="00DE32E0">
        <w:t>: le coefficient de la quote-part de l’entreprise non sujette à révision. Ce coefficient est fixé à 0,25.</w:t>
      </w:r>
    </w:p>
    <w:p w14:paraId="112DA26F" w14:textId="210D7A4D" w:rsidR="00AA770E" w:rsidRPr="00DE32E0" w:rsidRDefault="00AA770E" w:rsidP="00882998">
      <w:pPr>
        <w:numPr>
          <w:ilvl w:val="0"/>
          <w:numId w:val="20"/>
        </w:numPr>
        <w:spacing w:after="0" w:line="240" w:lineRule="auto"/>
        <w:jc w:val="both"/>
      </w:pPr>
      <w:r w:rsidRPr="00DE32E0">
        <w:t xml:space="preserve">Soit </w:t>
      </w:r>
      <w:r w:rsidRPr="00DE32E0">
        <w:rPr>
          <w:b/>
          <w:i/>
        </w:rPr>
        <w:t>S</w:t>
      </w:r>
      <w:r w:rsidRPr="00DE32E0">
        <w:rPr>
          <w:i/>
        </w:rPr>
        <w:t> </w:t>
      </w:r>
      <w:r w:rsidRPr="00DE32E0">
        <w:t>: le salaire horaire moyen en vigueur dix jours calendrier avant la date fixée pour l’ouverture des offres et majoré du pourcentage global des charges sociales et assurances admis par le SPF Economie, PME, Classe Moyenne et Energie à la même date.</w:t>
      </w:r>
    </w:p>
    <w:p w14:paraId="592C13F7" w14:textId="77777777" w:rsidR="00AA770E" w:rsidRPr="00DE32E0" w:rsidRDefault="00AA770E" w:rsidP="00AA770E">
      <w:pPr>
        <w:spacing w:after="0" w:line="240" w:lineRule="auto"/>
        <w:ind w:left="720"/>
        <w:jc w:val="both"/>
      </w:pPr>
      <w:r w:rsidRPr="00DE32E0">
        <w:t>Pour le secteur de la construction, il est tenu compte du salaire moyen conventionnel fixé par la commission paritaire compétente.</w:t>
      </w:r>
    </w:p>
    <w:p w14:paraId="6D779498" w14:textId="77777777" w:rsidR="00AA770E" w:rsidRPr="00DE32E0" w:rsidRDefault="00AA770E" w:rsidP="00AA770E">
      <w:pPr>
        <w:spacing w:after="0" w:line="240" w:lineRule="auto"/>
        <w:ind w:left="705"/>
        <w:jc w:val="both"/>
      </w:pPr>
      <w:r w:rsidRPr="00DE32E0">
        <w:t>Pour les marchés distincts d’ascenseurs et de monte-charges, il est tenu compte du salaire de référence national de la catégorie « Usine &amp; Ateliers » admis par le SPF Economie, PME, Classes Moyennes et Energie.</w:t>
      </w:r>
    </w:p>
    <w:p w14:paraId="1F666067" w14:textId="77777777" w:rsidR="00AA770E" w:rsidRPr="00DE32E0" w:rsidRDefault="00AA770E" w:rsidP="00AA770E">
      <w:pPr>
        <w:spacing w:after="0" w:line="240" w:lineRule="auto"/>
        <w:ind w:left="705"/>
        <w:jc w:val="both"/>
      </w:pPr>
      <w:r w:rsidRPr="00DE32E0">
        <w:t>Pour les marchés distincts d’installations électriques, il est tenu compte du salaire horaire minimum de l’ouvrier non qualifié admis par le SPF Economie, PME, Classes Moyennes et Energie.</w:t>
      </w:r>
    </w:p>
    <w:p w14:paraId="603F9ACE" w14:textId="77777777" w:rsidR="00AA770E" w:rsidRPr="00DE32E0" w:rsidRDefault="00AA770E" w:rsidP="00AA770E">
      <w:pPr>
        <w:spacing w:after="0" w:line="240" w:lineRule="auto"/>
        <w:ind w:left="705"/>
        <w:jc w:val="both"/>
      </w:pPr>
      <w:r w:rsidRPr="00DE32E0">
        <w:t xml:space="preserve">Il est fait usage de la valeur </w:t>
      </w:r>
      <w:r w:rsidRPr="00DE32E0">
        <w:rPr>
          <w:b/>
          <w:i/>
        </w:rPr>
        <w:t>S</w:t>
      </w:r>
      <w:r w:rsidRPr="00DE32E0">
        <w:t xml:space="preserve"> correspondant à l’activité principale exercée par l’entrepreneur sur le chantier.</w:t>
      </w:r>
    </w:p>
    <w:p w14:paraId="0B287B36" w14:textId="77777777" w:rsidR="00AA770E" w:rsidRPr="00DE32E0" w:rsidRDefault="00AA770E" w:rsidP="00AA770E">
      <w:pPr>
        <w:spacing w:after="0" w:line="240" w:lineRule="auto"/>
        <w:ind w:left="705"/>
        <w:jc w:val="both"/>
      </w:pPr>
      <w:r w:rsidRPr="00DE32E0">
        <w:rPr>
          <w:b/>
          <w:i/>
        </w:rPr>
        <w:t>S</w:t>
      </w:r>
      <w:r w:rsidRPr="00DE32E0">
        <w:t xml:space="preserve"> est exprimé par un nombre à trois décimales (ou quatre décimales pour la catégorie « Usine &amp; Atelier »).</w:t>
      </w:r>
    </w:p>
    <w:p w14:paraId="440D6A8A" w14:textId="77777777" w:rsidR="00AA770E" w:rsidRPr="00DE32E0" w:rsidRDefault="00AA770E" w:rsidP="00882998">
      <w:pPr>
        <w:numPr>
          <w:ilvl w:val="0"/>
          <w:numId w:val="20"/>
        </w:numPr>
        <w:spacing w:after="0" w:line="240" w:lineRule="auto"/>
        <w:jc w:val="both"/>
      </w:pPr>
      <w:r w:rsidRPr="00DE32E0">
        <w:t xml:space="preserve">Soit </w:t>
      </w:r>
      <w:r w:rsidRPr="00DE32E0">
        <w:rPr>
          <w:b/>
          <w:i/>
        </w:rPr>
        <w:t>s</w:t>
      </w:r>
      <w:r w:rsidRPr="00DE32E0">
        <w:t xml:space="preserve"> : le salaire horaire moyen, établi selon la même méthode que </w:t>
      </w:r>
      <w:r w:rsidRPr="00DE32E0">
        <w:rPr>
          <w:b/>
          <w:i/>
        </w:rPr>
        <w:t>S</w:t>
      </w:r>
      <w:r w:rsidRPr="00DE32E0">
        <w:t>, en vigueur le premier jour de la période mensuelle donnant lieu à révision.</w:t>
      </w:r>
    </w:p>
    <w:p w14:paraId="2FE3DECD" w14:textId="1D1999CA" w:rsidR="00AA770E" w:rsidRPr="00DE32E0" w:rsidRDefault="00AA770E" w:rsidP="00882998">
      <w:pPr>
        <w:numPr>
          <w:ilvl w:val="0"/>
          <w:numId w:val="20"/>
        </w:numPr>
        <w:spacing w:after="0" w:line="240" w:lineRule="auto"/>
        <w:jc w:val="both"/>
      </w:pPr>
      <w:bookmarkStart w:id="101" w:name="_Hlk99016192"/>
      <w:r w:rsidRPr="00DE32E0">
        <w:t xml:space="preserve">Soit </w:t>
      </w:r>
      <w:r w:rsidRPr="00DE32E0">
        <w:rPr>
          <w:b/>
          <w:i/>
        </w:rPr>
        <w:t>I</w:t>
      </w:r>
      <w:r w:rsidR="00537B86">
        <w:rPr>
          <w:b/>
          <w:i/>
        </w:rPr>
        <w:t>2021</w:t>
      </w:r>
      <w:r w:rsidRPr="00DE32E0">
        <w:rPr>
          <w:b/>
          <w:i/>
        </w:rPr>
        <w:t> </w:t>
      </w:r>
      <w:r w:rsidRPr="00DE32E0">
        <w:t>: l’indice mensuel calculé sur base d’une consommation annuelle des principaux matériaux et matières par l’industrie de la construction sur le marché intérieur, se rapportant au mois calendrier précédent la date d’ouverture des offres.</w:t>
      </w:r>
    </w:p>
    <w:p w14:paraId="6B0B7702" w14:textId="7A2DAE99" w:rsidR="00AA770E" w:rsidRPr="00DE32E0" w:rsidRDefault="00AA770E" w:rsidP="00882998">
      <w:pPr>
        <w:numPr>
          <w:ilvl w:val="0"/>
          <w:numId w:val="20"/>
        </w:numPr>
        <w:spacing w:after="0" w:line="240" w:lineRule="auto"/>
        <w:jc w:val="both"/>
      </w:pPr>
      <w:r w:rsidRPr="00DE32E0">
        <w:t xml:space="preserve">Soit </w:t>
      </w:r>
      <w:r w:rsidRPr="00DE32E0">
        <w:rPr>
          <w:b/>
          <w:i/>
        </w:rPr>
        <w:t>i</w:t>
      </w:r>
      <w:r w:rsidRPr="00DE32E0">
        <w:t xml:space="preserve"> : l’indice mensuel calculé sur la même base que </w:t>
      </w:r>
      <w:r w:rsidRPr="00DE32E0">
        <w:rPr>
          <w:b/>
          <w:i/>
        </w:rPr>
        <w:t>I</w:t>
      </w:r>
      <w:r w:rsidR="00537B86">
        <w:rPr>
          <w:b/>
          <w:i/>
        </w:rPr>
        <w:t>2021</w:t>
      </w:r>
      <w:r w:rsidRPr="00DE32E0">
        <w:t xml:space="preserve"> et se rapportant au mois calendrier précédant la date initiale de la période considérée dans l’état d’avancement mensuel.</w:t>
      </w:r>
    </w:p>
    <w:p w14:paraId="7673E5AE" w14:textId="77777777" w:rsidR="00AA770E" w:rsidRPr="00DE32E0" w:rsidRDefault="00AA770E" w:rsidP="00AA770E">
      <w:pPr>
        <w:spacing w:after="0" w:line="240" w:lineRule="auto"/>
        <w:jc w:val="both"/>
      </w:pPr>
    </w:p>
    <w:p w14:paraId="75D118F0" w14:textId="77777777" w:rsidR="00AA770E" w:rsidRPr="00DE32E0" w:rsidRDefault="00AA770E" w:rsidP="00AA770E">
      <w:pPr>
        <w:spacing w:after="0" w:line="240" w:lineRule="auto"/>
        <w:jc w:val="both"/>
      </w:pPr>
      <w:r w:rsidRPr="00DE32E0">
        <w:t xml:space="preserve">Les coefficients </w:t>
      </w:r>
      <w:r w:rsidRPr="00DE32E0">
        <w:rPr>
          <w:b/>
          <w:i/>
        </w:rPr>
        <w:t>a</w:t>
      </w:r>
      <w:r w:rsidRPr="00DE32E0">
        <w:t xml:space="preserve">, </w:t>
      </w:r>
      <w:r w:rsidRPr="00DE32E0">
        <w:rPr>
          <w:b/>
          <w:i/>
        </w:rPr>
        <w:t>b</w:t>
      </w:r>
      <w:r w:rsidRPr="00DE32E0">
        <w:t xml:space="preserve"> et </w:t>
      </w:r>
      <w:r w:rsidRPr="00DE32E0">
        <w:rPr>
          <w:b/>
          <w:i/>
        </w:rPr>
        <w:t>c</w:t>
      </w:r>
      <w:r w:rsidRPr="00DE32E0">
        <w:t xml:space="preserve"> ne peuvent subir aucune modification en cours de marché.</w:t>
      </w:r>
    </w:p>
    <w:p w14:paraId="041D98D7" w14:textId="77777777" w:rsidR="00AA770E" w:rsidRPr="00DE32E0" w:rsidRDefault="00AA770E" w:rsidP="00AA770E">
      <w:pPr>
        <w:spacing w:after="0" w:line="240" w:lineRule="auto"/>
        <w:jc w:val="both"/>
      </w:pPr>
    </w:p>
    <w:p w14:paraId="405B2349" w14:textId="77777777" w:rsidR="00AA770E" w:rsidRPr="00DE32E0" w:rsidRDefault="00AA770E" w:rsidP="00AA770E">
      <w:pPr>
        <w:spacing w:after="0" w:line="240" w:lineRule="auto"/>
        <w:jc w:val="both"/>
      </w:pPr>
      <w:r w:rsidRPr="00DE32E0">
        <w:t xml:space="preserve">Les rapports </w:t>
      </w:r>
      <w:r w:rsidRPr="00DE32E0">
        <w:rPr>
          <w:b/>
          <w:i/>
        </w:rPr>
        <w:t>s/S</w:t>
      </w:r>
      <w:r w:rsidRPr="00DE32E0">
        <w:t xml:space="preserve"> et </w:t>
      </w:r>
      <w:r w:rsidRPr="00DE32E0">
        <w:rPr>
          <w:b/>
          <w:i/>
        </w:rPr>
        <w:t>i/I</w:t>
      </w:r>
      <w:r w:rsidR="00537B86">
        <w:rPr>
          <w:b/>
          <w:i/>
        </w:rPr>
        <w:t>2021</w:t>
      </w:r>
      <w:r w:rsidRPr="00DE32E0">
        <w:t xml:space="preserve"> ainsi que le produit de leur multiplication avec les coefficients a et b sont arrondis en un nombre à cinq décimales.</w:t>
      </w:r>
    </w:p>
    <w:bookmarkEnd w:id="101"/>
    <w:p w14:paraId="5AB7C0C5" w14:textId="77777777" w:rsidR="00AA770E" w:rsidRPr="00DE32E0" w:rsidRDefault="00AA770E" w:rsidP="00AA770E">
      <w:pPr>
        <w:spacing w:after="0" w:line="240" w:lineRule="auto"/>
        <w:jc w:val="both"/>
      </w:pPr>
    </w:p>
    <w:p w14:paraId="0467070E" w14:textId="77777777" w:rsidR="00AA770E" w:rsidRPr="00DE32E0" w:rsidRDefault="00AA770E" w:rsidP="00AA770E">
      <w:pPr>
        <w:spacing w:after="0" w:line="240" w:lineRule="auto"/>
        <w:jc w:val="both"/>
      </w:pPr>
      <w:r w:rsidRPr="00DE32E0">
        <w:t xml:space="preserve">Les valeurs </w:t>
      </w:r>
      <w:r w:rsidRPr="00DE32E0">
        <w:rPr>
          <w:b/>
        </w:rPr>
        <w:t>s/S</w:t>
      </w:r>
      <w:r w:rsidRPr="00DE32E0">
        <w:t xml:space="preserve"> et </w:t>
      </w:r>
      <w:r w:rsidRPr="00DE32E0">
        <w:rPr>
          <w:b/>
        </w:rPr>
        <w:t>i/I</w:t>
      </w:r>
      <w:r w:rsidR="00A363D4">
        <w:rPr>
          <w:b/>
        </w:rPr>
        <w:t>2021</w:t>
      </w:r>
      <w:r w:rsidRPr="00DE32E0">
        <w:t xml:space="preserve"> sont publiées sur le site du SPF Economie, PME, Classes Moyennes et Energie.</w:t>
      </w:r>
    </w:p>
    <w:p w14:paraId="55B33694" w14:textId="77777777" w:rsidR="00AA770E" w:rsidRPr="00DE32E0" w:rsidRDefault="00AA770E" w:rsidP="00AA770E">
      <w:pPr>
        <w:spacing w:after="0" w:line="240" w:lineRule="auto"/>
        <w:jc w:val="both"/>
      </w:pPr>
    </w:p>
    <w:p w14:paraId="1658D95C" w14:textId="7B8A2A0A" w:rsidR="00AA770E" w:rsidRDefault="00AA770E" w:rsidP="00AA770E">
      <w:pPr>
        <w:spacing w:after="0" w:line="240" w:lineRule="auto"/>
        <w:jc w:val="both"/>
      </w:pPr>
      <w:r>
        <w:t>Les indices de révision en vigueur pour les chantiers régis par le présent cahier spécial des charges peuvent être consultés sur le site de la SLRB.</w:t>
      </w:r>
    </w:p>
    <w:p w14:paraId="5EB89DE8" w14:textId="77777777" w:rsidR="00E725F4" w:rsidRDefault="00E725F4" w:rsidP="00AA770E">
      <w:pPr>
        <w:spacing w:after="0" w:line="240" w:lineRule="auto"/>
        <w:jc w:val="both"/>
      </w:pPr>
    </w:p>
    <w:p w14:paraId="32ACB251" w14:textId="77777777" w:rsidR="00A24C04" w:rsidRPr="008F461E" w:rsidRDefault="0FFD1D33" w:rsidP="001C0343">
      <w:pPr>
        <w:pStyle w:val="Heading3"/>
        <w:jc w:val="both"/>
      </w:pPr>
      <w:bookmarkStart w:id="102" w:name="_Toc212042944"/>
      <w:bookmarkStart w:id="103" w:name="_Toc214455341"/>
      <w:r>
        <w:t>Art. 38/8</w:t>
      </w:r>
      <w:r w:rsidR="56961C5C">
        <w:t> :</w:t>
      </w:r>
      <w:r w:rsidR="2B9D4658">
        <w:t xml:space="preserve"> Modification des impositions</w:t>
      </w:r>
      <w:bookmarkEnd w:id="102"/>
      <w:bookmarkEnd w:id="103"/>
    </w:p>
    <w:p w14:paraId="078B034E" w14:textId="77777777" w:rsidR="002221A9" w:rsidRPr="008F461E" w:rsidRDefault="002221A9" w:rsidP="00AA770E">
      <w:pPr>
        <w:spacing w:after="0" w:line="240" w:lineRule="auto"/>
        <w:jc w:val="both"/>
      </w:pPr>
    </w:p>
    <w:p w14:paraId="5D48734C" w14:textId="77777777" w:rsidR="0076730C" w:rsidRPr="008F461E" w:rsidRDefault="0076730C" w:rsidP="00AA770E">
      <w:pPr>
        <w:spacing w:after="0" w:line="240" w:lineRule="auto"/>
        <w:jc w:val="both"/>
      </w:pPr>
      <w:r w:rsidRPr="008F461E">
        <w:t>§1 Champ d’application</w:t>
      </w:r>
    </w:p>
    <w:p w14:paraId="492506DD" w14:textId="77777777" w:rsidR="0076730C" w:rsidRPr="008F461E" w:rsidRDefault="0076730C" w:rsidP="00AA770E">
      <w:pPr>
        <w:spacing w:after="0" w:line="240" w:lineRule="auto"/>
        <w:jc w:val="both"/>
      </w:pPr>
    </w:p>
    <w:p w14:paraId="0D6EE42A" w14:textId="77777777" w:rsidR="000C53C3" w:rsidRPr="008F461E" w:rsidRDefault="000C53C3" w:rsidP="00AA770E">
      <w:pPr>
        <w:spacing w:after="0" w:line="240" w:lineRule="auto"/>
        <w:jc w:val="both"/>
      </w:pPr>
      <w:r w:rsidRPr="008F461E">
        <w:rPr>
          <w:bCs/>
          <w:color w:val="000000"/>
        </w:rPr>
        <w:t>La présente clause fixe les modalités de la révision des prix résultant d’une modification des impositions en Belgique ayant une incidence sur le montant du marché.</w:t>
      </w:r>
    </w:p>
    <w:p w14:paraId="31CD0C16" w14:textId="77777777" w:rsidR="002F6E0B" w:rsidRPr="008F461E" w:rsidRDefault="002F6E0B" w:rsidP="00AA770E">
      <w:pPr>
        <w:spacing w:after="0" w:line="240" w:lineRule="auto"/>
        <w:jc w:val="both"/>
        <w:rPr>
          <w:b/>
        </w:rPr>
      </w:pPr>
    </w:p>
    <w:p w14:paraId="71EBFB57" w14:textId="77777777" w:rsidR="0076730C" w:rsidRPr="008F461E" w:rsidRDefault="0076730C" w:rsidP="00AA770E">
      <w:pPr>
        <w:spacing w:after="0" w:line="240" w:lineRule="auto"/>
        <w:jc w:val="both"/>
      </w:pPr>
      <w:r w:rsidRPr="008F461E">
        <w:t>§2 Conditions de fond</w:t>
      </w:r>
    </w:p>
    <w:p w14:paraId="7FD8715F" w14:textId="77777777" w:rsidR="0076730C" w:rsidRPr="008F461E" w:rsidRDefault="0076730C" w:rsidP="00AA770E">
      <w:pPr>
        <w:spacing w:after="0" w:line="240" w:lineRule="auto"/>
        <w:jc w:val="both"/>
      </w:pPr>
    </w:p>
    <w:p w14:paraId="1DFC88CC" w14:textId="77777777" w:rsidR="000C53C3" w:rsidRPr="008F461E" w:rsidRDefault="000C53C3" w:rsidP="00AA770E">
      <w:pPr>
        <w:spacing w:after="0" w:line="240" w:lineRule="auto"/>
        <w:jc w:val="both"/>
        <w:rPr>
          <w:bCs/>
          <w:color w:val="000000"/>
        </w:rPr>
      </w:pPr>
      <w:r w:rsidRPr="008F461E">
        <w:rPr>
          <w:bCs/>
          <w:color w:val="000000"/>
        </w:rPr>
        <w:t>Une telle révision des prix n’est possible qu’à la double condition suivante :</w:t>
      </w:r>
    </w:p>
    <w:p w14:paraId="6BDFDFC2" w14:textId="77777777" w:rsidR="000C53C3" w:rsidRPr="008F461E" w:rsidRDefault="000C53C3" w:rsidP="00AA770E">
      <w:pPr>
        <w:spacing w:after="0" w:line="240" w:lineRule="auto"/>
        <w:jc w:val="both"/>
        <w:rPr>
          <w:bCs/>
          <w:color w:val="000000"/>
        </w:rPr>
      </w:pPr>
    </w:p>
    <w:p w14:paraId="50CAFE47" w14:textId="77777777" w:rsidR="000C53C3" w:rsidRPr="008F461E" w:rsidRDefault="000C53C3" w:rsidP="00AA770E">
      <w:pPr>
        <w:spacing w:after="0" w:line="240" w:lineRule="auto"/>
        <w:jc w:val="both"/>
        <w:rPr>
          <w:bCs/>
          <w:color w:val="000000"/>
        </w:rPr>
      </w:pPr>
      <w:r w:rsidRPr="008F461E">
        <w:rPr>
          <w:bCs/>
          <w:color w:val="000000"/>
        </w:rPr>
        <w:t>1° la modification est entrée en vigueur après le dixième jour précédant la date ultime fixée pour la réception des offres ; et</w:t>
      </w:r>
    </w:p>
    <w:p w14:paraId="41F9AE5E" w14:textId="77777777" w:rsidR="000C53C3" w:rsidRPr="008F461E" w:rsidRDefault="000C53C3" w:rsidP="00AA770E">
      <w:pPr>
        <w:spacing w:after="0" w:line="240" w:lineRule="auto"/>
        <w:jc w:val="both"/>
        <w:rPr>
          <w:bCs/>
          <w:color w:val="000000"/>
        </w:rPr>
      </w:pPr>
    </w:p>
    <w:p w14:paraId="04EB5B94" w14:textId="77777777" w:rsidR="00341462" w:rsidRPr="008F461E" w:rsidRDefault="000C53C3" w:rsidP="00AA770E">
      <w:pPr>
        <w:spacing w:after="0" w:line="240" w:lineRule="auto"/>
        <w:jc w:val="both"/>
        <w:rPr>
          <w:bCs/>
          <w:color w:val="000000"/>
        </w:rPr>
      </w:pPr>
      <w:r w:rsidRPr="008F461E">
        <w:rPr>
          <w:bCs/>
          <w:color w:val="000000"/>
        </w:rPr>
        <w:t>2° soit directement, soit indirectement par l'intermédiaire d'un indice, ces impositions ne sont pas incorporées dans la formule de</w:t>
      </w:r>
      <w:r w:rsidR="0076730C" w:rsidRPr="008F461E">
        <w:rPr>
          <w:bCs/>
          <w:color w:val="000000"/>
        </w:rPr>
        <w:t xml:space="preserve"> </w:t>
      </w:r>
      <w:r w:rsidR="00341462" w:rsidRPr="008F461E">
        <w:rPr>
          <w:bCs/>
          <w:color w:val="000000"/>
        </w:rPr>
        <w:t>révision prévue dans les documents du marché en application de l’article 38/7.</w:t>
      </w:r>
    </w:p>
    <w:p w14:paraId="00F03A6D" w14:textId="77777777" w:rsidR="00341462" w:rsidRPr="008F461E" w:rsidRDefault="00341462" w:rsidP="00AA770E">
      <w:pPr>
        <w:spacing w:after="0" w:line="240" w:lineRule="auto"/>
        <w:jc w:val="both"/>
        <w:rPr>
          <w:bCs/>
          <w:color w:val="000000"/>
        </w:rPr>
      </w:pPr>
    </w:p>
    <w:p w14:paraId="63DABBDC" w14:textId="77777777" w:rsidR="00341462" w:rsidRPr="008F461E" w:rsidRDefault="00341462" w:rsidP="00AA770E">
      <w:pPr>
        <w:spacing w:after="0" w:line="240" w:lineRule="auto"/>
        <w:jc w:val="both"/>
        <w:rPr>
          <w:bCs/>
          <w:color w:val="000000"/>
        </w:rPr>
      </w:pPr>
      <w:r w:rsidRPr="008F461E">
        <w:rPr>
          <w:bCs/>
          <w:color w:val="000000"/>
        </w:rPr>
        <w:t>En cas de hausse des impositions, l'adjudicataire doit établir qu'il a effectivement supporté les charges supplémentaires qu’il a réclamées et que celles-ci concernent des prestations inhérentes à l'exécution du marché.</w:t>
      </w:r>
    </w:p>
    <w:p w14:paraId="6930E822" w14:textId="77777777" w:rsidR="00BD4CD9" w:rsidRPr="008F461E" w:rsidRDefault="00BD4CD9" w:rsidP="00AA770E">
      <w:pPr>
        <w:spacing w:after="0" w:line="240" w:lineRule="auto"/>
        <w:jc w:val="both"/>
        <w:rPr>
          <w:bCs/>
          <w:color w:val="000000"/>
        </w:rPr>
      </w:pPr>
    </w:p>
    <w:p w14:paraId="05DA2C9D" w14:textId="77777777" w:rsidR="00BD4CD9" w:rsidRPr="008F461E" w:rsidRDefault="00BD4CD9" w:rsidP="00AA770E">
      <w:pPr>
        <w:spacing w:after="0" w:line="240" w:lineRule="auto"/>
        <w:jc w:val="both"/>
        <w:rPr>
          <w:bCs/>
          <w:color w:val="000000"/>
        </w:rPr>
      </w:pPr>
      <w:r w:rsidRPr="0013132A">
        <w:rPr>
          <w:bCs/>
          <w:color w:val="000000"/>
        </w:rPr>
        <w:t>En cas de baisse, il n'y a pas de révision si l'adjudicataire prouve qu'il a payé les impositions à l'ancien taux.</w:t>
      </w:r>
    </w:p>
    <w:p w14:paraId="20E36DAB" w14:textId="77777777" w:rsidR="00102F6B" w:rsidRPr="008F461E" w:rsidRDefault="00102F6B" w:rsidP="00AA770E">
      <w:pPr>
        <w:spacing w:after="0" w:line="240" w:lineRule="auto"/>
        <w:jc w:val="both"/>
        <w:rPr>
          <w:bCs/>
          <w:color w:val="000000"/>
        </w:rPr>
      </w:pPr>
    </w:p>
    <w:p w14:paraId="56E06CC7" w14:textId="34BBBD0D" w:rsidR="002F6E0B" w:rsidRPr="008F461E" w:rsidRDefault="00102F6B" w:rsidP="00AA770E">
      <w:pPr>
        <w:spacing w:after="0" w:line="240" w:lineRule="auto"/>
        <w:jc w:val="both"/>
      </w:pPr>
      <w:r>
        <w:t xml:space="preserve">§3 </w:t>
      </w:r>
      <w:r w:rsidR="06DEA81B">
        <w:t>M</w:t>
      </w:r>
      <w:r>
        <w:t>odalités de révision</w:t>
      </w:r>
    </w:p>
    <w:p w14:paraId="32D85219" w14:textId="77777777" w:rsidR="0076730C" w:rsidRPr="008F461E" w:rsidRDefault="0076730C" w:rsidP="00AA770E">
      <w:pPr>
        <w:spacing w:after="0" w:line="240" w:lineRule="auto"/>
        <w:jc w:val="both"/>
        <w:rPr>
          <w:b/>
        </w:rPr>
      </w:pPr>
    </w:p>
    <w:p w14:paraId="45A0CB21" w14:textId="77777777" w:rsidR="0076730C" w:rsidRPr="008F461E" w:rsidRDefault="006E6612" w:rsidP="00AA770E">
      <w:pPr>
        <w:spacing w:after="0" w:line="240" w:lineRule="auto"/>
        <w:jc w:val="both"/>
      </w:pPr>
      <w:r w:rsidRPr="008F461E">
        <w:t>L’adjudicatai</w:t>
      </w:r>
      <w:r w:rsidR="00102F6B" w:rsidRPr="008F461E">
        <w:t>r</w:t>
      </w:r>
      <w:r w:rsidRPr="008F461E">
        <w:t>e</w:t>
      </w:r>
      <w:r w:rsidR="00102F6B" w:rsidRPr="008F461E">
        <w:t xml:space="preserve"> aura droit à une </w:t>
      </w:r>
      <w:r w:rsidR="008F461E">
        <w:t>révision des prix</w:t>
      </w:r>
      <w:r w:rsidR="008F461E" w:rsidRPr="008F461E">
        <w:t xml:space="preserve"> </w:t>
      </w:r>
      <w:r w:rsidR="00102F6B" w:rsidRPr="008F461E">
        <w:t xml:space="preserve">pour autant que </w:t>
      </w:r>
      <w:r w:rsidR="008F461E">
        <w:t xml:space="preserve">le montant résultant de </w:t>
      </w:r>
      <w:r w:rsidR="00102F6B" w:rsidRPr="008F461E">
        <w:t>la modification des impositions</w:t>
      </w:r>
      <w:r w:rsidR="008F461E">
        <w:t xml:space="preserve"> s’élève au moins :</w:t>
      </w:r>
    </w:p>
    <w:p w14:paraId="0CE19BC3" w14:textId="77777777" w:rsidR="00183C18" w:rsidRPr="008F461E" w:rsidRDefault="00183C18" w:rsidP="00183C18">
      <w:pPr>
        <w:spacing w:after="0" w:line="240" w:lineRule="auto"/>
        <w:jc w:val="both"/>
        <w:rPr>
          <w:b/>
        </w:rPr>
      </w:pPr>
    </w:p>
    <w:p w14:paraId="1D70AFA6" w14:textId="77777777" w:rsidR="0076730C" w:rsidRPr="008F461E" w:rsidRDefault="00183C18" w:rsidP="00183C18">
      <w:pPr>
        <w:spacing w:after="0" w:line="240" w:lineRule="auto"/>
        <w:jc w:val="both"/>
      </w:pPr>
      <w:r w:rsidRPr="008F461E">
        <w:rPr>
          <w:bCs/>
          <w:color w:val="000000"/>
        </w:rPr>
        <w:t xml:space="preserve">1° </w:t>
      </w:r>
      <w:r w:rsidR="008F461E">
        <w:rPr>
          <w:bCs/>
          <w:color w:val="000000"/>
        </w:rPr>
        <w:t xml:space="preserve">à 2,5% </w:t>
      </w:r>
      <w:r w:rsidRPr="008F461E">
        <w:rPr>
          <w:bCs/>
          <w:color w:val="000000"/>
        </w:rPr>
        <w:t>pour les marchés de travaux</w:t>
      </w:r>
      <w:r w:rsidR="00427923" w:rsidRPr="008F461E">
        <w:rPr>
          <w:bCs/>
          <w:color w:val="000000"/>
        </w:rPr>
        <w:t xml:space="preserve"> inférieurs ou égal à 7.500.000 </w:t>
      </w:r>
      <w:r w:rsidR="008F461E">
        <w:rPr>
          <w:bCs/>
          <w:color w:val="000000"/>
        </w:rPr>
        <w:t>euros ;</w:t>
      </w:r>
      <w:r w:rsidRPr="008F461E">
        <w:rPr>
          <w:bCs/>
          <w:color w:val="000000"/>
        </w:rPr>
        <w:t xml:space="preserve"> </w:t>
      </w:r>
    </w:p>
    <w:p w14:paraId="63966B72" w14:textId="77777777" w:rsidR="0076730C" w:rsidRPr="008F461E" w:rsidRDefault="0076730C" w:rsidP="00AA770E">
      <w:pPr>
        <w:spacing w:after="0" w:line="240" w:lineRule="auto"/>
        <w:jc w:val="both"/>
        <w:rPr>
          <w:b/>
        </w:rPr>
      </w:pPr>
    </w:p>
    <w:p w14:paraId="7E1DE12D" w14:textId="77777777" w:rsidR="00427923" w:rsidRPr="0013132A" w:rsidRDefault="00427923" w:rsidP="0013132A">
      <w:pPr>
        <w:spacing w:after="0" w:line="240" w:lineRule="auto"/>
        <w:jc w:val="both"/>
      </w:pPr>
      <w:r w:rsidRPr="0013132A">
        <w:t xml:space="preserve">2° </w:t>
      </w:r>
      <w:r w:rsidR="008F461E" w:rsidRPr="0013132A">
        <w:t xml:space="preserve">à </w:t>
      </w:r>
      <w:r w:rsidRPr="0013132A">
        <w:t>175.000 euros pour les marchés dont le montant initial du marché est supérieur à 7.500.000 euros et inférieur ou égal à 15.000.000</w:t>
      </w:r>
      <w:r w:rsidR="008F461E" w:rsidRPr="0013132A">
        <w:t xml:space="preserve"> euros ;</w:t>
      </w:r>
    </w:p>
    <w:p w14:paraId="23536548" w14:textId="77777777" w:rsidR="00427923" w:rsidRPr="0013132A" w:rsidRDefault="00427923" w:rsidP="0013132A">
      <w:pPr>
        <w:spacing w:after="0" w:line="240" w:lineRule="auto"/>
        <w:jc w:val="both"/>
      </w:pPr>
    </w:p>
    <w:p w14:paraId="370D8818" w14:textId="77777777" w:rsidR="00427923" w:rsidRPr="0013132A" w:rsidRDefault="00427923" w:rsidP="0013132A">
      <w:pPr>
        <w:spacing w:after="0" w:line="240" w:lineRule="auto"/>
        <w:jc w:val="both"/>
      </w:pPr>
      <w:r w:rsidRPr="0013132A">
        <w:t xml:space="preserve">3° </w:t>
      </w:r>
      <w:r w:rsidR="008F461E" w:rsidRPr="0013132A">
        <w:t xml:space="preserve">à </w:t>
      </w:r>
      <w:r w:rsidRPr="0013132A">
        <w:t>225.000 euros pour les marchés dont le montant initial du marché est supérieur à 15.000.000 euros et inférieur ou égal à 30.000.000 euros</w:t>
      </w:r>
      <w:r w:rsidR="008F461E" w:rsidRPr="0013132A">
        <w:t> ;</w:t>
      </w:r>
    </w:p>
    <w:p w14:paraId="271AE1F2" w14:textId="77777777" w:rsidR="00427923" w:rsidRPr="0013132A" w:rsidRDefault="00427923" w:rsidP="00427923">
      <w:pPr>
        <w:spacing w:after="0" w:line="240" w:lineRule="auto"/>
        <w:jc w:val="both"/>
      </w:pPr>
    </w:p>
    <w:p w14:paraId="335EABB0" w14:textId="77777777" w:rsidR="00427923" w:rsidRPr="0013132A" w:rsidRDefault="00427923" w:rsidP="0013132A">
      <w:pPr>
        <w:spacing w:after="0" w:line="240" w:lineRule="auto"/>
        <w:jc w:val="both"/>
      </w:pPr>
      <w:r w:rsidRPr="0013132A">
        <w:t xml:space="preserve">4° </w:t>
      </w:r>
      <w:r w:rsidR="008F461E" w:rsidRPr="0013132A">
        <w:t xml:space="preserve">à </w:t>
      </w:r>
      <w:r w:rsidRPr="0013132A">
        <w:t xml:space="preserve">300.000 euros pour les marchés dont le montant initial du marché est supérieur à 30.000.000 euros ; </w:t>
      </w:r>
    </w:p>
    <w:p w14:paraId="4AE5B7AF" w14:textId="77777777" w:rsidR="0076730C" w:rsidRPr="008F461E" w:rsidRDefault="0076730C" w:rsidP="00AA770E">
      <w:pPr>
        <w:spacing w:after="0" w:line="240" w:lineRule="auto"/>
        <w:jc w:val="both"/>
      </w:pPr>
    </w:p>
    <w:p w14:paraId="77431306" w14:textId="77777777" w:rsidR="005D52A9" w:rsidRDefault="006D1710" w:rsidP="00AA770E">
      <w:pPr>
        <w:spacing w:after="0" w:line="240" w:lineRule="auto"/>
        <w:jc w:val="both"/>
      </w:pPr>
      <w:r>
        <w:t xml:space="preserve">Les sommes en deçà du pourcentage ou des montants précités sont à charge de l’adjudicataire.  L’adjudicateur remboursera le montant </w:t>
      </w:r>
      <w:r w:rsidRPr="1C96F231">
        <w:rPr>
          <w:b/>
          <w:bCs/>
        </w:rPr>
        <w:t>au-delà</w:t>
      </w:r>
      <w:r>
        <w:t xml:space="preserve"> de ce pourcentage ou des montants précités.</w:t>
      </w:r>
    </w:p>
    <w:p w14:paraId="4530E5B6" w14:textId="77777777" w:rsidR="001449FE" w:rsidRPr="008F461E" w:rsidRDefault="001449FE" w:rsidP="00AA770E">
      <w:pPr>
        <w:spacing w:after="0" w:line="240" w:lineRule="auto"/>
        <w:jc w:val="both"/>
        <w:rPr>
          <w:bCs/>
        </w:rPr>
      </w:pPr>
    </w:p>
    <w:p w14:paraId="0CA93C7C" w14:textId="77777777" w:rsidR="005D52A9" w:rsidRPr="008F461E" w:rsidRDefault="005D52A9" w:rsidP="00AA770E">
      <w:pPr>
        <w:spacing w:after="0" w:line="240" w:lineRule="auto"/>
        <w:jc w:val="both"/>
        <w:rPr>
          <w:bCs/>
        </w:rPr>
      </w:pPr>
      <w:r w:rsidRPr="008F461E">
        <w:rPr>
          <w:bCs/>
        </w:rPr>
        <w:t xml:space="preserve">L’adjudicataire est tenu de fournir toutes les pièces demandées par l’adjudicateur justifiant le montant </w:t>
      </w:r>
      <w:r w:rsidR="008F461E" w:rsidRPr="008F461E">
        <w:rPr>
          <w:bCs/>
        </w:rPr>
        <w:t xml:space="preserve">de la révision résultant de la modification de l’imposition. Il devra également démontrer que cette imposition n’est pas prise en considération dans la formule de révision des prix </w:t>
      </w:r>
      <w:r w:rsidR="001F475A">
        <w:rPr>
          <w:bCs/>
        </w:rPr>
        <w:t xml:space="preserve">prévue à l’article 38/7 </w:t>
      </w:r>
      <w:r w:rsidR="008F461E" w:rsidRPr="008F461E">
        <w:rPr>
          <w:bCs/>
        </w:rPr>
        <w:t>et qu’il l’a effectivement supportée.</w:t>
      </w:r>
    </w:p>
    <w:p w14:paraId="3955E093" w14:textId="77777777" w:rsidR="00346AA7" w:rsidRPr="008F461E" w:rsidRDefault="00346AA7" w:rsidP="00AA770E">
      <w:pPr>
        <w:spacing w:after="0" w:line="240" w:lineRule="auto"/>
        <w:jc w:val="both"/>
        <w:rPr>
          <w:bCs/>
        </w:rPr>
      </w:pPr>
    </w:p>
    <w:p w14:paraId="2E64ED49" w14:textId="77777777" w:rsidR="00346AA7" w:rsidRDefault="00346AA7" w:rsidP="00AA770E">
      <w:pPr>
        <w:spacing w:after="0" w:line="240" w:lineRule="auto"/>
        <w:jc w:val="both"/>
        <w:rPr>
          <w:bCs/>
        </w:rPr>
      </w:pPr>
      <w:r w:rsidRPr="008F461E">
        <w:rPr>
          <w:bCs/>
        </w:rPr>
        <w:t>L’adjudicateur aura droit à une indemnité de la part de l’adjudicataire en cas de baisse des impositions dans les mêmes conditions susmentionnées.</w:t>
      </w:r>
    </w:p>
    <w:p w14:paraId="12C42424" w14:textId="77777777" w:rsidR="006D1710" w:rsidRDefault="006D1710" w:rsidP="00AA770E">
      <w:pPr>
        <w:spacing w:after="0" w:line="240" w:lineRule="auto"/>
        <w:jc w:val="both"/>
        <w:rPr>
          <w:bCs/>
        </w:rPr>
      </w:pPr>
    </w:p>
    <w:p w14:paraId="6F042B6D" w14:textId="77777777" w:rsidR="006D1710" w:rsidRPr="006D1710" w:rsidRDefault="006D1710" w:rsidP="006D1710">
      <w:pPr>
        <w:spacing w:after="0" w:line="240" w:lineRule="auto"/>
        <w:jc w:val="both"/>
      </w:pPr>
      <w:r w:rsidRPr="006D1710">
        <w:t xml:space="preserve">§4 Modalités de dénonciation </w:t>
      </w:r>
    </w:p>
    <w:p w14:paraId="379CA55B" w14:textId="77777777" w:rsidR="006D1710" w:rsidRPr="006D1710" w:rsidRDefault="006D1710" w:rsidP="006D1710">
      <w:pPr>
        <w:spacing w:after="0" w:line="240" w:lineRule="auto"/>
        <w:jc w:val="both"/>
      </w:pPr>
    </w:p>
    <w:p w14:paraId="3199855B" w14:textId="6B6DB949" w:rsidR="006D1710" w:rsidRPr="006D1710" w:rsidRDefault="006D1710" w:rsidP="006D1710">
      <w:pPr>
        <w:spacing w:after="0" w:line="240" w:lineRule="auto"/>
        <w:jc w:val="both"/>
      </w:pPr>
      <w:r w:rsidRPr="006D1710">
        <w:t xml:space="preserve">L’attributaire qui demande l’application de la présente clause de réexamen doit l’invoquer par courrier recommandé dans un délai de </w:t>
      </w:r>
      <w:r w:rsidR="00524C41">
        <w:t>30</w:t>
      </w:r>
      <w:r w:rsidRPr="006D1710">
        <w:t xml:space="preserve"> jours </w:t>
      </w:r>
      <w:r w:rsidR="00524C41">
        <w:t xml:space="preserve">calendrier </w:t>
      </w:r>
      <w:r w:rsidRPr="006D1710">
        <w:t xml:space="preserve">à partir de la publication de la nouvelle règle d’imposition sans que le point de départ du délai ne puisse être antérieur à la conclusion du marché. La justification chiffrée doit être introduite dans les délais prévus à l’article 38/16 </w:t>
      </w:r>
      <w:r w:rsidR="000A6767">
        <w:t>de l’arrêté « exécution »</w:t>
      </w:r>
      <w:r w:rsidRPr="006D1710">
        <w:t>. Le montant ne sera liquidé à l’attributaire qu’après vérification des conditions énoncées ci-avant.</w:t>
      </w:r>
    </w:p>
    <w:p w14:paraId="5ABF93C4" w14:textId="77777777" w:rsidR="00F772CE" w:rsidRPr="002F50FF" w:rsidRDefault="00F772CE" w:rsidP="00366F8A">
      <w:pPr>
        <w:spacing w:after="0" w:line="240" w:lineRule="auto"/>
        <w:jc w:val="both"/>
        <w:rPr>
          <w:b/>
          <w:highlight w:val="yellow"/>
        </w:rPr>
      </w:pPr>
    </w:p>
    <w:p w14:paraId="1116563E" w14:textId="77777777" w:rsidR="008F461E" w:rsidRPr="009C1CA6" w:rsidRDefault="56961C5C" w:rsidP="001C0343">
      <w:pPr>
        <w:pStyle w:val="Heading3"/>
        <w:jc w:val="both"/>
      </w:pPr>
      <w:bookmarkStart w:id="104" w:name="_Toc212042945"/>
      <w:bookmarkStart w:id="105" w:name="_Toc214455342"/>
      <w:r>
        <w:t>Art. 38/9 :</w:t>
      </w:r>
      <w:r w:rsidR="6B25C556">
        <w:t xml:space="preserve"> Circonstances imprév</w:t>
      </w:r>
      <w:r w:rsidR="1A3EDF3B">
        <w:t>isibles</w:t>
      </w:r>
      <w:r w:rsidR="6B25C556">
        <w:t xml:space="preserve"> défavorables</w:t>
      </w:r>
      <w:r w:rsidR="24AA4F74">
        <w:t xml:space="preserve"> à l’adjudicataire</w:t>
      </w:r>
      <w:bookmarkEnd w:id="104"/>
      <w:bookmarkEnd w:id="105"/>
    </w:p>
    <w:p w14:paraId="4B644A8D" w14:textId="77777777" w:rsidR="005D52A9" w:rsidRPr="009C1CA6" w:rsidRDefault="005D52A9" w:rsidP="005D52A9">
      <w:pPr>
        <w:spacing w:after="0" w:line="240" w:lineRule="auto"/>
        <w:jc w:val="both"/>
      </w:pPr>
    </w:p>
    <w:p w14:paraId="2951482C" w14:textId="77777777" w:rsidR="005D52A9" w:rsidRPr="009C1CA6" w:rsidRDefault="005D52A9" w:rsidP="005D52A9">
      <w:pPr>
        <w:spacing w:after="0" w:line="240" w:lineRule="auto"/>
        <w:jc w:val="both"/>
      </w:pPr>
      <w:r w:rsidRPr="009C1CA6">
        <w:t>§1 Champ d’application</w:t>
      </w:r>
    </w:p>
    <w:p w14:paraId="082C48EB" w14:textId="77777777" w:rsidR="005D52A9" w:rsidRPr="009C1CA6" w:rsidRDefault="005D52A9" w:rsidP="005D52A9">
      <w:pPr>
        <w:spacing w:after="0" w:line="240" w:lineRule="auto"/>
        <w:jc w:val="both"/>
      </w:pPr>
    </w:p>
    <w:p w14:paraId="208733E5" w14:textId="77777777" w:rsidR="003D2109" w:rsidRPr="0013132A" w:rsidRDefault="005D52A9" w:rsidP="0013132A">
      <w:pPr>
        <w:spacing w:after="0" w:line="240" w:lineRule="auto"/>
        <w:jc w:val="both"/>
      </w:pPr>
      <w:r w:rsidRPr="0013132A">
        <w:t xml:space="preserve">La présente clause fixe les modalités de la révision des prix </w:t>
      </w:r>
      <w:r w:rsidR="003D2109" w:rsidRPr="0013132A">
        <w:t xml:space="preserve">lorsque l’équilibre contractuel du marché a été bouleversé au détriment de l’adjudicataire par des circonstances quelconques auxquelles l’adjudicateur est resté étranger. </w:t>
      </w:r>
    </w:p>
    <w:p w14:paraId="2677290C" w14:textId="77777777" w:rsidR="003D2109" w:rsidRPr="0013132A" w:rsidRDefault="003D2109" w:rsidP="005D52A9">
      <w:pPr>
        <w:spacing w:after="0" w:line="240" w:lineRule="auto"/>
        <w:jc w:val="both"/>
      </w:pPr>
    </w:p>
    <w:p w14:paraId="70EED4EE" w14:textId="573DE5BF" w:rsidR="003D2109" w:rsidRPr="0013132A" w:rsidRDefault="003D2109" w:rsidP="005D52A9">
      <w:pPr>
        <w:spacing w:after="0" w:line="240" w:lineRule="auto"/>
        <w:jc w:val="both"/>
      </w:pPr>
      <w:r>
        <w:t>Elle s’applique à tout évènement auquel l’adjudicateur est resté étranger e</w:t>
      </w:r>
      <w:r w:rsidR="001F6115">
        <w:t>n ce compris le fait des tiers.</w:t>
      </w:r>
    </w:p>
    <w:p w14:paraId="249BF8C6" w14:textId="77777777" w:rsidR="003D2109" w:rsidRPr="0013132A" w:rsidRDefault="003D2109" w:rsidP="005D52A9">
      <w:pPr>
        <w:spacing w:after="0" w:line="240" w:lineRule="auto"/>
        <w:jc w:val="both"/>
      </w:pPr>
    </w:p>
    <w:p w14:paraId="2403BF2B" w14:textId="77777777" w:rsidR="005D52A9" w:rsidRPr="009C1CA6" w:rsidRDefault="005D52A9" w:rsidP="005D52A9">
      <w:pPr>
        <w:spacing w:after="0" w:line="240" w:lineRule="auto"/>
        <w:jc w:val="both"/>
      </w:pPr>
      <w:r w:rsidRPr="009C1CA6">
        <w:t>§2 Conditions de fond</w:t>
      </w:r>
    </w:p>
    <w:p w14:paraId="0EF46479" w14:textId="77777777" w:rsidR="00346AA7" w:rsidRPr="009C1CA6" w:rsidRDefault="00346AA7" w:rsidP="00346AA7">
      <w:pPr>
        <w:autoSpaceDE w:val="0"/>
        <w:autoSpaceDN w:val="0"/>
        <w:adjustRightInd w:val="0"/>
        <w:spacing w:after="0" w:line="240" w:lineRule="auto"/>
        <w:jc w:val="both"/>
      </w:pPr>
    </w:p>
    <w:p w14:paraId="7D356C33" w14:textId="77777777" w:rsidR="00346AA7" w:rsidRPr="009C1CA6" w:rsidRDefault="00346AA7" w:rsidP="00346AA7">
      <w:pPr>
        <w:autoSpaceDE w:val="0"/>
        <w:autoSpaceDN w:val="0"/>
        <w:adjustRightInd w:val="0"/>
        <w:spacing w:after="0" w:line="240" w:lineRule="auto"/>
        <w:jc w:val="both"/>
        <w:rPr>
          <w:color w:val="000000"/>
        </w:rPr>
      </w:pPr>
      <w:r w:rsidRPr="009C1CA6">
        <w:rPr>
          <w:bCs/>
          <w:color w:val="000000"/>
        </w:rPr>
        <w:t xml:space="preserve">L’adjudicataire ne peut invoquer l’application de cette clause de réexamen que s’il démontre que la révision est devenue nécessaire à la suite des circonstances qu'il ne pouvait raisonnablement pas prévoir lors du dépôt de son l'offre, qu'il ne pouvait éviter et aux conséquences desquelles il ne pouvait obvier, bien qu'il ait fait toutes les diligences nécessaires. </w:t>
      </w:r>
    </w:p>
    <w:p w14:paraId="3AB58C42" w14:textId="77777777" w:rsidR="00346AA7" w:rsidRPr="009C1CA6" w:rsidRDefault="00346AA7" w:rsidP="00346AA7">
      <w:pPr>
        <w:spacing w:after="0" w:line="240" w:lineRule="auto"/>
        <w:jc w:val="both"/>
      </w:pPr>
    </w:p>
    <w:p w14:paraId="47436217" w14:textId="77777777" w:rsidR="00346AA7" w:rsidRPr="009C1CA6" w:rsidRDefault="00346AA7" w:rsidP="00346AA7">
      <w:pPr>
        <w:autoSpaceDE w:val="0"/>
        <w:autoSpaceDN w:val="0"/>
        <w:adjustRightInd w:val="0"/>
        <w:spacing w:after="0" w:line="240" w:lineRule="auto"/>
        <w:jc w:val="both"/>
        <w:rPr>
          <w:bCs/>
          <w:color w:val="000000"/>
        </w:rPr>
      </w:pPr>
      <w:r w:rsidRPr="009C1CA6">
        <w:rPr>
          <w:bCs/>
          <w:color w:val="000000"/>
        </w:rPr>
        <w:t>L'adjudicataire ne peut invoquer la défaillance d'un sous-traitant que pour autant que ce dernier puisse se prévaloir des circonstances que l'adjudicataire aurait pu lui-même invoquer s'il avait été placé dans une situation analogue.</w:t>
      </w:r>
    </w:p>
    <w:p w14:paraId="4EA9BA15" w14:textId="77777777" w:rsidR="006E6612" w:rsidRPr="009C1CA6" w:rsidRDefault="006E6612" w:rsidP="00346AA7">
      <w:pPr>
        <w:autoSpaceDE w:val="0"/>
        <w:autoSpaceDN w:val="0"/>
        <w:adjustRightInd w:val="0"/>
        <w:spacing w:after="0" w:line="240" w:lineRule="auto"/>
        <w:jc w:val="both"/>
        <w:rPr>
          <w:color w:val="000000"/>
        </w:rPr>
      </w:pPr>
    </w:p>
    <w:p w14:paraId="55102E7B" w14:textId="5C13DA6A" w:rsidR="00FB01DB" w:rsidRPr="009C1CA6" w:rsidRDefault="48D6295E" w:rsidP="00FB01DB">
      <w:pPr>
        <w:spacing w:after="0" w:line="240" w:lineRule="auto"/>
        <w:jc w:val="both"/>
        <w:rPr>
          <w:lang w:val="fr-FR"/>
        </w:rPr>
      </w:pPr>
      <w:r w:rsidRPr="362A5EAB">
        <w:rPr>
          <w:lang w:val="fr-FR"/>
        </w:rPr>
        <w:t xml:space="preserve">L’adjudicateur considère </w:t>
      </w:r>
      <w:r w:rsidR="0F2B27BA" w:rsidRPr="362A5EAB">
        <w:rPr>
          <w:lang w:val="fr-FR"/>
        </w:rPr>
        <w:t xml:space="preserve">notamment </w:t>
      </w:r>
      <w:r w:rsidRPr="362A5EAB">
        <w:rPr>
          <w:lang w:val="fr-FR"/>
        </w:rPr>
        <w:t xml:space="preserve">comme circonstances visées au § 1 de l’article 38/9 de l’arrêté « exécution », les conditions météorologiques dont la fréquence d’apparition est supérieure ou égale à dix ans. </w:t>
      </w:r>
      <w:r w:rsidR="0F2B27BA" w:rsidRPr="362A5EAB">
        <w:rPr>
          <w:lang w:val="fr-FR"/>
        </w:rPr>
        <w:t>I</w:t>
      </w:r>
      <w:r w:rsidRPr="362A5EAB">
        <w:rPr>
          <w:lang w:val="fr-FR"/>
        </w:rPr>
        <w:t xml:space="preserve">l s’agit de celles </w:t>
      </w:r>
      <w:r w:rsidR="5C90E99B" w:rsidRPr="362A5EAB">
        <w:rPr>
          <w:lang w:val="fr-FR"/>
        </w:rPr>
        <w:t xml:space="preserve">identifiées </w:t>
      </w:r>
      <w:r w:rsidR="00CE6ABC" w:rsidRPr="362A5EAB">
        <w:rPr>
          <w:lang w:val="fr-FR"/>
        </w:rPr>
        <w:t>« </w:t>
      </w:r>
      <w:r w:rsidR="27D92772" w:rsidRPr="362A5EAB">
        <w:rPr>
          <w:lang w:val="fr-FR"/>
        </w:rPr>
        <w:t>++</w:t>
      </w:r>
      <w:r w:rsidR="19407E63" w:rsidRPr="362A5EAB">
        <w:rPr>
          <w:lang w:val="fr-FR"/>
        </w:rPr>
        <w:t>+</w:t>
      </w:r>
      <w:r w:rsidR="00CE6ABC" w:rsidRPr="362A5EAB">
        <w:rPr>
          <w:lang w:val="fr-FR"/>
        </w:rPr>
        <w:t> »</w:t>
      </w:r>
      <w:r w:rsidR="19407E63" w:rsidRPr="362A5EAB">
        <w:rPr>
          <w:lang w:val="fr-FR"/>
        </w:rPr>
        <w:t xml:space="preserve"> ou </w:t>
      </w:r>
      <w:r w:rsidR="00CE6ABC" w:rsidRPr="362A5EAB">
        <w:rPr>
          <w:lang w:val="fr-FR"/>
        </w:rPr>
        <w:t>« </w:t>
      </w:r>
      <w:r w:rsidR="19407E63" w:rsidRPr="362A5EAB">
        <w:rPr>
          <w:lang w:val="fr-FR"/>
        </w:rPr>
        <w:t>-</w:t>
      </w:r>
      <w:r w:rsidR="00CE6ABC" w:rsidRPr="362A5EAB">
        <w:rPr>
          <w:lang w:val="fr-FR"/>
        </w:rPr>
        <w:t xml:space="preserve"> </w:t>
      </w:r>
      <w:r w:rsidR="19407E63" w:rsidRPr="362A5EAB">
        <w:rPr>
          <w:lang w:val="fr-FR"/>
        </w:rPr>
        <w:t>-</w:t>
      </w:r>
      <w:r w:rsidR="00CE6ABC" w:rsidRPr="362A5EAB">
        <w:rPr>
          <w:lang w:val="fr-FR"/>
        </w:rPr>
        <w:t xml:space="preserve"> </w:t>
      </w:r>
      <w:r w:rsidR="19407E63" w:rsidRPr="362A5EAB">
        <w:rPr>
          <w:lang w:val="fr-FR"/>
        </w:rPr>
        <w:t>-</w:t>
      </w:r>
      <w:r w:rsidR="00CE6ABC" w:rsidRPr="362A5EAB">
        <w:rPr>
          <w:lang w:val="fr-FR"/>
        </w:rPr>
        <w:t xml:space="preserve"> »</w:t>
      </w:r>
      <w:r w:rsidR="27D92772" w:rsidRPr="362A5EAB">
        <w:rPr>
          <w:lang w:val="fr-FR"/>
        </w:rPr>
        <w:t xml:space="preserve"> </w:t>
      </w:r>
      <w:r w:rsidR="00AC7625" w:rsidRPr="362A5EAB">
        <w:rPr>
          <w:lang w:val="fr-FR"/>
        </w:rPr>
        <w:t>et « </w:t>
      </w:r>
      <w:r w:rsidR="009D053C" w:rsidRPr="362A5EAB">
        <w:rPr>
          <w:lang w:val="fr-FR"/>
        </w:rPr>
        <w:t>++ » ou «</w:t>
      </w:r>
      <w:r w:rsidR="00CE6ABC" w:rsidRPr="362A5EAB">
        <w:rPr>
          <w:lang w:val="fr-FR"/>
        </w:rPr>
        <w:t xml:space="preserve"> - - » </w:t>
      </w:r>
      <w:r w:rsidR="27D92772" w:rsidRPr="362A5EAB">
        <w:rPr>
          <w:lang w:val="fr-FR"/>
        </w:rPr>
        <w:t xml:space="preserve">pour la saison selon le bilan climatologique publié par l’Institut Royal Météorologique (IRM). </w:t>
      </w:r>
      <w:r w:rsidR="0F2B27BA" w:rsidRPr="362A5EAB">
        <w:rPr>
          <w:lang w:val="fr-FR"/>
        </w:rPr>
        <w:t>A défaut de satisfaire à ces exigences, les conditions météorologiques ne peuvent pas être invoquées comme circonstance imprévisible au sens de la présente clause.</w:t>
      </w:r>
    </w:p>
    <w:p w14:paraId="7332107B" w14:textId="77777777" w:rsidR="00FB01DB" w:rsidRPr="009C1CA6" w:rsidRDefault="00FB01DB" w:rsidP="00FB01DB">
      <w:pPr>
        <w:spacing w:after="0" w:line="240" w:lineRule="auto"/>
        <w:jc w:val="both"/>
        <w:rPr>
          <w:lang w:val="fr-FR"/>
        </w:rPr>
      </w:pPr>
    </w:p>
    <w:p w14:paraId="0279640A" w14:textId="77777777" w:rsidR="00FB01DB" w:rsidRPr="009C1CA6" w:rsidRDefault="006E6612" w:rsidP="00FB01DB">
      <w:pPr>
        <w:spacing w:after="0" w:line="240" w:lineRule="auto"/>
        <w:jc w:val="both"/>
        <w:rPr>
          <w:lang w:val="fr-FR"/>
        </w:rPr>
      </w:pPr>
      <w:r w:rsidRPr="009C1CA6">
        <w:rPr>
          <w:lang w:val="fr-FR"/>
        </w:rPr>
        <w:t>Lorsque l’adjudicataire</w:t>
      </w:r>
      <w:r w:rsidR="00FB01DB" w:rsidRPr="009C1CA6">
        <w:rPr>
          <w:lang w:val="fr-FR"/>
        </w:rPr>
        <w:t xml:space="preserve"> souhaite se prévaloir de ces circonstances pour demander une prolongation des délais d’exécution, il est tenu de justifier, en faisant un parallèle avec le planning d’exécution et le journal des travaux, que ces circonstances engendrent un prolongement du chemin critiqu</w:t>
      </w:r>
      <w:r w:rsidR="001F6115" w:rsidRPr="009C1CA6">
        <w:rPr>
          <w:lang w:val="fr-FR"/>
        </w:rPr>
        <w:t>e de mise en œuvre des travaux.</w:t>
      </w:r>
    </w:p>
    <w:p w14:paraId="5D98A3F1" w14:textId="77777777" w:rsidR="005D52A9" w:rsidRPr="009C1CA6" w:rsidRDefault="005D52A9" w:rsidP="005D52A9">
      <w:pPr>
        <w:spacing w:after="0" w:line="240" w:lineRule="auto"/>
        <w:jc w:val="both"/>
        <w:rPr>
          <w:bCs/>
          <w:color w:val="000000"/>
        </w:rPr>
      </w:pPr>
    </w:p>
    <w:p w14:paraId="7B5B1E3B" w14:textId="4889130D" w:rsidR="005D52A9" w:rsidRPr="009C1CA6" w:rsidRDefault="005D52A9" w:rsidP="005D52A9">
      <w:pPr>
        <w:spacing w:after="0" w:line="240" w:lineRule="auto"/>
        <w:jc w:val="both"/>
      </w:pPr>
      <w:r>
        <w:t xml:space="preserve">§3 </w:t>
      </w:r>
      <w:r w:rsidR="67C213E3">
        <w:t>M</w:t>
      </w:r>
      <w:r>
        <w:t>odalités de révision</w:t>
      </w:r>
    </w:p>
    <w:p w14:paraId="50C86B8C" w14:textId="77777777" w:rsidR="00346AA7" w:rsidRPr="009C1CA6" w:rsidRDefault="00346AA7" w:rsidP="005D52A9">
      <w:pPr>
        <w:spacing w:after="0" w:line="240" w:lineRule="auto"/>
        <w:jc w:val="both"/>
      </w:pPr>
    </w:p>
    <w:p w14:paraId="369DF0F6" w14:textId="77777777" w:rsidR="00346AA7" w:rsidRPr="009C1CA6" w:rsidRDefault="00346AA7" w:rsidP="005D52A9">
      <w:pPr>
        <w:spacing w:after="0" w:line="240" w:lineRule="auto"/>
        <w:jc w:val="both"/>
      </w:pPr>
      <w:r w:rsidRPr="009C1CA6">
        <w:t>L’ad</w:t>
      </w:r>
      <w:r w:rsidR="006E6612" w:rsidRPr="009C1CA6">
        <w:t>judicataire</w:t>
      </w:r>
      <w:r w:rsidRPr="009C1CA6">
        <w:t xml:space="preserve"> aura droit </w:t>
      </w:r>
      <w:r w:rsidR="00FB01DB" w:rsidRPr="009C1CA6">
        <w:t>à une prolongation des délais s’</w:t>
      </w:r>
      <w:r w:rsidRPr="009C1CA6">
        <w:t>il démontre qu’il est dans les conditions susmentionnées</w:t>
      </w:r>
      <w:r w:rsidR="006D1710" w:rsidRPr="009C1CA6">
        <w:t>, dans le respect de l’article 38/16 de l’</w:t>
      </w:r>
      <w:r w:rsidR="000A6767">
        <w:t>arrêté « exécution »</w:t>
      </w:r>
      <w:r w:rsidR="006D1710" w:rsidRPr="009C1CA6">
        <w:t>.</w:t>
      </w:r>
      <w:r w:rsidR="000E5324">
        <w:t xml:space="preserve"> Cette prolongation des délais </w:t>
      </w:r>
      <w:r w:rsidR="001F475A">
        <w:t>devra faire l’objet d’un</w:t>
      </w:r>
      <w:r w:rsidR="000E5324">
        <w:t xml:space="preserve"> DV4.</w:t>
      </w:r>
    </w:p>
    <w:p w14:paraId="60EDCC55" w14:textId="77777777" w:rsidR="005D52A9" w:rsidRPr="009C1CA6" w:rsidRDefault="005D52A9" w:rsidP="005D52A9">
      <w:pPr>
        <w:spacing w:after="0" w:line="240" w:lineRule="auto"/>
        <w:jc w:val="both"/>
        <w:rPr>
          <w:b/>
        </w:rPr>
      </w:pPr>
    </w:p>
    <w:p w14:paraId="06D898ED" w14:textId="77777777" w:rsidR="005D52A9" w:rsidRPr="009C1CA6" w:rsidRDefault="006E6612" w:rsidP="005D52A9">
      <w:pPr>
        <w:spacing w:after="0" w:line="240" w:lineRule="auto"/>
        <w:jc w:val="both"/>
      </w:pPr>
      <w:r w:rsidRPr="009C1CA6">
        <w:t>L’adjudicataire</w:t>
      </w:r>
      <w:r w:rsidR="005D52A9" w:rsidRPr="009C1CA6">
        <w:t xml:space="preserve"> aura droit à une indemnité pour autant qu</w:t>
      </w:r>
      <w:r w:rsidR="00346AA7" w:rsidRPr="009C1CA6">
        <w:t xml:space="preserve">’il justifie en plus </w:t>
      </w:r>
      <w:r w:rsidR="00FB01DB" w:rsidRPr="009C1CA6">
        <w:t xml:space="preserve">que les circonstances imprévisibles </w:t>
      </w:r>
      <w:r w:rsidR="005D52A9" w:rsidRPr="009C1CA6">
        <w:t>lui cause</w:t>
      </w:r>
      <w:r w:rsidR="00FB01DB" w:rsidRPr="009C1CA6">
        <w:t>nt</w:t>
      </w:r>
      <w:r w:rsidR="005D52A9" w:rsidRPr="009C1CA6">
        <w:t xml:space="preserve"> un préjudice très important.</w:t>
      </w:r>
    </w:p>
    <w:p w14:paraId="3BBB8815" w14:textId="77777777" w:rsidR="005D52A9" w:rsidRPr="009C1CA6" w:rsidRDefault="005D52A9" w:rsidP="005D52A9">
      <w:pPr>
        <w:spacing w:after="0" w:line="240" w:lineRule="auto"/>
        <w:jc w:val="both"/>
      </w:pPr>
    </w:p>
    <w:p w14:paraId="7B3CCDF0" w14:textId="77777777" w:rsidR="005D52A9" w:rsidRPr="009C1CA6" w:rsidRDefault="009C1CA6" w:rsidP="005D52A9">
      <w:pPr>
        <w:autoSpaceDE w:val="0"/>
        <w:autoSpaceDN w:val="0"/>
        <w:adjustRightInd w:val="0"/>
        <w:spacing w:after="0" w:line="240" w:lineRule="auto"/>
        <w:jc w:val="both"/>
        <w:rPr>
          <w:color w:val="000000"/>
        </w:rPr>
      </w:pPr>
      <w:r w:rsidRPr="009C1CA6">
        <w:rPr>
          <w:bCs/>
          <w:color w:val="000000"/>
        </w:rPr>
        <w:t>Pour que le préjudice soit considéré comme très important, son étendue</w:t>
      </w:r>
      <w:r w:rsidRPr="009C1CA6" w:rsidDel="009C1CA6">
        <w:rPr>
          <w:bCs/>
          <w:color w:val="000000"/>
        </w:rPr>
        <w:t xml:space="preserve"> </w:t>
      </w:r>
      <w:r w:rsidR="005D52A9" w:rsidRPr="009C1CA6">
        <w:rPr>
          <w:bCs/>
          <w:color w:val="000000"/>
        </w:rPr>
        <w:t xml:space="preserve">doit : </w:t>
      </w:r>
    </w:p>
    <w:p w14:paraId="55B91B0D" w14:textId="77777777" w:rsidR="005D52A9" w:rsidRPr="009C1CA6" w:rsidRDefault="005D52A9" w:rsidP="005D52A9">
      <w:pPr>
        <w:spacing w:after="0" w:line="240" w:lineRule="auto"/>
        <w:jc w:val="both"/>
        <w:rPr>
          <w:b/>
        </w:rPr>
      </w:pPr>
    </w:p>
    <w:p w14:paraId="64AE4BFC" w14:textId="77777777" w:rsidR="005D52A9" w:rsidRPr="009C1CA6" w:rsidRDefault="005D52A9" w:rsidP="005D52A9">
      <w:pPr>
        <w:spacing w:after="0" w:line="240" w:lineRule="auto"/>
        <w:jc w:val="both"/>
      </w:pPr>
      <w:r w:rsidRPr="009C1CA6">
        <w:rPr>
          <w:bCs/>
          <w:color w:val="000000"/>
        </w:rPr>
        <w:t xml:space="preserve">1° pour les marchés de travaux inférieurs ou égal à 7.500.000 </w:t>
      </w:r>
      <w:r w:rsidR="009A1FA5">
        <w:rPr>
          <w:bCs/>
          <w:color w:val="000000"/>
        </w:rPr>
        <w:t>euros</w:t>
      </w:r>
      <w:r w:rsidRPr="009C1CA6">
        <w:rPr>
          <w:bCs/>
          <w:color w:val="000000"/>
        </w:rPr>
        <w:t>, s’élever à au moins 2,5 pour cent du montant initial du marché</w:t>
      </w:r>
      <w:r w:rsidR="009C1CA6" w:rsidRPr="009C1CA6">
        <w:rPr>
          <w:bCs/>
          <w:color w:val="000000"/>
        </w:rPr>
        <w:t> ;</w:t>
      </w:r>
    </w:p>
    <w:p w14:paraId="6810F0D1" w14:textId="77777777" w:rsidR="005D52A9" w:rsidRPr="009C1CA6" w:rsidRDefault="005D52A9" w:rsidP="005D52A9">
      <w:pPr>
        <w:spacing w:after="0" w:line="240" w:lineRule="auto"/>
        <w:jc w:val="both"/>
        <w:rPr>
          <w:b/>
        </w:rPr>
      </w:pPr>
    </w:p>
    <w:p w14:paraId="7F4534E7" w14:textId="77777777" w:rsidR="005D52A9" w:rsidRPr="009C1CA6" w:rsidRDefault="005D52A9"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2° atteindre 175.000 euros pour les marchés dont le montant initial du marché est supérieur à 7.500.000 euros et inférieur ou égal à 15.000.000</w:t>
      </w:r>
      <w:r w:rsidR="009C1CA6" w:rsidRPr="5A874CEF">
        <w:rPr>
          <w:rFonts w:ascii="Century Gothic" w:eastAsia="Century Gothic" w:hAnsi="Century Gothic" w:cs="Century Gothic"/>
          <w:sz w:val="20"/>
          <w:szCs w:val="20"/>
        </w:rPr>
        <w:t xml:space="preserve"> euros ;</w:t>
      </w:r>
    </w:p>
    <w:p w14:paraId="74E797DC" w14:textId="77777777" w:rsidR="005D52A9" w:rsidRPr="009C1CA6" w:rsidRDefault="005D52A9" w:rsidP="5A874CEF">
      <w:pPr>
        <w:pStyle w:val="Default"/>
        <w:jc w:val="both"/>
        <w:rPr>
          <w:rFonts w:ascii="Century Gothic" w:eastAsia="Century Gothic" w:hAnsi="Century Gothic" w:cs="Century Gothic"/>
          <w:b/>
          <w:bCs/>
          <w:sz w:val="20"/>
          <w:szCs w:val="20"/>
        </w:rPr>
      </w:pPr>
    </w:p>
    <w:p w14:paraId="1DF0E0F6" w14:textId="77777777" w:rsidR="005D52A9" w:rsidRPr="009C1CA6" w:rsidRDefault="005D52A9"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3° atteindre 225.000 euros pour les marchés dont le montant initial du marché est supérieur à 15.000.000 euros et inférieur ou égal à 30.000.000 euros</w:t>
      </w:r>
      <w:r w:rsidR="009C1CA6" w:rsidRPr="5A874CEF">
        <w:rPr>
          <w:rFonts w:ascii="Century Gothic" w:eastAsia="Century Gothic" w:hAnsi="Century Gothic" w:cs="Century Gothic"/>
          <w:sz w:val="20"/>
          <w:szCs w:val="20"/>
        </w:rPr>
        <w:t> ;</w:t>
      </w:r>
    </w:p>
    <w:p w14:paraId="25AF7EAE" w14:textId="77777777" w:rsidR="005D52A9" w:rsidRPr="009C1CA6" w:rsidRDefault="005D52A9" w:rsidP="005D52A9">
      <w:pPr>
        <w:spacing w:after="0" w:line="240" w:lineRule="auto"/>
        <w:jc w:val="both"/>
        <w:rPr>
          <w:b/>
        </w:rPr>
      </w:pPr>
    </w:p>
    <w:p w14:paraId="0EF9B7AD" w14:textId="77777777" w:rsidR="005D52A9" w:rsidRPr="009C1CA6" w:rsidRDefault="005D52A9" w:rsidP="005D52A9">
      <w:pPr>
        <w:autoSpaceDE w:val="0"/>
        <w:autoSpaceDN w:val="0"/>
        <w:adjustRightInd w:val="0"/>
        <w:spacing w:after="0" w:line="240" w:lineRule="auto"/>
        <w:jc w:val="both"/>
        <w:rPr>
          <w:color w:val="000000"/>
        </w:rPr>
      </w:pPr>
      <w:r w:rsidRPr="009C1CA6">
        <w:rPr>
          <w:bCs/>
          <w:color w:val="000000"/>
        </w:rPr>
        <w:t xml:space="preserve">4° atteindre 300.000 euros pour les marchés dont le montant initial du marché est supérieur à 30.000.000 euros ; </w:t>
      </w:r>
    </w:p>
    <w:p w14:paraId="2633CEB9" w14:textId="77777777" w:rsidR="005D52A9" w:rsidRPr="009C1CA6" w:rsidRDefault="005D52A9" w:rsidP="005D52A9">
      <w:pPr>
        <w:spacing w:after="0" w:line="240" w:lineRule="auto"/>
        <w:jc w:val="both"/>
      </w:pPr>
    </w:p>
    <w:p w14:paraId="669795F2" w14:textId="77777777" w:rsidR="005D52A9" w:rsidRPr="009C1CA6" w:rsidRDefault="009C1CA6" w:rsidP="005D52A9">
      <w:pPr>
        <w:spacing w:after="0" w:line="240" w:lineRule="auto"/>
        <w:jc w:val="both"/>
        <w:rPr>
          <w:bCs/>
        </w:rPr>
      </w:pPr>
      <w:r w:rsidRPr="009C1CA6">
        <w:rPr>
          <w:bCs/>
        </w:rPr>
        <w:t xml:space="preserve">Les sommes en deçà du pourcentage ou des montants précités sont à charge de l’adjudicataire. </w:t>
      </w:r>
      <w:r w:rsidR="005D52A9" w:rsidRPr="009C1CA6">
        <w:rPr>
          <w:bCs/>
        </w:rPr>
        <w:t xml:space="preserve">L’adjudicateur indemnisera le préjudice </w:t>
      </w:r>
      <w:r w:rsidR="005D52A9" w:rsidRPr="009F2CDB">
        <w:rPr>
          <w:b/>
          <w:bCs/>
        </w:rPr>
        <w:t>au-delà</w:t>
      </w:r>
      <w:r w:rsidR="005D52A9" w:rsidRPr="009C1CA6">
        <w:rPr>
          <w:bCs/>
        </w:rPr>
        <w:t xml:space="preserve"> de ces seuils.</w:t>
      </w:r>
    </w:p>
    <w:p w14:paraId="4B1D477B" w14:textId="77777777" w:rsidR="005D52A9" w:rsidRPr="009C1CA6" w:rsidRDefault="005D52A9" w:rsidP="005D52A9">
      <w:pPr>
        <w:spacing w:after="0" w:line="240" w:lineRule="auto"/>
        <w:jc w:val="both"/>
        <w:rPr>
          <w:bCs/>
        </w:rPr>
      </w:pPr>
    </w:p>
    <w:p w14:paraId="40B31939" w14:textId="77777777" w:rsidR="005D52A9" w:rsidRPr="009C1CA6" w:rsidRDefault="005D52A9" w:rsidP="005D52A9">
      <w:pPr>
        <w:spacing w:after="0" w:line="240" w:lineRule="auto"/>
        <w:jc w:val="both"/>
        <w:rPr>
          <w:b/>
        </w:rPr>
      </w:pPr>
      <w:r w:rsidRPr="009C1CA6">
        <w:rPr>
          <w:bCs/>
        </w:rPr>
        <w:t>L’adjudicataire est tenu de fournir toutes les pièces demandées par l’adjudicateur justifiant le montant de son préjudice</w:t>
      </w:r>
      <w:r w:rsidR="009C1CA6" w:rsidRPr="009C1CA6">
        <w:rPr>
          <w:bCs/>
        </w:rPr>
        <w:t>.</w:t>
      </w:r>
      <w:r w:rsidR="009C1CA6" w:rsidRPr="009C1CA6">
        <w:t xml:space="preserve"> </w:t>
      </w:r>
      <w:r w:rsidR="009C1CA6" w:rsidRPr="009C1CA6">
        <w:rPr>
          <w:bCs/>
        </w:rPr>
        <w:t>Les articles 38/14 à 38/16 de l’</w:t>
      </w:r>
      <w:r w:rsidR="000A6767">
        <w:rPr>
          <w:bCs/>
        </w:rPr>
        <w:t>arrêté « exécution »</w:t>
      </w:r>
      <w:r w:rsidR="009C1CA6" w:rsidRPr="009C1CA6">
        <w:rPr>
          <w:bCs/>
        </w:rPr>
        <w:t xml:space="preserve"> s’appliquent.</w:t>
      </w:r>
    </w:p>
    <w:p w14:paraId="65BE1F1D" w14:textId="77777777" w:rsidR="005D52A9" w:rsidRPr="009C1CA6" w:rsidRDefault="005D52A9" w:rsidP="005D52A9">
      <w:pPr>
        <w:spacing w:after="0" w:line="240" w:lineRule="auto"/>
        <w:jc w:val="both"/>
        <w:rPr>
          <w:b/>
        </w:rPr>
      </w:pPr>
    </w:p>
    <w:p w14:paraId="0A7E813D" w14:textId="77777777" w:rsidR="00183C18" w:rsidRPr="009C1CA6" w:rsidRDefault="00FB01DB" w:rsidP="00366F8A">
      <w:pPr>
        <w:spacing w:after="0" w:line="240" w:lineRule="auto"/>
        <w:jc w:val="both"/>
      </w:pPr>
      <w:r w:rsidRPr="009C1CA6">
        <w:t>La résiliation du marché ne peut être envisagé</w:t>
      </w:r>
      <w:r w:rsidR="000C2FE0" w:rsidRPr="009C1CA6">
        <w:t>e</w:t>
      </w:r>
      <w:r w:rsidRPr="009C1CA6">
        <w:t xml:space="preserve"> que dans des circonstances d’une extrémité exceptionnelle. L’adjudicataire est tenu de démontrer qu’il se trouve dans une situation extrême </w:t>
      </w:r>
      <w:r w:rsidR="000C2FE0" w:rsidRPr="009C1CA6">
        <w:t>où il est incapable de supporter des conséquences préjudiciables sous peine de mettre sa survie en cause.</w:t>
      </w:r>
    </w:p>
    <w:p w14:paraId="6AFAB436" w14:textId="77777777" w:rsidR="000A1AB1" w:rsidRPr="002F50FF" w:rsidRDefault="000A1AB1" w:rsidP="00366F8A">
      <w:pPr>
        <w:spacing w:after="0" w:line="240" w:lineRule="auto"/>
        <w:jc w:val="both"/>
        <w:rPr>
          <w:b/>
          <w:highlight w:val="yellow"/>
        </w:rPr>
      </w:pPr>
    </w:p>
    <w:p w14:paraId="6696C665" w14:textId="77777777" w:rsidR="006D1710" w:rsidRDefault="07192660" w:rsidP="001C0343">
      <w:pPr>
        <w:pStyle w:val="Heading3"/>
        <w:jc w:val="both"/>
        <w:rPr>
          <w:highlight w:val="yellow"/>
        </w:rPr>
      </w:pPr>
      <w:bookmarkStart w:id="106" w:name="_Toc212042946"/>
      <w:bookmarkStart w:id="107" w:name="_Toc214455343"/>
      <w:r>
        <w:t>Art. 38/10</w:t>
      </w:r>
      <w:r w:rsidR="56961C5C">
        <w:t> :</w:t>
      </w:r>
      <w:r>
        <w:t xml:space="preserve"> </w:t>
      </w:r>
      <w:r w:rsidR="7BEBDB4F">
        <w:t>Circonstances imprév</w:t>
      </w:r>
      <w:r w:rsidR="1A3EDF3B">
        <w:t>isibles</w:t>
      </w:r>
      <w:r w:rsidR="7BEBDB4F">
        <w:t xml:space="preserve"> favorables</w:t>
      </w:r>
      <w:r w:rsidR="24AA4F74">
        <w:t xml:space="preserve"> à l’adjudicataire</w:t>
      </w:r>
      <w:bookmarkEnd w:id="106"/>
      <w:bookmarkEnd w:id="107"/>
      <w:r w:rsidR="24AA4F74">
        <w:t xml:space="preserve"> </w:t>
      </w:r>
    </w:p>
    <w:p w14:paraId="042C5D41" w14:textId="77777777" w:rsidR="006E6612" w:rsidRPr="009C06BA" w:rsidRDefault="006E6612" w:rsidP="006E6612">
      <w:pPr>
        <w:spacing w:after="0" w:line="240" w:lineRule="auto"/>
        <w:jc w:val="both"/>
      </w:pPr>
    </w:p>
    <w:p w14:paraId="382252E2" w14:textId="77777777" w:rsidR="006E6612" w:rsidRPr="009C06BA" w:rsidRDefault="006E6612" w:rsidP="006E6612">
      <w:pPr>
        <w:spacing w:after="0" w:line="240" w:lineRule="auto"/>
        <w:jc w:val="both"/>
      </w:pPr>
      <w:r w:rsidRPr="009C06BA">
        <w:t>§1 Champ d’application</w:t>
      </w:r>
    </w:p>
    <w:p w14:paraId="4D2E12B8" w14:textId="77777777" w:rsidR="006E6612" w:rsidRPr="009C06BA" w:rsidRDefault="006E6612" w:rsidP="006E6612">
      <w:pPr>
        <w:spacing w:after="0" w:line="240" w:lineRule="auto"/>
        <w:jc w:val="both"/>
      </w:pPr>
    </w:p>
    <w:p w14:paraId="1276957C" w14:textId="77777777" w:rsidR="006E6612" w:rsidRPr="009C06BA" w:rsidRDefault="006E6612" w:rsidP="006E6612">
      <w:pPr>
        <w:autoSpaceDE w:val="0"/>
        <w:autoSpaceDN w:val="0"/>
        <w:adjustRightInd w:val="0"/>
        <w:spacing w:after="0" w:line="240" w:lineRule="auto"/>
        <w:jc w:val="both"/>
        <w:rPr>
          <w:bCs/>
          <w:color w:val="000000"/>
        </w:rPr>
      </w:pPr>
      <w:r w:rsidRPr="009C06BA">
        <w:rPr>
          <w:bCs/>
          <w:color w:val="000000"/>
        </w:rPr>
        <w:t xml:space="preserve">La présente clause fixe les modalités de la révision des prix lorsque l’équilibre contractuel du marché a été bouleversé en faveur de l’adjudicataire par des circonstances quelconques auxquelles l’adjudicateur est resté étranger. </w:t>
      </w:r>
    </w:p>
    <w:p w14:paraId="308F224F" w14:textId="77777777" w:rsidR="006E6612" w:rsidRPr="009C06BA" w:rsidRDefault="006E6612" w:rsidP="006E6612">
      <w:pPr>
        <w:spacing w:after="0" w:line="240" w:lineRule="auto"/>
        <w:jc w:val="both"/>
        <w:rPr>
          <w:bCs/>
          <w:color w:val="000000"/>
        </w:rPr>
      </w:pPr>
    </w:p>
    <w:p w14:paraId="5D265D56" w14:textId="77777777" w:rsidR="006E6612" w:rsidRPr="009C06BA" w:rsidRDefault="006E6612" w:rsidP="006E6612">
      <w:pPr>
        <w:spacing w:after="0" w:line="240" w:lineRule="auto"/>
        <w:jc w:val="both"/>
        <w:rPr>
          <w:bCs/>
          <w:color w:val="000000"/>
        </w:rPr>
      </w:pPr>
      <w:r w:rsidRPr="009C06BA">
        <w:rPr>
          <w:bCs/>
          <w:color w:val="000000"/>
        </w:rPr>
        <w:t>Elle s’applique à tout évènement auquel, l’adjudicateur est resté étranger e</w:t>
      </w:r>
      <w:r w:rsidR="001F6115" w:rsidRPr="009C06BA">
        <w:rPr>
          <w:bCs/>
          <w:color w:val="000000"/>
        </w:rPr>
        <w:t>n ce compris le fait des tiers.</w:t>
      </w:r>
    </w:p>
    <w:p w14:paraId="5E6D6F63" w14:textId="77777777" w:rsidR="006E6612" w:rsidRPr="009C06BA" w:rsidRDefault="006E6612" w:rsidP="006E6612">
      <w:pPr>
        <w:spacing w:after="0" w:line="240" w:lineRule="auto"/>
        <w:jc w:val="both"/>
        <w:rPr>
          <w:bCs/>
          <w:color w:val="000000"/>
        </w:rPr>
      </w:pPr>
    </w:p>
    <w:p w14:paraId="34663683" w14:textId="0BBFA081" w:rsidR="006E6612" w:rsidRPr="009C06BA" w:rsidRDefault="00444E8D" w:rsidP="006E6612">
      <w:pPr>
        <w:spacing w:after="0" w:line="240" w:lineRule="auto"/>
        <w:jc w:val="both"/>
      </w:pPr>
      <w:r>
        <w:t>§2</w:t>
      </w:r>
      <w:r w:rsidR="006E6612">
        <w:t xml:space="preserve"> </w:t>
      </w:r>
      <w:r w:rsidR="00FA16A6">
        <w:t>M</w:t>
      </w:r>
      <w:r w:rsidR="006E6612">
        <w:t>odalités de révision</w:t>
      </w:r>
    </w:p>
    <w:p w14:paraId="7B969857" w14:textId="77777777" w:rsidR="006E6612" w:rsidRPr="009C06BA" w:rsidRDefault="006E6612" w:rsidP="006E6612">
      <w:pPr>
        <w:spacing w:after="0" w:line="240" w:lineRule="auto"/>
        <w:jc w:val="both"/>
      </w:pPr>
    </w:p>
    <w:p w14:paraId="5A869DA6" w14:textId="77777777" w:rsidR="006E6612" w:rsidRPr="009C06BA" w:rsidRDefault="006E6612" w:rsidP="006E6612">
      <w:pPr>
        <w:spacing w:after="0" w:line="240" w:lineRule="auto"/>
        <w:jc w:val="both"/>
      </w:pPr>
      <w:r w:rsidRPr="009C06BA">
        <w:t>L’adjudicateur aura droit</w:t>
      </w:r>
      <w:r w:rsidR="000A1AB1" w:rsidRPr="009C06BA">
        <w:t xml:space="preserve"> à une diminution</w:t>
      </w:r>
      <w:r w:rsidRPr="009C06BA">
        <w:t xml:space="preserve"> des délais s’il démontre qu’il est dans les conditions susmentionnées</w:t>
      </w:r>
      <w:r w:rsidR="009C06BA" w:rsidRPr="009C06BA">
        <w:t>,</w:t>
      </w:r>
      <w:r w:rsidR="00FA16A6">
        <w:t xml:space="preserve"> </w:t>
      </w:r>
      <w:r w:rsidR="009C06BA" w:rsidRPr="009C06BA">
        <w:t>dan</w:t>
      </w:r>
      <w:r w:rsidR="00FA16A6">
        <w:t xml:space="preserve">s le respect de l’article 38/16 </w:t>
      </w:r>
      <w:r w:rsidR="009C06BA" w:rsidRPr="009C06BA">
        <w:t xml:space="preserve">de l’arrêté </w:t>
      </w:r>
      <w:r w:rsidR="000A6767">
        <w:t>« exécution »</w:t>
      </w:r>
      <w:r w:rsidR="009C06BA" w:rsidRPr="009C06BA">
        <w:t>.</w:t>
      </w:r>
    </w:p>
    <w:p w14:paraId="0FE634FD" w14:textId="77777777" w:rsidR="006E6612" w:rsidRPr="009C06BA" w:rsidRDefault="006E6612" w:rsidP="006E6612">
      <w:pPr>
        <w:spacing w:after="0" w:line="240" w:lineRule="auto"/>
        <w:jc w:val="both"/>
        <w:rPr>
          <w:b/>
        </w:rPr>
      </w:pPr>
    </w:p>
    <w:p w14:paraId="7E0BC10E" w14:textId="77777777" w:rsidR="006E6612" w:rsidRPr="009C06BA" w:rsidRDefault="006E6612" w:rsidP="006E6612">
      <w:pPr>
        <w:spacing w:after="0" w:line="240" w:lineRule="auto"/>
        <w:jc w:val="both"/>
      </w:pPr>
      <w:r w:rsidRPr="009C06BA">
        <w:t xml:space="preserve">L’adjudicateur aura droit à une indemnité pour autant qu’il justifie en plus que les circonstances imprévisibles </w:t>
      </w:r>
      <w:r w:rsidR="000A1AB1" w:rsidRPr="009C06BA">
        <w:t xml:space="preserve">octroient </w:t>
      </w:r>
      <w:r w:rsidRPr="009C06BA">
        <w:t xml:space="preserve">un </w:t>
      </w:r>
      <w:r w:rsidR="000A1AB1" w:rsidRPr="009C06BA">
        <w:t xml:space="preserve">avantage </w:t>
      </w:r>
      <w:r w:rsidRPr="009C06BA">
        <w:t>très important</w:t>
      </w:r>
      <w:r w:rsidR="000A1AB1" w:rsidRPr="009C06BA">
        <w:t xml:space="preserve"> à l’adjudicataire</w:t>
      </w:r>
      <w:r w:rsidRPr="009C06BA">
        <w:t>.</w:t>
      </w:r>
    </w:p>
    <w:p w14:paraId="62A1F980" w14:textId="77777777" w:rsidR="006E6612" w:rsidRPr="009C06BA" w:rsidRDefault="006E6612" w:rsidP="006E6612">
      <w:pPr>
        <w:spacing w:after="0" w:line="240" w:lineRule="auto"/>
        <w:jc w:val="both"/>
      </w:pPr>
    </w:p>
    <w:p w14:paraId="75D9395A" w14:textId="77777777" w:rsidR="006E6612" w:rsidRPr="009C06BA" w:rsidRDefault="009C1CA6" w:rsidP="006E6612">
      <w:pPr>
        <w:autoSpaceDE w:val="0"/>
        <w:autoSpaceDN w:val="0"/>
        <w:adjustRightInd w:val="0"/>
        <w:spacing w:after="0" w:line="240" w:lineRule="auto"/>
        <w:jc w:val="both"/>
        <w:rPr>
          <w:color w:val="000000"/>
        </w:rPr>
      </w:pPr>
      <w:r w:rsidRPr="009C06BA">
        <w:rPr>
          <w:bCs/>
          <w:color w:val="000000"/>
        </w:rPr>
        <w:t xml:space="preserve">Pour que l’avantage soit considéré comme très important, son étendue </w:t>
      </w:r>
      <w:r w:rsidR="006E6612" w:rsidRPr="009C06BA">
        <w:rPr>
          <w:bCs/>
          <w:color w:val="000000"/>
        </w:rPr>
        <w:t xml:space="preserve">doit : </w:t>
      </w:r>
    </w:p>
    <w:p w14:paraId="300079F4" w14:textId="77777777" w:rsidR="006E6612" w:rsidRPr="009C06BA" w:rsidRDefault="006E6612" w:rsidP="006E6612">
      <w:pPr>
        <w:spacing w:after="0" w:line="240" w:lineRule="auto"/>
        <w:jc w:val="both"/>
        <w:rPr>
          <w:b/>
        </w:rPr>
      </w:pPr>
    </w:p>
    <w:p w14:paraId="076A9ECD" w14:textId="77777777" w:rsidR="006E6612" w:rsidRPr="009C06BA" w:rsidRDefault="006E6612" w:rsidP="006E6612">
      <w:pPr>
        <w:spacing w:after="0" w:line="240" w:lineRule="auto"/>
        <w:jc w:val="both"/>
      </w:pPr>
      <w:r w:rsidRPr="009C06BA">
        <w:rPr>
          <w:bCs/>
          <w:color w:val="000000"/>
        </w:rPr>
        <w:t xml:space="preserve">1° pour les marchés de travaux inférieurs ou égal à 7.500.000 </w:t>
      </w:r>
      <w:r w:rsidR="009C1CA6" w:rsidRPr="009C06BA">
        <w:rPr>
          <w:bCs/>
          <w:color w:val="000000"/>
        </w:rPr>
        <w:t>euros</w:t>
      </w:r>
      <w:r w:rsidRPr="009C06BA">
        <w:rPr>
          <w:bCs/>
          <w:color w:val="000000"/>
        </w:rPr>
        <w:t>, s’élever à au moins 2,5 pour cent du montant initial du marché</w:t>
      </w:r>
      <w:r w:rsidR="009C1CA6" w:rsidRPr="009C06BA">
        <w:rPr>
          <w:bCs/>
          <w:color w:val="000000"/>
        </w:rPr>
        <w:t> ;</w:t>
      </w:r>
    </w:p>
    <w:p w14:paraId="299D8616" w14:textId="77777777" w:rsidR="006E6612" w:rsidRPr="009C06BA" w:rsidRDefault="006E6612" w:rsidP="006E6612">
      <w:pPr>
        <w:spacing w:after="0" w:line="240" w:lineRule="auto"/>
        <w:jc w:val="both"/>
        <w:rPr>
          <w:b/>
        </w:rPr>
      </w:pPr>
    </w:p>
    <w:p w14:paraId="6E27B184" w14:textId="77777777" w:rsidR="006E6612" w:rsidRPr="009C06BA" w:rsidRDefault="006E6612"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2° atteindre 175.000 euros pour les marchés dont le montant initial du marché est supérieur à 7.500.000 euros et inférieur ou égal à 15.000.000</w:t>
      </w:r>
      <w:r w:rsidR="009C1CA6" w:rsidRPr="5A874CEF">
        <w:rPr>
          <w:rFonts w:ascii="Century Gothic" w:eastAsia="Century Gothic" w:hAnsi="Century Gothic" w:cs="Century Gothic"/>
          <w:sz w:val="20"/>
          <w:szCs w:val="20"/>
        </w:rPr>
        <w:t xml:space="preserve"> euros ; </w:t>
      </w:r>
    </w:p>
    <w:p w14:paraId="491D2769" w14:textId="77777777" w:rsidR="006E6612" w:rsidRPr="009C06BA" w:rsidRDefault="006E6612" w:rsidP="5A874CEF">
      <w:pPr>
        <w:pStyle w:val="Default"/>
        <w:jc w:val="both"/>
        <w:rPr>
          <w:rFonts w:ascii="Century Gothic" w:eastAsia="Century Gothic" w:hAnsi="Century Gothic" w:cs="Century Gothic"/>
          <w:b/>
          <w:bCs/>
          <w:sz w:val="20"/>
          <w:szCs w:val="20"/>
        </w:rPr>
      </w:pPr>
    </w:p>
    <w:p w14:paraId="110AEAEA" w14:textId="77777777" w:rsidR="006E6612" w:rsidRPr="009C06BA" w:rsidRDefault="006E6612"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3° atteindre 225.000 euros pour les marchés dont le montant initial du marché est supérieur à 15.000.000 euros et inférieur ou égal à 30.000.000 euros</w:t>
      </w:r>
      <w:r w:rsidR="009C1CA6" w:rsidRPr="5A874CEF">
        <w:rPr>
          <w:rFonts w:ascii="Century Gothic" w:eastAsia="Century Gothic" w:hAnsi="Century Gothic" w:cs="Century Gothic"/>
          <w:sz w:val="20"/>
          <w:szCs w:val="20"/>
        </w:rPr>
        <w:t> ;</w:t>
      </w:r>
    </w:p>
    <w:p w14:paraId="6F5CD9ED" w14:textId="77777777" w:rsidR="006E6612" w:rsidRPr="009C06BA" w:rsidRDefault="006E6612" w:rsidP="006E6612">
      <w:pPr>
        <w:spacing w:after="0" w:line="240" w:lineRule="auto"/>
        <w:jc w:val="both"/>
        <w:rPr>
          <w:b/>
        </w:rPr>
      </w:pPr>
    </w:p>
    <w:p w14:paraId="19511E05" w14:textId="77777777" w:rsidR="006E6612" w:rsidRPr="009C06BA" w:rsidRDefault="006E6612" w:rsidP="006E6612">
      <w:pPr>
        <w:autoSpaceDE w:val="0"/>
        <w:autoSpaceDN w:val="0"/>
        <w:adjustRightInd w:val="0"/>
        <w:spacing w:after="0" w:line="240" w:lineRule="auto"/>
        <w:jc w:val="both"/>
        <w:rPr>
          <w:color w:val="000000"/>
        </w:rPr>
      </w:pPr>
      <w:r w:rsidRPr="009C06BA">
        <w:rPr>
          <w:bCs/>
          <w:color w:val="000000"/>
        </w:rPr>
        <w:t xml:space="preserve">4° atteindre 300.000 euros pour les marchés dont le montant initial du marché est supérieur à 30.000.000 euros ; </w:t>
      </w:r>
    </w:p>
    <w:p w14:paraId="4EF7FBD7" w14:textId="77777777" w:rsidR="006E6612" w:rsidRPr="009C06BA" w:rsidRDefault="006E6612" w:rsidP="006E6612">
      <w:pPr>
        <w:spacing w:after="0" w:line="240" w:lineRule="auto"/>
        <w:jc w:val="both"/>
      </w:pPr>
    </w:p>
    <w:p w14:paraId="5EA155E4" w14:textId="77777777" w:rsidR="006E6612" w:rsidRPr="009C06BA" w:rsidRDefault="006E6612" w:rsidP="006E6612">
      <w:pPr>
        <w:spacing w:after="0" w:line="240" w:lineRule="auto"/>
        <w:jc w:val="both"/>
        <w:rPr>
          <w:bCs/>
        </w:rPr>
      </w:pPr>
      <w:r w:rsidRPr="009C06BA">
        <w:rPr>
          <w:bCs/>
        </w:rPr>
        <w:t>Les sommes en deçà des se</w:t>
      </w:r>
      <w:r w:rsidR="000A1AB1" w:rsidRPr="009C06BA">
        <w:rPr>
          <w:bCs/>
        </w:rPr>
        <w:t>uils pour atteindre l’avantage</w:t>
      </w:r>
      <w:r w:rsidRPr="009C06BA">
        <w:rPr>
          <w:bCs/>
        </w:rPr>
        <w:t xml:space="preserve"> très important</w:t>
      </w:r>
      <w:r w:rsidR="000A1AB1" w:rsidRPr="009C06BA">
        <w:rPr>
          <w:bCs/>
        </w:rPr>
        <w:t xml:space="preserve"> ne seront pas indemnisées. L’adjudicataire</w:t>
      </w:r>
      <w:r w:rsidRPr="009C06BA">
        <w:rPr>
          <w:bCs/>
        </w:rPr>
        <w:t xml:space="preserve"> indemnisera </w:t>
      </w:r>
      <w:r w:rsidR="000A1AB1" w:rsidRPr="009C06BA">
        <w:rPr>
          <w:bCs/>
        </w:rPr>
        <w:t>l’</w:t>
      </w:r>
      <w:r w:rsidR="004C0499" w:rsidRPr="009C06BA">
        <w:rPr>
          <w:bCs/>
        </w:rPr>
        <w:t>adjudicateur</w:t>
      </w:r>
      <w:r w:rsidR="000A1AB1" w:rsidRPr="009C06BA">
        <w:rPr>
          <w:bCs/>
        </w:rPr>
        <w:t xml:space="preserve"> </w:t>
      </w:r>
      <w:r w:rsidR="009C1CA6" w:rsidRPr="009C06BA">
        <w:rPr>
          <w:bCs/>
        </w:rPr>
        <w:t xml:space="preserve">pour </w:t>
      </w:r>
      <w:r w:rsidR="000A1AB1" w:rsidRPr="009C06BA">
        <w:rPr>
          <w:bCs/>
        </w:rPr>
        <w:t>l’avantage</w:t>
      </w:r>
      <w:r w:rsidRPr="009C06BA">
        <w:rPr>
          <w:bCs/>
        </w:rPr>
        <w:t xml:space="preserve"> </w:t>
      </w:r>
      <w:r w:rsidRPr="009F2CDB">
        <w:rPr>
          <w:b/>
          <w:bCs/>
        </w:rPr>
        <w:t>au-delà</w:t>
      </w:r>
      <w:r w:rsidRPr="009C06BA">
        <w:rPr>
          <w:bCs/>
        </w:rPr>
        <w:t xml:space="preserve"> de ces seuils.</w:t>
      </w:r>
    </w:p>
    <w:p w14:paraId="740C982E" w14:textId="77777777" w:rsidR="000A1AB1" w:rsidRPr="002F50FF" w:rsidRDefault="000A1AB1" w:rsidP="00366F8A">
      <w:pPr>
        <w:spacing w:after="0" w:line="240" w:lineRule="auto"/>
        <w:jc w:val="both"/>
        <w:rPr>
          <w:b/>
          <w:highlight w:val="yellow"/>
        </w:rPr>
      </w:pPr>
    </w:p>
    <w:p w14:paraId="0B990E42" w14:textId="6C005041" w:rsidR="000A1AB1" w:rsidRPr="00A00EFB" w:rsidRDefault="07192660" w:rsidP="00A00EFB">
      <w:pPr>
        <w:pStyle w:val="Heading3"/>
        <w:jc w:val="both"/>
      </w:pPr>
      <w:bookmarkStart w:id="108" w:name="_Toc212042947"/>
      <w:bookmarkStart w:id="109" w:name="_Toc214455344"/>
      <w:r>
        <w:t>Art. 38/11</w:t>
      </w:r>
      <w:r w:rsidR="56961C5C">
        <w:t> :</w:t>
      </w:r>
      <w:r>
        <w:t xml:space="preserve"> </w:t>
      </w:r>
      <w:r w:rsidR="2BF4DB29">
        <w:t>Retard ou préjudice dû au fait de l’autre partie</w:t>
      </w:r>
      <w:bookmarkEnd w:id="108"/>
      <w:bookmarkEnd w:id="109"/>
    </w:p>
    <w:p w14:paraId="527D639D" w14:textId="77777777" w:rsidR="000A1AB1" w:rsidRPr="00C92C8E" w:rsidRDefault="000A1AB1" w:rsidP="000A1AB1">
      <w:pPr>
        <w:spacing w:after="0" w:line="240" w:lineRule="auto"/>
        <w:jc w:val="both"/>
      </w:pPr>
    </w:p>
    <w:p w14:paraId="13D6AF04" w14:textId="77777777" w:rsidR="000A1AB1" w:rsidRPr="00C92C8E" w:rsidRDefault="000A1AB1" w:rsidP="000A1AB1">
      <w:pPr>
        <w:spacing w:after="0" w:line="240" w:lineRule="auto"/>
        <w:jc w:val="both"/>
      </w:pPr>
      <w:r w:rsidRPr="00C92C8E">
        <w:t>§1 Champ d’application</w:t>
      </w:r>
    </w:p>
    <w:p w14:paraId="5101B52C" w14:textId="77777777" w:rsidR="000A1AB1" w:rsidRPr="00C92C8E" w:rsidRDefault="000A1AB1" w:rsidP="000A1AB1">
      <w:pPr>
        <w:spacing w:after="0" w:line="240" w:lineRule="auto"/>
        <w:jc w:val="both"/>
      </w:pPr>
    </w:p>
    <w:p w14:paraId="5A1D495F" w14:textId="77777777" w:rsidR="000A1AB1" w:rsidRPr="00C92C8E" w:rsidRDefault="000A1AB1" w:rsidP="000A1AB1">
      <w:pPr>
        <w:autoSpaceDE w:val="0"/>
        <w:autoSpaceDN w:val="0"/>
        <w:adjustRightInd w:val="0"/>
        <w:spacing w:after="0" w:line="240" w:lineRule="auto"/>
        <w:jc w:val="both"/>
        <w:rPr>
          <w:bCs/>
          <w:color w:val="000000"/>
        </w:rPr>
      </w:pPr>
      <w:r w:rsidRPr="00C92C8E">
        <w:rPr>
          <w:bCs/>
          <w:color w:val="000000"/>
        </w:rPr>
        <w:t xml:space="preserve">La présente clause fixe les modalités de la révision </w:t>
      </w:r>
      <w:r w:rsidR="008646F4" w:rsidRPr="00C92C8E">
        <w:rPr>
          <w:bCs/>
          <w:color w:val="000000"/>
        </w:rPr>
        <w:t>des conditions du marché</w:t>
      </w:r>
      <w:r w:rsidRPr="00C92C8E">
        <w:rPr>
          <w:bCs/>
          <w:color w:val="000000"/>
        </w:rPr>
        <w:t xml:space="preserve"> lorsque l’adjudicataire ou l’adjudicateur a subi un retard ou un préjudice suite aux carences, lenteurs ou faits quelconques qui peuvent être imputés à l’autre partie. </w:t>
      </w:r>
    </w:p>
    <w:p w14:paraId="3C8EC45C" w14:textId="77777777" w:rsidR="000A1AB1" w:rsidRPr="00C92C8E" w:rsidRDefault="000A1AB1" w:rsidP="000A1AB1">
      <w:pPr>
        <w:spacing w:after="0" w:line="240" w:lineRule="auto"/>
        <w:jc w:val="both"/>
        <w:rPr>
          <w:bCs/>
          <w:color w:val="000000"/>
        </w:rPr>
      </w:pPr>
    </w:p>
    <w:p w14:paraId="15931C1F" w14:textId="12A72382" w:rsidR="000A1AB1" w:rsidRPr="00C92C8E" w:rsidRDefault="004C0499" w:rsidP="000A1AB1">
      <w:pPr>
        <w:spacing w:after="0" w:line="240" w:lineRule="auto"/>
        <w:jc w:val="both"/>
      </w:pPr>
      <w:r>
        <w:t>§2</w:t>
      </w:r>
      <w:r w:rsidR="000A1AB1">
        <w:t xml:space="preserve"> </w:t>
      </w:r>
      <w:r w:rsidR="00FA16A6">
        <w:t>M</w:t>
      </w:r>
      <w:r w:rsidR="000A1AB1">
        <w:t>odalités de révision</w:t>
      </w:r>
    </w:p>
    <w:p w14:paraId="326DC100" w14:textId="77777777" w:rsidR="004C0499" w:rsidRPr="00C92C8E" w:rsidRDefault="004C0499" w:rsidP="000A1AB1">
      <w:pPr>
        <w:spacing w:after="0" w:line="240" w:lineRule="auto"/>
        <w:jc w:val="both"/>
      </w:pPr>
    </w:p>
    <w:p w14:paraId="7A97BC35" w14:textId="77777777" w:rsidR="000A1AB1" w:rsidRPr="00C92C8E" w:rsidRDefault="004C0499" w:rsidP="000A1AB1">
      <w:pPr>
        <w:spacing w:after="0" w:line="240" w:lineRule="auto"/>
        <w:jc w:val="both"/>
        <w:rPr>
          <w:u w:val="single"/>
        </w:rPr>
      </w:pPr>
      <w:r w:rsidRPr="00C92C8E">
        <w:rPr>
          <w:u w:val="single"/>
        </w:rPr>
        <w:t>1°) Retard ou préjudice subi par l’adjudicataire</w:t>
      </w:r>
    </w:p>
    <w:p w14:paraId="0A821549" w14:textId="77777777" w:rsidR="004C0499" w:rsidRPr="00C92C8E" w:rsidRDefault="004C0499" w:rsidP="000A1AB1">
      <w:pPr>
        <w:spacing w:after="0" w:line="240" w:lineRule="auto"/>
        <w:jc w:val="both"/>
        <w:rPr>
          <w:u w:val="single"/>
        </w:rPr>
      </w:pPr>
    </w:p>
    <w:p w14:paraId="7FBDC829" w14:textId="77777777" w:rsidR="004C0499" w:rsidRPr="00C92C8E" w:rsidRDefault="004C0499" w:rsidP="00882998">
      <w:pPr>
        <w:numPr>
          <w:ilvl w:val="0"/>
          <w:numId w:val="22"/>
        </w:numPr>
        <w:spacing w:after="0" w:line="240" w:lineRule="auto"/>
        <w:jc w:val="both"/>
        <w:rPr>
          <w:u w:val="single"/>
        </w:rPr>
      </w:pPr>
      <w:r w:rsidRPr="00C92C8E">
        <w:rPr>
          <w:u w:val="single"/>
        </w:rPr>
        <w:t>Faute commise par l’adjudicateur</w:t>
      </w:r>
    </w:p>
    <w:p w14:paraId="66FDCF4E" w14:textId="77777777" w:rsidR="004C0499" w:rsidRPr="00C92C8E" w:rsidRDefault="004C0499" w:rsidP="004C0499">
      <w:pPr>
        <w:spacing w:after="0" w:line="240" w:lineRule="auto"/>
        <w:jc w:val="both"/>
        <w:rPr>
          <w:u w:val="single"/>
        </w:rPr>
      </w:pPr>
    </w:p>
    <w:p w14:paraId="78FC66AF" w14:textId="77777777" w:rsidR="004C0499" w:rsidRPr="00C92C8E" w:rsidRDefault="004C0499" w:rsidP="004C0499">
      <w:pPr>
        <w:spacing w:after="0" w:line="240" w:lineRule="auto"/>
        <w:jc w:val="both"/>
      </w:pPr>
      <w:r w:rsidRPr="00C92C8E">
        <w:t xml:space="preserve">Dans le cas où l’adjudicataire démontre que le retard ou </w:t>
      </w:r>
      <w:r w:rsidR="008646F4" w:rsidRPr="00C92C8E">
        <w:t xml:space="preserve">le </w:t>
      </w:r>
      <w:r w:rsidRPr="00C92C8E">
        <w:t xml:space="preserve">préjudice </w:t>
      </w:r>
      <w:r w:rsidR="008646F4" w:rsidRPr="00C92C8E">
        <w:t xml:space="preserve">qu’il subit </w:t>
      </w:r>
      <w:r w:rsidRPr="00C92C8E">
        <w:t xml:space="preserve">est dû à une faute </w:t>
      </w:r>
      <w:r w:rsidR="008646F4" w:rsidRPr="00C92C8E">
        <w:t xml:space="preserve">exclusivement </w:t>
      </w:r>
      <w:r w:rsidRPr="00C92C8E">
        <w:t xml:space="preserve">commise par l’adjudicateur, il </w:t>
      </w:r>
      <w:r w:rsidR="009B6B65" w:rsidRPr="00C92C8E">
        <w:t>aura droit à une indemnité équivalente au préjudice justifié</w:t>
      </w:r>
      <w:r w:rsidR="008646F4" w:rsidRPr="00C92C8E">
        <w:t>, sur la base de pièces justificatives.</w:t>
      </w:r>
    </w:p>
    <w:p w14:paraId="3BEE236D" w14:textId="77777777" w:rsidR="009B6B65" w:rsidRPr="00C92C8E" w:rsidRDefault="009B6B65" w:rsidP="004C0499">
      <w:pPr>
        <w:spacing w:after="0" w:line="240" w:lineRule="auto"/>
        <w:jc w:val="both"/>
      </w:pPr>
    </w:p>
    <w:p w14:paraId="253A6F9B" w14:textId="77777777" w:rsidR="009B6B65" w:rsidRPr="00C92C8E" w:rsidRDefault="009B6B65" w:rsidP="00882998">
      <w:pPr>
        <w:numPr>
          <w:ilvl w:val="0"/>
          <w:numId w:val="22"/>
        </w:numPr>
        <w:spacing w:after="0" w:line="240" w:lineRule="auto"/>
        <w:jc w:val="both"/>
        <w:rPr>
          <w:u w:val="single"/>
        </w:rPr>
      </w:pPr>
      <w:r w:rsidRPr="00C92C8E">
        <w:rPr>
          <w:u w:val="single"/>
        </w:rPr>
        <w:t>Absence de faute dans le chef de l’adjudicateur</w:t>
      </w:r>
    </w:p>
    <w:p w14:paraId="0CCC0888" w14:textId="77777777" w:rsidR="009B6B65" w:rsidRPr="00C92C8E" w:rsidRDefault="009B6B65" w:rsidP="009B6B65">
      <w:pPr>
        <w:spacing w:after="0" w:line="240" w:lineRule="auto"/>
        <w:jc w:val="both"/>
      </w:pPr>
    </w:p>
    <w:p w14:paraId="75CFDE39" w14:textId="77777777" w:rsidR="009B6B65" w:rsidRPr="00C92C8E" w:rsidRDefault="009B6B65" w:rsidP="009B6B65">
      <w:pPr>
        <w:spacing w:after="0" w:line="240" w:lineRule="auto"/>
        <w:jc w:val="both"/>
      </w:pPr>
      <w:r w:rsidRPr="00C92C8E">
        <w:t>L’adjudicataire aura droit à une prolongation des délais s’il démontre qu’il est dans les conditions mentionnées au §1.</w:t>
      </w:r>
    </w:p>
    <w:p w14:paraId="4A990D24" w14:textId="77777777" w:rsidR="009B6B65" w:rsidRPr="00C92C8E" w:rsidRDefault="009B6B65" w:rsidP="009B6B65">
      <w:pPr>
        <w:spacing w:after="0" w:line="240" w:lineRule="auto"/>
        <w:jc w:val="both"/>
        <w:rPr>
          <w:b/>
        </w:rPr>
      </w:pPr>
    </w:p>
    <w:p w14:paraId="0338C1AC" w14:textId="77777777" w:rsidR="009B6B65" w:rsidRPr="00C92C8E" w:rsidRDefault="009B6B65" w:rsidP="009B6B65">
      <w:pPr>
        <w:spacing w:after="0" w:line="240" w:lineRule="auto"/>
        <w:jc w:val="both"/>
      </w:pPr>
      <w:r w:rsidRPr="00C92C8E">
        <w:t>L’adjudicataire aura droit à une indemnité pour autant qu’il justifie en plus un préjudice très important.</w:t>
      </w:r>
    </w:p>
    <w:p w14:paraId="603CC4DB" w14:textId="77777777" w:rsidR="009B6B65" w:rsidRPr="00C92C8E" w:rsidRDefault="009B6B65" w:rsidP="009B6B65">
      <w:pPr>
        <w:spacing w:after="0" w:line="240" w:lineRule="auto"/>
        <w:jc w:val="both"/>
      </w:pPr>
    </w:p>
    <w:p w14:paraId="5A214B5A" w14:textId="77777777" w:rsidR="009B6B65" w:rsidRPr="00C92C8E" w:rsidRDefault="008646F4" w:rsidP="009B6B65">
      <w:pPr>
        <w:autoSpaceDE w:val="0"/>
        <w:autoSpaceDN w:val="0"/>
        <w:adjustRightInd w:val="0"/>
        <w:spacing w:after="0" w:line="240" w:lineRule="auto"/>
        <w:jc w:val="both"/>
        <w:rPr>
          <w:color w:val="000000"/>
        </w:rPr>
      </w:pPr>
      <w:r w:rsidRPr="00C92C8E">
        <w:rPr>
          <w:bCs/>
          <w:color w:val="000000"/>
        </w:rPr>
        <w:t xml:space="preserve">Pour que le préjudice soit considéré comme très important, son étendue </w:t>
      </w:r>
      <w:r w:rsidR="009B6B65" w:rsidRPr="00C92C8E">
        <w:rPr>
          <w:bCs/>
          <w:color w:val="000000"/>
        </w:rPr>
        <w:t xml:space="preserve">doit : </w:t>
      </w:r>
    </w:p>
    <w:p w14:paraId="5BAD3425" w14:textId="77777777" w:rsidR="009B6B65" w:rsidRPr="00C92C8E" w:rsidRDefault="009B6B65" w:rsidP="009B6B65">
      <w:pPr>
        <w:spacing w:after="0" w:line="240" w:lineRule="auto"/>
        <w:jc w:val="both"/>
        <w:rPr>
          <w:b/>
        </w:rPr>
      </w:pPr>
    </w:p>
    <w:p w14:paraId="6BFE59AF" w14:textId="77777777" w:rsidR="009B6B65" w:rsidRPr="00C92C8E" w:rsidRDefault="009B6B65" w:rsidP="009B6B65">
      <w:pPr>
        <w:spacing w:after="0" w:line="240" w:lineRule="auto"/>
        <w:jc w:val="both"/>
      </w:pPr>
      <w:r w:rsidRPr="00C92C8E">
        <w:rPr>
          <w:bCs/>
          <w:color w:val="000000"/>
        </w:rPr>
        <w:t xml:space="preserve">1° pour les marchés de travaux inférieurs ou égal à 7.500.000 </w:t>
      </w:r>
      <w:r w:rsidR="008646F4" w:rsidRPr="00C92C8E">
        <w:rPr>
          <w:bCs/>
          <w:color w:val="000000"/>
        </w:rPr>
        <w:t>euros</w:t>
      </w:r>
      <w:r w:rsidRPr="00C92C8E">
        <w:rPr>
          <w:bCs/>
          <w:color w:val="000000"/>
        </w:rPr>
        <w:t>, s’élever à au moins 2,5 pour cent du montant initial du marché</w:t>
      </w:r>
      <w:r w:rsidR="008646F4" w:rsidRPr="00C92C8E">
        <w:rPr>
          <w:bCs/>
          <w:color w:val="000000"/>
        </w:rPr>
        <w:t> ;</w:t>
      </w:r>
    </w:p>
    <w:p w14:paraId="0C7D08AC" w14:textId="77777777" w:rsidR="009B6B65" w:rsidRPr="00C92C8E" w:rsidRDefault="009B6B65" w:rsidP="009B6B65">
      <w:pPr>
        <w:spacing w:after="0" w:line="240" w:lineRule="auto"/>
        <w:jc w:val="both"/>
        <w:rPr>
          <w:b/>
        </w:rPr>
      </w:pPr>
    </w:p>
    <w:p w14:paraId="46B9CF39" w14:textId="77777777" w:rsidR="009B6B65" w:rsidRPr="00C92C8E" w:rsidRDefault="009B6B65"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2° atteindre 175.000 euros pour les marchés dont le montant initial du marché est supérieur à 7.500.000 euros et inférieur ou égal à 15.000.000</w:t>
      </w:r>
      <w:r w:rsidR="008646F4" w:rsidRPr="5A874CEF">
        <w:rPr>
          <w:rFonts w:ascii="Century Gothic" w:eastAsia="Century Gothic" w:hAnsi="Century Gothic" w:cs="Century Gothic"/>
          <w:sz w:val="20"/>
          <w:szCs w:val="20"/>
        </w:rPr>
        <w:t xml:space="preserve"> euros ; </w:t>
      </w:r>
    </w:p>
    <w:p w14:paraId="37A31054" w14:textId="77777777" w:rsidR="009B6B65" w:rsidRPr="00C92C8E" w:rsidRDefault="009B6B65" w:rsidP="5A874CEF">
      <w:pPr>
        <w:pStyle w:val="Default"/>
        <w:jc w:val="both"/>
        <w:rPr>
          <w:rFonts w:ascii="Century Gothic" w:eastAsia="Century Gothic" w:hAnsi="Century Gothic" w:cs="Century Gothic"/>
          <w:b/>
          <w:bCs/>
          <w:sz w:val="20"/>
          <w:szCs w:val="20"/>
        </w:rPr>
      </w:pPr>
    </w:p>
    <w:p w14:paraId="2D04A899" w14:textId="77777777" w:rsidR="009B6B65" w:rsidRPr="00C92C8E" w:rsidRDefault="009B6B65"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3° atteindre 225.000 euros pour les marchés dont le montant initial du marché est supérieur à 15.000.000 euros et inférieur ou égal à 30.000.000 euros</w:t>
      </w:r>
      <w:r w:rsidR="008646F4" w:rsidRPr="5A874CEF">
        <w:rPr>
          <w:rFonts w:ascii="Century Gothic" w:eastAsia="Century Gothic" w:hAnsi="Century Gothic" w:cs="Century Gothic"/>
          <w:sz w:val="20"/>
          <w:szCs w:val="20"/>
        </w:rPr>
        <w:t> ;</w:t>
      </w:r>
    </w:p>
    <w:p w14:paraId="7DC8C081" w14:textId="77777777" w:rsidR="009B6B65" w:rsidRPr="00C92C8E" w:rsidRDefault="009B6B65" w:rsidP="009B6B65">
      <w:pPr>
        <w:spacing w:after="0" w:line="240" w:lineRule="auto"/>
        <w:jc w:val="both"/>
        <w:rPr>
          <w:b/>
        </w:rPr>
      </w:pPr>
    </w:p>
    <w:p w14:paraId="7BC98535" w14:textId="77777777" w:rsidR="009B6B65" w:rsidRPr="00C92C8E" w:rsidRDefault="009B6B65" w:rsidP="009B6B65">
      <w:pPr>
        <w:autoSpaceDE w:val="0"/>
        <w:autoSpaceDN w:val="0"/>
        <w:adjustRightInd w:val="0"/>
        <w:spacing w:after="0" w:line="240" w:lineRule="auto"/>
        <w:jc w:val="both"/>
        <w:rPr>
          <w:color w:val="000000"/>
        </w:rPr>
      </w:pPr>
      <w:r w:rsidRPr="00C92C8E">
        <w:rPr>
          <w:bCs/>
          <w:color w:val="000000"/>
        </w:rPr>
        <w:t xml:space="preserve">4° atteindre 300.000 euros pour les marchés dont le montant initial du marché est supérieur à 30.000.000 euros ; </w:t>
      </w:r>
    </w:p>
    <w:p w14:paraId="0477E574" w14:textId="77777777" w:rsidR="009B6B65" w:rsidRPr="00C92C8E" w:rsidRDefault="009B6B65" w:rsidP="009B6B65">
      <w:pPr>
        <w:spacing w:after="0" w:line="240" w:lineRule="auto"/>
        <w:jc w:val="both"/>
      </w:pPr>
    </w:p>
    <w:p w14:paraId="7AFE44E3" w14:textId="77777777" w:rsidR="009B6B65" w:rsidRPr="00C92C8E" w:rsidRDefault="009B6B65" w:rsidP="009B6B65">
      <w:pPr>
        <w:spacing w:after="0" w:line="240" w:lineRule="auto"/>
        <w:jc w:val="both"/>
        <w:rPr>
          <w:bCs/>
        </w:rPr>
      </w:pPr>
      <w:r w:rsidRPr="00C92C8E">
        <w:rPr>
          <w:bCs/>
        </w:rPr>
        <w:t xml:space="preserve">Les sommes en deçà des seuils pour atteindre le préjudice très important sont à charge de l’adjudicataire. L’adjudicateur indemnisera le préjudice </w:t>
      </w:r>
      <w:r w:rsidRPr="009F2CDB">
        <w:rPr>
          <w:b/>
          <w:bCs/>
        </w:rPr>
        <w:t>au-delà</w:t>
      </w:r>
      <w:r w:rsidRPr="00C92C8E">
        <w:rPr>
          <w:bCs/>
        </w:rPr>
        <w:t xml:space="preserve"> de ces seuils.</w:t>
      </w:r>
    </w:p>
    <w:p w14:paraId="3FD9042A" w14:textId="77777777" w:rsidR="009B6B65" w:rsidRPr="00C92C8E" w:rsidRDefault="009B6B65" w:rsidP="009B6B65">
      <w:pPr>
        <w:spacing w:after="0" w:line="240" w:lineRule="auto"/>
        <w:jc w:val="both"/>
        <w:rPr>
          <w:bCs/>
        </w:rPr>
      </w:pPr>
    </w:p>
    <w:p w14:paraId="18C527CE" w14:textId="77777777" w:rsidR="009B6B65" w:rsidRPr="00C92C8E" w:rsidRDefault="009B6B65" w:rsidP="009B6B65">
      <w:pPr>
        <w:spacing w:after="0" w:line="240" w:lineRule="auto"/>
        <w:jc w:val="both"/>
        <w:rPr>
          <w:bCs/>
        </w:rPr>
      </w:pPr>
      <w:r w:rsidRPr="00C92C8E">
        <w:rPr>
          <w:bCs/>
        </w:rPr>
        <w:t>L’adjudicataire est tenu de fournir toutes les pièces demandées par l’adjudicateur justifiant le montant de son préjudice.</w:t>
      </w:r>
    </w:p>
    <w:p w14:paraId="62D3F89E" w14:textId="77777777" w:rsidR="009B6B65" w:rsidRPr="00C92C8E" w:rsidRDefault="009B6B65" w:rsidP="009B6B65">
      <w:pPr>
        <w:spacing w:after="0" w:line="240" w:lineRule="auto"/>
        <w:jc w:val="both"/>
        <w:rPr>
          <w:b/>
        </w:rPr>
      </w:pPr>
    </w:p>
    <w:p w14:paraId="26174470" w14:textId="77777777" w:rsidR="009B6B65" w:rsidRPr="00C92C8E" w:rsidRDefault="009B6B65" w:rsidP="009B6B65">
      <w:pPr>
        <w:spacing w:after="0" w:line="240" w:lineRule="auto"/>
        <w:jc w:val="both"/>
      </w:pPr>
      <w:r w:rsidRPr="00C92C8E">
        <w:t>La résiliation du marché ne peut être envisagée que dans des circonstances d’une extrémité exceptionnelle. L’adjudicataire est tenu de démontrer qu’il se trouve dans une situation extrême où il est incapable de supporter des conséquences préjudiciables sous peine de mettre sa survie en cause.</w:t>
      </w:r>
    </w:p>
    <w:p w14:paraId="2780AF0D" w14:textId="77777777" w:rsidR="009B6B65" w:rsidRPr="00C92C8E" w:rsidRDefault="009B6B65" w:rsidP="009B6B65">
      <w:pPr>
        <w:spacing w:after="0" w:line="240" w:lineRule="auto"/>
        <w:jc w:val="both"/>
      </w:pPr>
    </w:p>
    <w:p w14:paraId="312A80BE" w14:textId="77777777" w:rsidR="009B6B65" w:rsidRPr="00C92C8E" w:rsidRDefault="00C92C8E" w:rsidP="009B6B65">
      <w:pPr>
        <w:spacing w:after="0" w:line="240" w:lineRule="auto"/>
        <w:jc w:val="both"/>
        <w:rPr>
          <w:u w:val="single"/>
        </w:rPr>
      </w:pPr>
      <w:r w:rsidRPr="00C92C8E">
        <w:rPr>
          <w:u w:val="single"/>
        </w:rPr>
        <w:t>2</w:t>
      </w:r>
      <w:r w:rsidR="009B6B65" w:rsidRPr="00C92C8E">
        <w:rPr>
          <w:u w:val="single"/>
        </w:rPr>
        <w:t>°) Retard ou préjudice subi par l’adjudicateur</w:t>
      </w:r>
    </w:p>
    <w:p w14:paraId="46FC4A0D" w14:textId="77777777" w:rsidR="009B6B65" w:rsidRPr="00C92C8E" w:rsidRDefault="009B6B65" w:rsidP="009B6B65">
      <w:pPr>
        <w:spacing w:after="0" w:line="240" w:lineRule="auto"/>
        <w:jc w:val="both"/>
        <w:rPr>
          <w:u w:val="single"/>
        </w:rPr>
      </w:pPr>
    </w:p>
    <w:p w14:paraId="119A5E8D" w14:textId="77777777" w:rsidR="009B6B65" w:rsidRPr="00C92C8E" w:rsidRDefault="009B6B65" w:rsidP="00882998">
      <w:pPr>
        <w:numPr>
          <w:ilvl w:val="0"/>
          <w:numId w:val="23"/>
        </w:numPr>
        <w:spacing w:after="0" w:line="240" w:lineRule="auto"/>
        <w:jc w:val="both"/>
        <w:rPr>
          <w:u w:val="single"/>
        </w:rPr>
      </w:pPr>
      <w:r w:rsidRPr="00C92C8E">
        <w:rPr>
          <w:u w:val="single"/>
        </w:rPr>
        <w:t>Faute commise par l’adjudicataire</w:t>
      </w:r>
    </w:p>
    <w:p w14:paraId="4DC2ECC6" w14:textId="77777777" w:rsidR="009B6B65" w:rsidRPr="00C92C8E" w:rsidRDefault="009B6B65" w:rsidP="009B6B65">
      <w:pPr>
        <w:spacing w:after="0" w:line="240" w:lineRule="auto"/>
        <w:jc w:val="both"/>
        <w:rPr>
          <w:u w:val="single"/>
        </w:rPr>
      </w:pPr>
    </w:p>
    <w:p w14:paraId="468FB266" w14:textId="77777777" w:rsidR="009B6B65" w:rsidRPr="00C92C8E" w:rsidRDefault="009B6B65" w:rsidP="009B6B65">
      <w:pPr>
        <w:spacing w:after="0" w:line="240" w:lineRule="auto"/>
        <w:jc w:val="both"/>
      </w:pPr>
      <w:r w:rsidRPr="00C92C8E">
        <w:t xml:space="preserve">Dans le cas où l’adjudicateur démontre que le retard ou préjudice est dû à une faute commise par l’adjudicataire, </w:t>
      </w:r>
      <w:r w:rsidR="00C92C8E" w:rsidRPr="00C92C8E">
        <w:t xml:space="preserve">l’adjudicateur </w:t>
      </w:r>
      <w:r w:rsidRPr="00C92C8E">
        <w:t xml:space="preserve">aura droit à une éventuelle indemnité équivalente au préjudice justifié sans préjudice des amendes pour retard, pénalités spéciales et autres sanctions prévues par la législation. </w:t>
      </w:r>
    </w:p>
    <w:p w14:paraId="79796693" w14:textId="77777777" w:rsidR="009B6B65" w:rsidRPr="002F50FF" w:rsidRDefault="009B6B65" w:rsidP="009B6B65">
      <w:pPr>
        <w:spacing w:after="0" w:line="240" w:lineRule="auto"/>
        <w:jc w:val="both"/>
        <w:rPr>
          <w:highlight w:val="yellow"/>
        </w:rPr>
      </w:pPr>
    </w:p>
    <w:p w14:paraId="3145E752" w14:textId="77777777" w:rsidR="009B6B65" w:rsidRPr="00C92C8E" w:rsidRDefault="009B6B65" w:rsidP="00882998">
      <w:pPr>
        <w:numPr>
          <w:ilvl w:val="0"/>
          <w:numId w:val="23"/>
        </w:numPr>
        <w:spacing w:after="0" w:line="240" w:lineRule="auto"/>
        <w:jc w:val="both"/>
        <w:rPr>
          <w:u w:val="single"/>
        </w:rPr>
      </w:pPr>
      <w:r w:rsidRPr="00C92C8E">
        <w:rPr>
          <w:u w:val="single"/>
        </w:rPr>
        <w:t>Absence de faute dans le chef de l’</w:t>
      </w:r>
      <w:r w:rsidR="00444E8D" w:rsidRPr="00C92C8E">
        <w:rPr>
          <w:u w:val="single"/>
        </w:rPr>
        <w:t>adjudicataire</w:t>
      </w:r>
    </w:p>
    <w:p w14:paraId="47297C67" w14:textId="77777777" w:rsidR="009B6B65" w:rsidRPr="00C92C8E" w:rsidRDefault="009B6B65" w:rsidP="009B6B65">
      <w:pPr>
        <w:spacing w:after="0" w:line="240" w:lineRule="auto"/>
        <w:jc w:val="both"/>
      </w:pPr>
    </w:p>
    <w:p w14:paraId="5F60FA7D" w14:textId="77777777" w:rsidR="009B6B65" w:rsidRPr="00C92C8E" w:rsidRDefault="009B6B65" w:rsidP="009B6B65">
      <w:pPr>
        <w:spacing w:after="0" w:line="240" w:lineRule="auto"/>
        <w:jc w:val="both"/>
      </w:pPr>
      <w:r w:rsidRPr="00C92C8E">
        <w:t>Sans préjudice des amendes pour retard, pénalités spéciales et autres sanctions prévues par la législation, l’adjudicateur aura droit à une indemnité pour autant qu’il justifie en plus un préjudice très important.</w:t>
      </w:r>
    </w:p>
    <w:p w14:paraId="048740F3" w14:textId="77777777" w:rsidR="009B6B65" w:rsidRPr="00C92C8E" w:rsidRDefault="009B6B65" w:rsidP="009B6B65">
      <w:pPr>
        <w:spacing w:after="0" w:line="240" w:lineRule="auto"/>
        <w:jc w:val="both"/>
      </w:pPr>
    </w:p>
    <w:p w14:paraId="40D13F5F" w14:textId="77777777" w:rsidR="009B6B65" w:rsidRPr="00C92C8E" w:rsidRDefault="00C92C8E" w:rsidP="009B6B65">
      <w:pPr>
        <w:autoSpaceDE w:val="0"/>
        <w:autoSpaceDN w:val="0"/>
        <w:adjustRightInd w:val="0"/>
        <w:spacing w:after="0" w:line="240" w:lineRule="auto"/>
        <w:jc w:val="both"/>
        <w:rPr>
          <w:color w:val="000000"/>
        </w:rPr>
      </w:pPr>
      <w:r w:rsidRPr="00C92C8E">
        <w:rPr>
          <w:bCs/>
          <w:color w:val="000000"/>
        </w:rPr>
        <w:t xml:space="preserve">Pour que le préjudice soit considéré comme très important, son étendue </w:t>
      </w:r>
      <w:r w:rsidR="009B6B65" w:rsidRPr="00C92C8E">
        <w:rPr>
          <w:bCs/>
          <w:color w:val="000000"/>
        </w:rPr>
        <w:t xml:space="preserve">doit : </w:t>
      </w:r>
    </w:p>
    <w:p w14:paraId="51371A77" w14:textId="77777777" w:rsidR="009B6B65" w:rsidRPr="00C92C8E" w:rsidRDefault="009B6B65" w:rsidP="009B6B65">
      <w:pPr>
        <w:spacing w:after="0" w:line="240" w:lineRule="auto"/>
        <w:jc w:val="both"/>
        <w:rPr>
          <w:b/>
        </w:rPr>
      </w:pPr>
    </w:p>
    <w:p w14:paraId="287E7F6F" w14:textId="03BB7EE8" w:rsidR="009B6B65" w:rsidRPr="00C92C8E" w:rsidRDefault="009B6B65" w:rsidP="009B6B65">
      <w:pPr>
        <w:spacing w:after="0" w:line="240" w:lineRule="auto"/>
        <w:jc w:val="both"/>
      </w:pPr>
      <w:r w:rsidRPr="362A5EAB">
        <w:rPr>
          <w:color w:val="000000" w:themeColor="text1"/>
        </w:rPr>
        <w:t>1° pour les marchés de travaux inférieurs ou égal à 7.500.000</w:t>
      </w:r>
      <w:r w:rsidR="00C92C8E" w:rsidRPr="362A5EAB">
        <w:rPr>
          <w:color w:val="000000" w:themeColor="text1"/>
        </w:rPr>
        <w:t xml:space="preserve"> euros</w:t>
      </w:r>
      <w:r w:rsidRPr="362A5EAB">
        <w:rPr>
          <w:color w:val="000000" w:themeColor="text1"/>
        </w:rPr>
        <w:t>, s’élever à au moins 2,5 pour cent du montant initial du marché</w:t>
      </w:r>
      <w:r w:rsidR="00D53006" w:rsidRPr="362A5EAB">
        <w:rPr>
          <w:color w:val="000000" w:themeColor="text1"/>
        </w:rPr>
        <w:t> ;</w:t>
      </w:r>
    </w:p>
    <w:p w14:paraId="732434A0" w14:textId="77777777" w:rsidR="009B6B65" w:rsidRPr="00C92C8E" w:rsidRDefault="009B6B65" w:rsidP="009B6B65">
      <w:pPr>
        <w:spacing w:after="0" w:line="240" w:lineRule="auto"/>
        <w:jc w:val="both"/>
        <w:rPr>
          <w:b/>
        </w:rPr>
      </w:pPr>
    </w:p>
    <w:p w14:paraId="115EAED5" w14:textId="77777777" w:rsidR="009B6B65" w:rsidRPr="00C92C8E" w:rsidRDefault="009B6B65"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2° atteindre 175.000 euros pour les marchés dont le montant initial du marché est supérieur à 7.500.000 euros et inférieur ou égal à 15.000.000</w:t>
      </w:r>
      <w:r w:rsidR="00D53006" w:rsidRPr="5A874CEF">
        <w:rPr>
          <w:rFonts w:ascii="Century Gothic" w:eastAsia="Century Gothic" w:hAnsi="Century Gothic" w:cs="Century Gothic"/>
          <w:sz w:val="20"/>
          <w:szCs w:val="20"/>
        </w:rPr>
        <w:t> </w:t>
      </w:r>
      <w:r w:rsidR="00C92C8E" w:rsidRPr="5A874CEF">
        <w:rPr>
          <w:rFonts w:ascii="Century Gothic" w:eastAsia="Century Gothic" w:hAnsi="Century Gothic" w:cs="Century Gothic"/>
          <w:sz w:val="20"/>
          <w:szCs w:val="20"/>
        </w:rPr>
        <w:t xml:space="preserve">euros </w:t>
      </w:r>
      <w:r w:rsidR="00D53006" w:rsidRPr="5A874CEF">
        <w:rPr>
          <w:rFonts w:ascii="Century Gothic" w:eastAsia="Century Gothic" w:hAnsi="Century Gothic" w:cs="Century Gothic"/>
          <w:sz w:val="20"/>
          <w:szCs w:val="20"/>
        </w:rPr>
        <w:t>;</w:t>
      </w:r>
    </w:p>
    <w:p w14:paraId="2328BB07" w14:textId="77777777" w:rsidR="009B6B65" w:rsidRPr="00C92C8E" w:rsidRDefault="009B6B65" w:rsidP="5A874CEF">
      <w:pPr>
        <w:pStyle w:val="Default"/>
        <w:jc w:val="both"/>
        <w:rPr>
          <w:rFonts w:ascii="Century Gothic" w:eastAsia="Century Gothic" w:hAnsi="Century Gothic" w:cs="Century Gothic"/>
          <w:b/>
          <w:bCs/>
          <w:sz w:val="20"/>
          <w:szCs w:val="20"/>
        </w:rPr>
      </w:pPr>
    </w:p>
    <w:p w14:paraId="410DA0E1" w14:textId="77777777" w:rsidR="009B6B65" w:rsidRPr="00C92C8E" w:rsidRDefault="009B6B65" w:rsidP="5A874CEF">
      <w:pPr>
        <w:pStyle w:val="Default"/>
        <w:jc w:val="both"/>
        <w:rPr>
          <w:rFonts w:ascii="Century Gothic" w:eastAsia="Century Gothic" w:hAnsi="Century Gothic" w:cs="Century Gothic"/>
          <w:sz w:val="20"/>
          <w:szCs w:val="20"/>
        </w:rPr>
      </w:pPr>
      <w:r w:rsidRPr="5A874CEF">
        <w:rPr>
          <w:rFonts w:ascii="Century Gothic" w:eastAsia="Century Gothic" w:hAnsi="Century Gothic" w:cs="Century Gothic"/>
          <w:sz w:val="20"/>
          <w:szCs w:val="20"/>
        </w:rPr>
        <w:t>3° atteindre 225.000 euros pour les marchés dont le montant initial du marché est supérieur à 15.000.000 euros et inférieur ou égal à 30.000.000 euros</w:t>
      </w:r>
      <w:r w:rsidR="00D53006" w:rsidRPr="5A874CEF">
        <w:rPr>
          <w:rFonts w:ascii="Century Gothic" w:eastAsia="Century Gothic" w:hAnsi="Century Gothic" w:cs="Century Gothic"/>
          <w:sz w:val="20"/>
          <w:szCs w:val="20"/>
        </w:rPr>
        <w:t> ;</w:t>
      </w:r>
    </w:p>
    <w:p w14:paraId="256AC6DA" w14:textId="77777777" w:rsidR="009B6B65" w:rsidRPr="00C92C8E" w:rsidRDefault="009B6B65" w:rsidP="009B6B65">
      <w:pPr>
        <w:spacing w:after="0" w:line="240" w:lineRule="auto"/>
        <w:jc w:val="both"/>
        <w:rPr>
          <w:b/>
        </w:rPr>
      </w:pPr>
    </w:p>
    <w:p w14:paraId="68DF6DEA" w14:textId="77777777" w:rsidR="009B6B65" w:rsidRPr="00C92C8E" w:rsidRDefault="009B6B65" w:rsidP="009B6B65">
      <w:pPr>
        <w:autoSpaceDE w:val="0"/>
        <w:autoSpaceDN w:val="0"/>
        <w:adjustRightInd w:val="0"/>
        <w:spacing w:after="0" w:line="240" w:lineRule="auto"/>
        <w:jc w:val="both"/>
        <w:rPr>
          <w:color w:val="000000"/>
        </w:rPr>
      </w:pPr>
      <w:r w:rsidRPr="00C92C8E">
        <w:rPr>
          <w:bCs/>
          <w:color w:val="000000"/>
        </w:rPr>
        <w:t xml:space="preserve">4° atteindre 300.000 euros pour les marchés dont le montant initial du marché est supérieur à 30.000.000 euros ; </w:t>
      </w:r>
    </w:p>
    <w:p w14:paraId="38AA98D6" w14:textId="77777777" w:rsidR="009B6B65" w:rsidRPr="00C92C8E" w:rsidRDefault="009B6B65" w:rsidP="009B6B65">
      <w:pPr>
        <w:spacing w:after="0" w:line="240" w:lineRule="auto"/>
        <w:jc w:val="both"/>
      </w:pPr>
    </w:p>
    <w:p w14:paraId="6D64DD14" w14:textId="77777777" w:rsidR="000A1AB1" w:rsidRPr="00C92C8E" w:rsidRDefault="009B6B65" w:rsidP="00366F8A">
      <w:pPr>
        <w:spacing w:after="0" w:line="240" w:lineRule="auto"/>
        <w:jc w:val="both"/>
        <w:rPr>
          <w:bCs/>
        </w:rPr>
      </w:pPr>
      <w:r w:rsidRPr="00C92C8E">
        <w:rPr>
          <w:bCs/>
        </w:rPr>
        <w:t>Les sommes en deçà des seuils pour atteindre le préjudice très important sont à charge de l’adjudicateur. L’adjudicataire indemnisera le p</w:t>
      </w:r>
      <w:r w:rsidR="001F6115" w:rsidRPr="00C92C8E">
        <w:rPr>
          <w:bCs/>
        </w:rPr>
        <w:t xml:space="preserve">réjudice </w:t>
      </w:r>
      <w:r w:rsidR="001F6115" w:rsidRPr="009F2CDB">
        <w:rPr>
          <w:b/>
          <w:bCs/>
        </w:rPr>
        <w:t>au-delà</w:t>
      </w:r>
      <w:r w:rsidR="001F6115" w:rsidRPr="00C92C8E">
        <w:rPr>
          <w:bCs/>
        </w:rPr>
        <w:t xml:space="preserve"> de ces seuils.</w:t>
      </w:r>
    </w:p>
    <w:p w14:paraId="665A1408" w14:textId="77777777" w:rsidR="00B1247F" w:rsidRPr="002F50FF" w:rsidRDefault="00B1247F" w:rsidP="00366F8A">
      <w:pPr>
        <w:spacing w:after="0" w:line="240" w:lineRule="auto"/>
        <w:jc w:val="both"/>
        <w:rPr>
          <w:b/>
          <w:highlight w:val="yellow"/>
        </w:rPr>
      </w:pPr>
    </w:p>
    <w:p w14:paraId="6FC06B1D" w14:textId="77777777" w:rsidR="00C92C8E" w:rsidRPr="00932ED7" w:rsidRDefault="0FFD1D33" w:rsidP="001C0343">
      <w:pPr>
        <w:pStyle w:val="Heading3"/>
        <w:jc w:val="both"/>
      </w:pPr>
      <w:bookmarkStart w:id="110" w:name="_Toc212042948"/>
      <w:bookmarkStart w:id="111" w:name="_Toc214455345"/>
      <w:r>
        <w:t>Art. 38/12</w:t>
      </w:r>
      <w:r w:rsidR="56961C5C">
        <w:t> :</w:t>
      </w:r>
      <w:r w:rsidR="3FC3B248">
        <w:t xml:space="preserve"> Suspensions</w:t>
      </w:r>
      <w:r w:rsidR="24AA4F74">
        <w:t xml:space="preserve"> de l’exécution du marché</w:t>
      </w:r>
      <w:bookmarkEnd w:id="110"/>
      <w:bookmarkEnd w:id="111"/>
    </w:p>
    <w:p w14:paraId="71049383" w14:textId="77777777" w:rsidR="00C92C8E" w:rsidRPr="00932ED7" w:rsidRDefault="00C92C8E" w:rsidP="41B1C267">
      <w:pPr>
        <w:spacing w:after="0" w:line="240" w:lineRule="auto"/>
        <w:jc w:val="both"/>
        <w:rPr>
          <w:b/>
          <w:bCs/>
          <w:highlight w:val="yellow"/>
        </w:rPr>
      </w:pPr>
    </w:p>
    <w:p w14:paraId="0446C76A" w14:textId="77777777" w:rsidR="00444E8D" w:rsidRPr="00932ED7" w:rsidRDefault="00444E8D" w:rsidP="00444E8D">
      <w:pPr>
        <w:spacing w:after="0" w:line="240" w:lineRule="auto"/>
        <w:jc w:val="both"/>
      </w:pPr>
      <w:r w:rsidRPr="00932ED7">
        <w:t>§1 Champ d’application</w:t>
      </w:r>
    </w:p>
    <w:p w14:paraId="4D16AC41" w14:textId="77777777" w:rsidR="00444E8D" w:rsidRPr="00932ED7" w:rsidRDefault="00444E8D" w:rsidP="00444E8D">
      <w:pPr>
        <w:spacing w:after="0" w:line="240" w:lineRule="auto"/>
        <w:jc w:val="both"/>
      </w:pPr>
    </w:p>
    <w:p w14:paraId="098F8423" w14:textId="77777777" w:rsidR="00EC0EB6" w:rsidRPr="0013132A" w:rsidRDefault="00444E8D" w:rsidP="0013132A">
      <w:pPr>
        <w:spacing w:after="0" w:line="240" w:lineRule="auto"/>
        <w:jc w:val="both"/>
      </w:pPr>
      <w:r w:rsidRPr="0013132A">
        <w:t xml:space="preserve">La présente clause fixe les modalités d’octroi de dommages et intérêts pour les suspensions </w:t>
      </w:r>
      <w:r w:rsidR="00EC0EB6" w:rsidRPr="0013132A">
        <w:t xml:space="preserve">ordonnées par l’adjudicateur dans les conditions cumulatives suivantes : </w:t>
      </w:r>
    </w:p>
    <w:p w14:paraId="12A4EA11" w14:textId="77777777" w:rsidR="00444E8D" w:rsidRPr="00932ED7" w:rsidRDefault="00444E8D" w:rsidP="00444E8D">
      <w:pPr>
        <w:autoSpaceDE w:val="0"/>
        <w:autoSpaceDN w:val="0"/>
        <w:adjustRightInd w:val="0"/>
        <w:spacing w:after="0" w:line="240" w:lineRule="auto"/>
        <w:jc w:val="both"/>
        <w:rPr>
          <w:bCs/>
          <w:color w:val="000000"/>
        </w:rPr>
      </w:pPr>
    </w:p>
    <w:p w14:paraId="2C1B85A1" w14:textId="63A3633D" w:rsidR="00EC0EB6" w:rsidRPr="00932ED7" w:rsidRDefault="00EC0EB6" w:rsidP="00C92C8E">
      <w:pPr>
        <w:autoSpaceDE w:val="0"/>
        <w:autoSpaceDN w:val="0"/>
        <w:adjustRightInd w:val="0"/>
        <w:spacing w:after="0" w:line="240" w:lineRule="auto"/>
        <w:jc w:val="both"/>
        <w:rPr>
          <w:color w:val="000000"/>
        </w:rPr>
      </w:pPr>
      <w:r w:rsidRPr="00932ED7">
        <w:rPr>
          <w:bCs/>
          <w:color w:val="000000"/>
        </w:rPr>
        <w:t xml:space="preserve">1° la suspension dépasse au total un vingtième du délai d’exécution et au moins </w:t>
      </w:r>
      <w:r w:rsidR="00524C41">
        <w:rPr>
          <w:bCs/>
          <w:color w:val="000000"/>
        </w:rPr>
        <w:t>10</w:t>
      </w:r>
      <w:r w:rsidRPr="00932ED7">
        <w:rPr>
          <w:bCs/>
          <w:color w:val="000000"/>
        </w:rPr>
        <w:t xml:space="preserve"> jours ouvrables ou </w:t>
      </w:r>
      <w:r w:rsidR="002D0F54">
        <w:rPr>
          <w:bCs/>
          <w:color w:val="000000"/>
        </w:rPr>
        <w:t>15</w:t>
      </w:r>
      <w:r w:rsidRPr="00932ED7">
        <w:rPr>
          <w:bCs/>
          <w:color w:val="000000"/>
        </w:rPr>
        <w:t xml:space="preserve"> jours calendrier, selon que le délai d’exécution est exprimé en jours ouvrables ou en jours calendrier</w:t>
      </w:r>
      <w:r w:rsidR="00DF1558">
        <w:rPr>
          <w:bCs/>
          <w:color w:val="000000"/>
        </w:rPr>
        <w:t> ;</w:t>
      </w:r>
      <w:r w:rsidRPr="00932ED7">
        <w:rPr>
          <w:bCs/>
          <w:color w:val="000000"/>
        </w:rPr>
        <w:t xml:space="preserve"> </w:t>
      </w:r>
    </w:p>
    <w:p w14:paraId="5A1EA135" w14:textId="77777777" w:rsidR="00EC0EB6" w:rsidRPr="00932ED7" w:rsidRDefault="00EC0EB6" w:rsidP="00C92C8E">
      <w:pPr>
        <w:autoSpaceDE w:val="0"/>
        <w:autoSpaceDN w:val="0"/>
        <w:adjustRightInd w:val="0"/>
        <w:spacing w:after="0" w:line="240" w:lineRule="auto"/>
        <w:jc w:val="both"/>
        <w:rPr>
          <w:bCs/>
          <w:color w:val="000000"/>
        </w:rPr>
      </w:pPr>
    </w:p>
    <w:p w14:paraId="63E8DB85" w14:textId="77777777" w:rsidR="00EC0EB6" w:rsidRPr="00932ED7" w:rsidRDefault="00EC0EB6" w:rsidP="00C92C8E">
      <w:pPr>
        <w:autoSpaceDE w:val="0"/>
        <w:autoSpaceDN w:val="0"/>
        <w:adjustRightInd w:val="0"/>
        <w:spacing w:after="0" w:line="240" w:lineRule="auto"/>
        <w:jc w:val="both"/>
        <w:rPr>
          <w:color w:val="000000"/>
        </w:rPr>
      </w:pPr>
      <w:r w:rsidRPr="00932ED7">
        <w:rPr>
          <w:bCs/>
          <w:color w:val="000000"/>
        </w:rPr>
        <w:t>2° la suspension n’est pas due à des conditions météorologiques défavorables</w:t>
      </w:r>
      <w:r w:rsidR="00D0484E">
        <w:rPr>
          <w:bCs/>
          <w:color w:val="000000"/>
        </w:rPr>
        <w:t xml:space="preserve"> </w:t>
      </w:r>
      <w:r w:rsidR="00D0484E" w:rsidRPr="00D0484E">
        <w:rPr>
          <w:bCs/>
          <w:color w:val="000000"/>
        </w:rPr>
        <w:t>ou à d'autres circonstances auxquelles l'adjudicateur est resté étranger et qui, à la discrétion de l'adjudicateur, constituent un obstacle à continuer l'exécution du marché à ce moment</w:t>
      </w:r>
      <w:r w:rsidRPr="00932ED7">
        <w:rPr>
          <w:bCs/>
          <w:color w:val="000000"/>
        </w:rPr>
        <w:t xml:space="preserve"> ; </w:t>
      </w:r>
    </w:p>
    <w:p w14:paraId="58717D39" w14:textId="77777777" w:rsidR="00EC0EB6" w:rsidRPr="00932ED7" w:rsidRDefault="00EC0EB6" w:rsidP="00C92C8E">
      <w:pPr>
        <w:autoSpaceDE w:val="0"/>
        <w:autoSpaceDN w:val="0"/>
        <w:adjustRightInd w:val="0"/>
        <w:spacing w:after="0" w:line="240" w:lineRule="auto"/>
        <w:jc w:val="both"/>
        <w:rPr>
          <w:bCs/>
          <w:color w:val="000000"/>
        </w:rPr>
      </w:pPr>
    </w:p>
    <w:p w14:paraId="6B836698" w14:textId="77777777" w:rsidR="00EC0EB6" w:rsidRPr="00932ED7" w:rsidRDefault="00EC0EB6" w:rsidP="00C92C8E">
      <w:pPr>
        <w:autoSpaceDE w:val="0"/>
        <w:autoSpaceDN w:val="0"/>
        <w:adjustRightInd w:val="0"/>
        <w:spacing w:after="0" w:line="240" w:lineRule="auto"/>
        <w:jc w:val="both"/>
        <w:rPr>
          <w:color w:val="000000"/>
        </w:rPr>
      </w:pPr>
      <w:r w:rsidRPr="00932ED7">
        <w:rPr>
          <w:bCs/>
          <w:color w:val="000000"/>
        </w:rPr>
        <w:t xml:space="preserve">3° la suspension a lieu endéans le délai d’exécution du marché. </w:t>
      </w:r>
    </w:p>
    <w:p w14:paraId="5338A720" w14:textId="77777777" w:rsidR="00444E8D" w:rsidRPr="00932ED7" w:rsidRDefault="00444E8D" w:rsidP="00C92C8E">
      <w:pPr>
        <w:spacing w:after="0" w:line="240" w:lineRule="auto"/>
        <w:jc w:val="both"/>
        <w:rPr>
          <w:bCs/>
          <w:color w:val="000000"/>
        </w:rPr>
      </w:pPr>
    </w:p>
    <w:p w14:paraId="15C62439" w14:textId="77777777" w:rsidR="00444E8D" w:rsidRPr="00932ED7" w:rsidRDefault="00EC0EB6" w:rsidP="00C92C8E">
      <w:pPr>
        <w:spacing w:after="0" w:line="240" w:lineRule="auto"/>
        <w:jc w:val="both"/>
      </w:pPr>
      <w:r w:rsidRPr="00932ED7">
        <w:t>La clause n’est pas applicable aux suspensions prévues dans les documents du marché</w:t>
      </w:r>
      <w:r w:rsidR="00C92C8E" w:rsidRPr="00932ED7">
        <w:t xml:space="preserve">, en vertu de l’article 38/12 de de l’arrêté </w:t>
      </w:r>
      <w:r w:rsidR="000A6767">
        <w:t>« exécution »</w:t>
      </w:r>
      <w:r w:rsidR="00C92C8E" w:rsidRPr="00932ED7">
        <w:t xml:space="preserve">, </w:t>
      </w:r>
      <w:r w:rsidRPr="00932ED7">
        <w:t>ni à celle ordonnée en suite d’une faute de l’adjudicataire. Ces suspensions ne donneront lieu à aucun dédommagement.</w:t>
      </w:r>
    </w:p>
    <w:p w14:paraId="61DAA4D5" w14:textId="77777777" w:rsidR="00EC0EB6" w:rsidRPr="00932ED7" w:rsidRDefault="00EC0EB6" w:rsidP="00C92C8E">
      <w:pPr>
        <w:spacing w:after="0" w:line="240" w:lineRule="auto"/>
        <w:jc w:val="both"/>
      </w:pPr>
    </w:p>
    <w:p w14:paraId="0807FCAC" w14:textId="77777777" w:rsidR="00C12E2A" w:rsidRDefault="00482247" w:rsidP="00C92C8E">
      <w:pPr>
        <w:spacing w:after="0" w:line="240" w:lineRule="auto"/>
        <w:jc w:val="both"/>
      </w:pPr>
      <w:r>
        <w:t>L</w:t>
      </w:r>
      <w:r w:rsidR="00EC0EB6">
        <w:t xml:space="preserve">a suspension ordonnée par </w:t>
      </w:r>
      <w:r w:rsidR="00932ED7">
        <w:t>l’adjudicateur</w:t>
      </w:r>
      <w:r w:rsidR="00EC0EB6">
        <w:t xml:space="preserve"> n'ouvre le droit, dans les cas suivants, à aucun dédommagement </w:t>
      </w:r>
      <w:r w:rsidR="00932ED7">
        <w:t xml:space="preserve">ni prolongation du délai d’exécution, </w:t>
      </w:r>
      <w:r w:rsidR="00EC0EB6">
        <w:t>pour l'adjudicataire, lorsque :</w:t>
      </w:r>
    </w:p>
    <w:p w14:paraId="3E310122" w14:textId="0FBB82DB" w:rsidR="00C12E2A" w:rsidRDefault="00EC0EB6" w:rsidP="1C96F231">
      <w:pPr>
        <w:spacing w:after="0" w:line="240" w:lineRule="auto"/>
        <w:jc w:val="both"/>
      </w:pPr>
      <w:r>
        <w:br/>
        <w:t xml:space="preserve">  1° </w:t>
      </w:r>
      <w:r w:rsidR="00C92C8E">
        <w:t>L’adjudicateur</w:t>
      </w:r>
      <w:r>
        <w:t xml:space="preserve"> est informé, conformément à l'article 49/1 du Code pénal social, que l'adjudicataire ou son sous-traitant ou le sous-traitant de ce dernier et ainsi de suite, a gravement manqué à son obligation de payer dans les délais, à ses travailleurs, la rémunération à laquelle ceux-ci ont droit</w:t>
      </w:r>
      <w:r w:rsidR="003E2DED">
        <w:t xml:space="preserve"> </w:t>
      </w:r>
      <w:r>
        <w:t>; ou</w:t>
      </w:r>
    </w:p>
    <w:p w14:paraId="47648E19" w14:textId="77777777" w:rsidR="00C84ACB" w:rsidRDefault="00C84ACB" w:rsidP="1C96F231">
      <w:pPr>
        <w:spacing w:after="0" w:line="240" w:lineRule="auto"/>
        <w:jc w:val="both"/>
      </w:pPr>
    </w:p>
    <w:p w14:paraId="65864407" w14:textId="68ECFE9F" w:rsidR="00EC0EB6" w:rsidRPr="00932ED7" w:rsidRDefault="00EC0EB6" w:rsidP="00C92C8E">
      <w:pPr>
        <w:spacing w:after="0" w:line="240" w:lineRule="auto"/>
        <w:jc w:val="both"/>
        <w:rPr>
          <w:bCs/>
        </w:rPr>
      </w:pPr>
      <w:r w:rsidRPr="00932ED7">
        <w:rPr>
          <w:bCs/>
        </w:rPr>
        <w:t xml:space="preserve">  2° </w:t>
      </w:r>
      <w:r w:rsidR="00C92C8E" w:rsidRPr="00932ED7">
        <w:rPr>
          <w:bCs/>
        </w:rPr>
        <w:t>L’adjudicateur</w:t>
      </w:r>
      <w:r w:rsidRPr="00932ED7">
        <w:rPr>
          <w:bCs/>
        </w:rPr>
        <w:t xml:space="preserve"> est informé, conformément à l'article 49/2 du Code pénal social, que l'adjudicataire ou son sous-traitant ou le sous-traitant de ce dernier et ainsi de suite, occupe un ou plusieurs ressortissants de pays tiers en séjour illégal.</w:t>
      </w:r>
    </w:p>
    <w:p w14:paraId="2AEAF47F" w14:textId="77777777" w:rsidR="002D411B" w:rsidRDefault="002D411B" w:rsidP="00C92C8E">
      <w:pPr>
        <w:spacing w:after="0" w:line="240" w:lineRule="auto"/>
        <w:jc w:val="both"/>
      </w:pPr>
    </w:p>
    <w:p w14:paraId="4FAE9A8B" w14:textId="5686C1B3" w:rsidR="00444E8D" w:rsidRPr="00932ED7" w:rsidRDefault="00444E8D" w:rsidP="00C92C8E">
      <w:pPr>
        <w:spacing w:after="0" w:line="240" w:lineRule="auto"/>
        <w:jc w:val="both"/>
      </w:pPr>
      <w:r>
        <w:t>§</w:t>
      </w:r>
      <w:r w:rsidR="00EC0EB6">
        <w:t>2</w:t>
      </w:r>
      <w:r>
        <w:t xml:space="preserve"> </w:t>
      </w:r>
      <w:r w:rsidR="00D53006">
        <w:t>M</w:t>
      </w:r>
      <w:r>
        <w:t>odalités de révision</w:t>
      </w:r>
    </w:p>
    <w:p w14:paraId="281B37BA" w14:textId="77777777" w:rsidR="00444E8D" w:rsidRPr="00932ED7" w:rsidRDefault="00444E8D" w:rsidP="00C92C8E">
      <w:pPr>
        <w:spacing w:after="0" w:line="240" w:lineRule="auto"/>
        <w:jc w:val="both"/>
        <w:rPr>
          <w:u w:val="single"/>
        </w:rPr>
      </w:pPr>
    </w:p>
    <w:p w14:paraId="6E0E4A98" w14:textId="77777777" w:rsidR="00444E8D" w:rsidRPr="00932ED7" w:rsidRDefault="00444E8D" w:rsidP="00882998">
      <w:pPr>
        <w:numPr>
          <w:ilvl w:val="0"/>
          <w:numId w:val="24"/>
        </w:numPr>
        <w:spacing w:after="0" w:line="240" w:lineRule="auto"/>
        <w:jc w:val="both"/>
        <w:rPr>
          <w:u w:val="single"/>
        </w:rPr>
      </w:pPr>
      <w:r w:rsidRPr="00932ED7">
        <w:rPr>
          <w:u w:val="single"/>
        </w:rPr>
        <w:t>Faute commise par l’adjudicateur</w:t>
      </w:r>
    </w:p>
    <w:p w14:paraId="2E500C74" w14:textId="77777777" w:rsidR="00444E8D" w:rsidRPr="00932ED7" w:rsidRDefault="00444E8D" w:rsidP="00C92C8E">
      <w:pPr>
        <w:spacing w:after="0" w:line="240" w:lineRule="auto"/>
        <w:jc w:val="both"/>
        <w:rPr>
          <w:u w:val="single"/>
        </w:rPr>
      </w:pPr>
    </w:p>
    <w:p w14:paraId="7460FCA3" w14:textId="77777777" w:rsidR="00444E8D" w:rsidRPr="00932ED7" w:rsidRDefault="00444E8D" w:rsidP="00C92C8E">
      <w:pPr>
        <w:spacing w:after="0" w:line="240" w:lineRule="auto"/>
        <w:jc w:val="both"/>
      </w:pPr>
      <w:r w:rsidRPr="00932ED7">
        <w:t>Dans le cas où l’</w:t>
      </w:r>
      <w:r w:rsidR="00EC0EB6" w:rsidRPr="00932ED7">
        <w:t xml:space="preserve">adjudicataire démontre que la suspension </w:t>
      </w:r>
      <w:r w:rsidRPr="00932ED7">
        <w:t>est d</w:t>
      </w:r>
      <w:r w:rsidR="00EC0EB6" w:rsidRPr="00932ED7">
        <w:t>ue</w:t>
      </w:r>
      <w:r w:rsidRPr="00932ED7">
        <w:t xml:space="preserve"> à une faute commise par l’adjudicateur, </w:t>
      </w:r>
      <w:r w:rsidR="00932ED7" w:rsidRPr="00932ED7">
        <w:t xml:space="preserve">l’adjudicataire </w:t>
      </w:r>
      <w:r w:rsidRPr="00932ED7">
        <w:t xml:space="preserve">aura droit à une prolongation des délais </w:t>
      </w:r>
      <w:r w:rsidR="00F73683">
        <w:t>et</w:t>
      </w:r>
      <w:r w:rsidR="00F73683" w:rsidRPr="00932ED7">
        <w:t xml:space="preserve"> </w:t>
      </w:r>
      <w:r w:rsidRPr="00932ED7">
        <w:t>à une indemnité équivalente au préjudice justifié.</w:t>
      </w:r>
    </w:p>
    <w:p w14:paraId="74CD1D1F" w14:textId="77777777" w:rsidR="00932ED7" w:rsidRPr="00932ED7" w:rsidRDefault="00932ED7" w:rsidP="00C92C8E">
      <w:pPr>
        <w:spacing w:after="0" w:line="240" w:lineRule="auto"/>
        <w:jc w:val="both"/>
      </w:pPr>
    </w:p>
    <w:p w14:paraId="6093FDE3" w14:textId="162D3BBA" w:rsidR="00932ED7" w:rsidRPr="00932ED7" w:rsidRDefault="00932ED7" w:rsidP="00C92C8E">
      <w:pPr>
        <w:spacing w:after="0" w:line="240" w:lineRule="auto"/>
        <w:jc w:val="both"/>
      </w:pPr>
      <w:r>
        <w:t xml:space="preserve">Par « faute », l’on entend une suspension dont l’origine est imputable à l’adjudicateur et qui n’est pas prévue dans les documents du marché.  </w:t>
      </w:r>
    </w:p>
    <w:p w14:paraId="1C5BEDD8" w14:textId="77777777" w:rsidR="00444E8D" w:rsidRPr="00932ED7" w:rsidRDefault="00444E8D" w:rsidP="00C92C8E">
      <w:pPr>
        <w:spacing w:after="0" w:line="240" w:lineRule="auto"/>
        <w:jc w:val="both"/>
      </w:pPr>
    </w:p>
    <w:p w14:paraId="779F7FFE" w14:textId="77777777" w:rsidR="00444E8D" w:rsidRPr="00932ED7" w:rsidRDefault="00444E8D" w:rsidP="00882998">
      <w:pPr>
        <w:numPr>
          <w:ilvl w:val="0"/>
          <w:numId w:val="24"/>
        </w:numPr>
        <w:spacing w:after="0" w:line="240" w:lineRule="auto"/>
        <w:jc w:val="both"/>
        <w:rPr>
          <w:u w:val="single"/>
        </w:rPr>
      </w:pPr>
      <w:r w:rsidRPr="00932ED7">
        <w:rPr>
          <w:u w:val="single"/>
        </w:rPr>
        <w:t>Absence de faute dans le chef de l’adjudicateur</w:t>
      </w:r>
      <w:r w:rsidR="00F44095" w:rsidRPr="00932ED7">
        <w:rPr>
          <w:u w:val="single"/>
        </w:rPr>
        <w:t xml:space="preserve"> et l’adjudicataire</w:t>
      </w:r>
    </w:p>
    <w:p w14:paraId="02915484" w14:textId="77777777" w:rsidR="00444E8D" w:rsidRPr="00932ED7" w:rsidRDefault="00444E8D" w:rsidP="00C92C8E">
      <w:pPr>
        <w:spacing w:after="0" w:line="240" w:lineRule="auto"/>
        <w:jc w:val="both"/>
      </w:pPr>
    </w:p>
    <w:p w14:paraId="5F1741F6" w14:textId="77777777" w:rsidR="00932ED7" w:rsidRPr="00932ED7" w:rsidRDefault="00932ED7" w:rsidP="00C92C8E">
      <w:pPr>
        <w:spacing w:after="0" w:line="240" w:lineRule="auto"/>
        <w:jc w:val="both"/>
      </w:pPr>
      <w:r w:rsidRPr="00932ED7">
        <w:t>Est ici visé le cas dans lequel la suspension est due à une circonstance externe, à laquelle l’adjudicateur et l’adjudicataire sont étrangers.</w:t>
      </w:r>
    </w:p>
    <w:p w14:paraId="03B94F49" w14:textId="77777777" w:rsidR="00932ED7" w:rsidRPr="00932ED7" w:rsidRDefault="00932ED7" w:rsidP="00C92C8E">
      <w:pPr>
        <w:spacing w:after="0" w:line="240" w:lineRule="auto"/>
        <w:jc w:val="both"/>
      </w:pPr>
    </w:p>
    <w:p w14:paraId="6BBFA0C6" w14:textId="77777777" w:rsidR="00444E8D" w:rsidRPr="00932ED7" w:rsidRDefault="00444E8D" w:rsidP="00C92C8E">
      <w:pPr>
        <w:spacing w:after="0" w:line="240" w:lineRule="auto"/>
        <w:jc w:val="both"/>
      </w:pPr>
      <w:r w:rsidRPr="00932ED7">
        <w:t>L’adjudicataire aura droit à une prolongation des délais s’il démontre qu’il est dans les conditions mentionnées au §1.</w:t>
      </w:r>
      <w:r w:rsidR="000E5324">
        <w:t xml:space="preserve"> Cette prolongation de délais </w:t>
      </w:r>
      <w:r w:rsidR="001F475A">
        <w:t>devra faire l’objet d’un</w:t>
      </w:r>
      <w:r w:rsidR="000E5324">
        <w:t xml:space="preserve"> DV4.</w:t>
      </w:r>
    </w:p>
    <w:p w14:paraId="6D846F5D" w14:textId="77777777" w:rsidR="00444E8D" w:rsidRPr="00932ED7" w:rsidRDefault="00444E8D" w:rsidP="00C92C8E">
      <w:pPr>
        <w:spacing w:after="0" w:line="240" w:lineRule="auto"/>
        <w:jc w:val="both"/>
        <w:rPr>
          <w:b/>
        </w:rPr>
      </w:pPr>
    </w:p>
    <w:p w14:paraId="20474E88" w14:textId="77777777" w:rsidR="00444E8D" w:rsidRPr="00932ED7" w:rsidRDefault="00444E8D" w:rsidP="00C92C8E">
      <w:pPr>
        <w:spacing w:after="0" w:line="240" w:lineRule="auto"/>
        <w:jc w:val="both"/>
      </w:pPr>
      <w:r w:rsidRPr="00932ED7">
        <w:t>L’adjudicataire aura droit à une indemnité pour autant qu’il justifie en plus un préjudice très important.</w:t>
      </w:r>
    </w:p>
    <w:p w14:paraId="62F015AF" w14:textId="77777777" w:rsidR="00444E8D" w:rsidRPr="00932ED7" w:rsidRDefault="00444E8D" w:rsidP="00C92C8E">
      <w:pPr>
        <w:spacing w:after="0" w:line="240" w:lineRule="auto"/>
        <w:jc w:val="both"/>
      </w:pPr>
    </w:p>
    <w:p w14:paraId="4028675D" w14:textId="77777777" w:rsidR="00444E8D" w:rsidRPr="00932ED7" w:rsidRDefault="00932ED7" w:rsidP="00C92C8E">
      <w:pPr>
        <w:autoSpaceDE w:val="0"/>
        <w:autoSpaceDN w:val="0"/>
        <w:adjustRightInd w:val="0"/>
        <w:spacing w:after="0" w:line="240" w:lineRule="auto"/>
        <w:jc w:val="both"/>
        <w:rPr>
          <w:color w:val="000000"/>
        </w:rPr>
      </w:pPr>
      <w:r w:rsidRPr="00932ED7">
        <w:rPr>
          <w:bCs/>
          <w:color w:val="000000"/>
        </w:rPr>
        <w:t>Pour que le préjudice soit considéré comme très important, son étendue</w:t>
      </w:r>
      <w:r w:rsidRPr="00932ED7" w:rsidDel="00932ED7">
        <w:rPr>
          <w:bCs/>
          <w:color w:val="000000"/>
        </w:rPr>
        <w:t xml:space="preserve"> </w:t>
      </w:r>
      <w:r w:rsidR="00444E8D" w:rsidRPr="00932ED7">
        <w:rPr>
          <w:bCs/>
          <w:color w:val="000000"/>
        </w:rPr>
        <w:t xml:space="preserve">doit : </w:t>
      </w:r>
    </w:p>
    <w:p w14:paraId="1B15DD1D" w14:textId="77777777" w:rsidR="00444E8D" w:rsidRPr="00932ED7" w:rsidRDefault="00444E8D" w:rsidP="00C92C8E">
      <w:pPr>
        <w:spacing w:after="0" w:line="240" w:lineRule="auto"/>
        <w:jc w:val="both"/>
        <w:rPr>
          <w:b/>
        </w:rPr>
      </w:pPr>
    </w:p>
    <w:p w14:paraId="4FB15F61" w14:textId="77777777" w:rsidR="00444E8D" w:rsidRPr="0013132A" w:rsidRDefault="00444E8D" w:rsidP="0013132A">
      <w:pPr>
        <w:autoSpaceDE w:val="0"/>
        <w:autoSpaceDN w:val="0"/>
        <w:adjustRightInd w:val="0"/>
        <w:spacing w:after="0" w:line="240" w:lineRule="auto"/>
        <w:jc w:val="both"/>
        <w:rPr>
          <w:bCs/>
          <w:color w:val="000000"/>
        </w:rPr>
      </w:pPr>
      <w:r w:rsidRPr="00932ED7">
        <w:rPr>
          <w:bCs/>
          <w:color w:val="000000"/>
        </w:rPr>
        <w:t xml:space="preserve">1° pour les marchés de travaux inférieurs ou égal à 7.500.000 </w:t>
      </w:r>
      <w:r w:rsidR="00932ED7" w:rsidRPr="00932ED7">
        <w:rPr>
          <w:bCs/>
          <w:color w:val="000000"/>
        </w:rPr>
        <w:t>euros</w:t>
      </w:r>
      <w:r w:rsidRPr="00932ED7">
        <w:rPr>
          <w:bCs/>
          <w:color w:val="000000"/>
        </w:rPr>
        <w:t>, s’élever à au moins 2,5 pour cent du montant initial du marché</w:t>
      </w:r>
      <w:r w:rsidR="00D53006" w:rsidRPr="00932ED7">
        <w:rPr>
          <w:bCs/>
          <w:color w:val="000000"/>
        </w:rPr>
        <w:t> ;</w:t>
      </w:r>
    </w:p>
    <w:p w14:paraId="6E681184" w14:textId="77777777" w:rsidR="00444E8D" w:rsidRPr="0013132A" w:rsidRDefault="00444E8D" w:rsidP="0013132A">
      <w:pPr>
        <w:autoSpaceDE w:val="0"/>
        <w:autoSpaceDN w:val="0"/>
        <w:adjustRightInd w:val="0"/>
        <w:spacing w:after="0" w:line="240" w:lineRule="auto"/>
        <w:jc w:val="both"/>
        <w:rPr>
          <w:bCs/>
          <w:color w:val="000000"/>
        </w:rPr>
      </w:pPr>
    </w:p>
    <w:p w14:paraId="283175FD" w14:textId="77777777" w:rsidR="00444E8D" w:rsidRPr="0013132A" w:rsidRDefault="00444E8D" w:rsidP="0013132A">
      <w:pPr>
        <w:autoSpaceDE w:val="0"/>
        <w:autoSpaceDN w:val="0"/>
        <w:adjustRightInd w:val="0"/>
        <w:spacing w:after="0" w:line="240" w:lineRule="auto"/>
        <w:jc w:val="both"/>
        <w:rPr>
          <w:bCs/>
          <w:color w:val="000000"/>
        </w:rPr>
      </w:pPr>
      <w:r w:rsidRPr="0013132A">
        <w:rPr>
          <w:bCs/>
          <w:color w:val="000000"/>
        </w:rPr>
        <w:t>2° atteindre 175.000 euros pour les marchés dont le montant initial du marché est supérieur à 7.500.000 euros et inférieur ou égal à 15.000.000</w:t>
      </w:r>
      <w:r w:rsidR="00932ED7" w:rsidRPr="0013132A">
        <w:rPr>
          <w:bCs/>
          <w:color w:val="000000"/>
        </w:rPr>
        <w:t xml:space="preserve"> euros</w:t>
      </w:r>
      <w:r w:rsidR="00D53006" w:rsidRPr="0013132A">
        <w:rPr>
          <w:bCs/>
          <w:color w:val="000000"/>
        </w:rPr>
        <w:t> ;</w:t>
      </w:r>
    </w:p>
    <w:p w14:paraId="230165FA" w14:textId="77777777" w:rsidR="00444E8D" w:rsidRPr="0013132A" w:rsidRDefault="00444E8D" w:rsidP="0013132A">
      <w:pPr>
        <w:autoSpaceDE w:val="0"/>
        <w:autoSpaceDN w:val="0"/>
        <w:adjustRightInd w:val="0"/>
        <w:spacing w:after="0" w:line="240" w:lineRule="auto"/>
        <w:jc w:val="both"/>
        <w:rPr>
          <w:bCs/>
          <w:color w:val="000000"/>
        </w:rPr>
      </w:pPr>
    </w:p>
    <w:p w14:paraId="61025DC8" w14:textId="77777777" w:rsidR="00444E8D" w:rsidRPr="0013132A" w:rsidRDefault="00444E8D" w:rsidP="0013132A">
      <w:pPr>
        <w:autoSpaceDE w:val="0"/>
        <w:autoSpaceDN w:val="0"/>
        <w:adjustRightInd w:val="0"/>
        <w:spacing w:after="0" w:line="240" w:lineRule="auto"/>
        <w:jc w:val="both"/>
        <w:rPr>
          <w:bCs/>
          <w:color w:val="000000"/>
        </w:rPr>
      </w:pPr>
      <w:r w:rsidRPr="0013132A">
        <w:rPr>
          <w:bCs/>
          <w:color w:val="000000"/>
        </w:rPr>
        <w:t>3° atteindre 225.000 euros pour les marchés dont le montant initial du marché est supérieur à 15.000.000 euros et inférieur ou égal à 30.000.000 euros</w:t>
      </w:r>
      <w:r w:rsidR="00D53006" w:rsidRPr="0013132A">
        <w:rPr>
          <w:bCs/>
          <w:color w:val="000000"/>
        </w:rPr>
        <w:t> ;</w:t>
      </w:r>
    </w:p>
    <w:p w14:paraId="7CB33CA5" w14:textId="77777777" w:rsidR="00444E8D" w:rsidRPr="0013132A" w:rsidRDefault="00444E8D" w:rsidP="0013132A">
      <w:pPr>
        <w:autoSpaceDE w:val="0"/>
        <w:autoSpaceDN w:val="0"/>
        <w:adjustRightInd w:val="0"/>
        <w:spacing w:after="0" w:line="240" w:lineRule="auto"/>
        <w:jc w:val="both"/>
        <w:rPr>
          <w:bCs/>
          <w:color w:val="000000"/>
        </w:rPr>
      </w:pPr>
    </w:p>
    <w:p w14:paraId="40B1552B" w14:textId="77777777" w:rsidR="00444E8D" w:rsidRPr="00932ED7" w:rsidRDefault="00444E8D" w:rsidP="00C92C8E">
      <w:pPr>
        <w:autoSpaceDE w:val="0"/>
        <w:autoSpaceDN w:val="0"/>
        <w:adjustRightInd w:val="0"/>
        <w:spacing w:after="0" w:line="240" w:lineRule="auto"/>
        <w:jc w:val="both"/>
        <w:rPr>
          <w:color w:val="000000"/>
        </w:rPr>
      </w:pPr>
      <w:r w:rsidRPr="00932ED7">
        <w:rPr>
          <w:bCs/>
          <w:color w:val="000000"/>
        </w:rPr>
        <w:t xml:space="preserve">4° atteindre 300.000 euros pour les marchés dont le montant initial du marché est supérieur à 30.000.000 euros ; </w:t>
      </w:r>
    </w:p>
    <w:p w14:paraId="17414610" w14:textId="77777777" w:rsidR="00444E8D" w:rsidRPr="00932ED7" w:rsidRDefault="00444E8D" w:rsidP="00C92C8E">
      <w:pPr>
        <w:spacing w:after="0" w:line="240" w:lineRule="auto"/>
        <w:jc w:val="both"/>
      </w:pPr>
    </w:p>
    <w:p w14:paraId="3F85F835" w14:textId="77777777" w:rsidR="00444E8D" w:rsidRPr="00932ED7" w:rsidRDefault="00444E8D" w:rsidP="00C92C8E">
      <w:pPr>
        <w:spacing w:after="0" w:line="240" w:lineRule="auto"/>
        <w:jc w:val="both"/>
        <w:rPr>
          <w:bCs/>
        </w:rPr>
      </w:pPr>
      <w:r w:rsidRPr="00932ED7">
        <w:rPr>
          <w:bCs/>
        </w:rPr>
        <w:t xml:space="preserve">Les sommes en deçà des seuils pour atteindre le préjudice très important sont à charge de l’adjudicataire. L’adjudicateur indemnisera le préjudice </w:t>
      </w:r>
      <w:r w:rsidRPr="009F2CDB">
        <w:rPr>
          <w:b/>
          <w:bCs/>
        </w:rPr>
        <w:t>au-delà</w:t>
      </w:r>
      <w:r w:rsidRPr="00932ED7">
        <w:rPr>
          <w:bCs/>
        </w:rPr>
        <w:t xml:space="preserve"> de ces seuils.</w:t>
      </w:r>
    </w:p>
    <w:p w14:paraId="781DF2CB" w14:textId="77777777" w:rsidR="00444E8D" w:rsidRPr="00932ED7" w:rsidRDefault="00444E8D" w:rsidP="00C92C8E">
      <w:pPr>
        <w:spacing w:after="0" w:line="240" w:lineRule="auto"/>
        <w:jc w:val="both"/>
        <w:rPr>
          <w:bCs/>
        </w:rPr>
      </w:pPr>
    </w:p>
    <w:p w14:paraId="532C99D1" w14:textId="77777777" w:rsidR="00444E8D" w:rsidRPr="00932ED7" w:rsidRDefault="00444E8D" w:rsidP="00C92C8E">
      <w:pPr>
        <w:spacing w:after="0" w:line="240" w:lineRule="auto"/>
        <w:jc w:val="both"/>
        <w:rPr>
          <w:bCs/>
        </w:rPr>
      </w:pPr>
      <w:r w:rsidRPr="00932ED7">
        <w:rPr>
          <w:bCs/>
        </w:rPr>
        <w:t>L’adjudicataire est tenu de fournir toutes les pièces demandées par l’adjudicateur justifiant le montant de son préjudice.</w:t>
      </w:r>
    </w:p>
    <w:p w14:paraId="16788234" w14:textId="77777777" w:rsidR="00F44095" w:rsidRPr="002F50FF" w:rsidRDefault="00F44095" w:rsidP="00C92C8E">
      <w:pPr>
        <w:spacing w:after="0" w:line="240" w:lineRule="auto"/>
        <w:jc w:val="both"/>
        <w:rPr>
          <w:bCs/>
          <w:highlight w:val="yellow"/>
        </w:rPr>
      </w:pPr>
    </w:p>
    <w:p w14:paraId="40A40C16" w14:textId="77777777" w:rsidR="00F44095" w:rsidRPr="000E5324" w:rsidRDefault="00F44095" w:rsidP="00C92C8E">
      <w:pPr>
        <w:spacing w:after="0" w:line="240" w:lineRule="auto"/>
        <w:jc w:val="both"/>
        <w:rPr>
          <w:b/>
          <w:u w:val="single"/>
        </w:rPr>
      </w:pPr>
      <w:r w:rsidRPr="000E5324">
        <w:rPr>
          <w:bCs/>
          <w:u w:val="single"/>
        </w:rPr>
        <w:t>Diligence de l’adjudicataire</w:t>
      </w:r>
    </w:p>
    <w:p w14:paraId="57A6A0F0" w14:textId="77777777" w:rsidR="00444E8D" w:rsidRPr="000E5324" w:rsidRDefault="00444E8D" w:rsidP="00C92C8E">
      <w:pPr>
        <w:spacing w:after="0" w:line="240" w:lineRule="auto"/>
        <w:jc w:val="both"/>
        <w:rPr>
          <w:b/>
        </w:rPr>
      </w:pPr>
    </w:p>
    <w:p w14:paraId="12A6686B" w14:textId="77777777" w:rsidR="00F772CE" w:rsidRPr="000E5324" w:rsidRDefault="00EC0EB6" w:rsidP="00C92C8E">
      <w:pPr>
        <w:spacing w:after="0" w:line="240" w:lineRule="auto"/>
        <w:jc w:val="both"/>
      </w:pPr>
      <w:r w:rsidRPr="000E5324">
        <w:t>L’adjudicataire devra prendre toutes les mesures pour diminuer son préjudice.</w:t>
      </w:r>
      <w:r w:rsidR="00A94EF7" w:rsidRPr="00A94EF7">
        <w:t xml:space="preserv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7DF0CA62" w14:textId="77777777" w:rsidR="00EC0EB6" w:rsidRPr="000E5324" w:rsidRDefault="00EC0EB6" w:rsidP="00C92C8E">
      <w:pPr>
        <w:spacing w:after="0" w:line="240" w:lineRule="auto"/>
        <w:jc w:val="both"/>
      </w:pPr>
    </w:p>
    <w:p w14:paraId="7FD33993" w14:textId="77777777" w:rsidR="00F772CE" w:rsidRDefault="00EC0EB6" w:rsidP="00C92C8E">
      <w:pPr>
        <w:spacing w:after="0" w:line="240" w:lineRule="auto"/>
        <w:jc w:val="both"/>
      </w:pPr>
      <w:r w:rsidRPr="000E5324">
        <w:t xml:space="preserve">A cet </w:t>
      </w:r>
      <w:r w:rsidR="001F6115" w:rsidRPr="000E5324">
        <w:t>égard,</w:t>
      </w:r>
      <w:r w:rsidR="00F44095" w:rsidRPr="000E5324">
        <w:t xml:space="preserve"> si l’adjudicateur l’autorise à interrompre les travaux et prévoit que la date de recommencement</w:t>
      </w:r>
      <w:r w:rsidRPr="000E5324">
        <w:t xml:space="preserve"> </w:t>
      </w:r>
      <w:r w:rsidR="00F44095" w:rsidRPr="000E5324">
        <w:t>sera négociée, l’adjudicataire est tenu de s’organiser afin de diminuer son préjudice.</w:t>
      </w:r>
    </w:p>
    <w:p w14:paraId="44BA3426" w14:textId="77777777" w:rsidR="002221A9" w:rsidRDefault="002221A9" w:rsidP="00C92C8E">
      <w:pPr>
        <w:spacing w:after="0" w:line="240" w:lineRule="auto"/>
        <w:jc w:val="both"/>
      </w:pPr>
    </w:p>
    <w:p w14:paraId="02A48F89" w14:textId="4591CD80" w:rsidR="002221A9" w:rsidRPr="00F97C57" w:rsidRDefault="00234B26" w:rsidP="362A5EAB">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bookmarkStart w:id="112" w:name="_Hlk60731312"/>
      <w:r w:rsidRPr="40374C97">
        <w:rPr>
          <w:i/>
          <w:iCs/>
          <w:color w:val="E5004D" w:themeColor="accent4"/>
          <w:u w:val="single"/>
        </w:rPr>
        <w:t>Aide-mémoire</w:t>
      </w:r>
      <w:r w:rsidR="002221A9" w:rsidRPr="40374C97">
        <w:rPr>
          <w:i/>
          <w:iCs/>
          <w:color w:val="E5004D" w:themeColor="accent4"/>
        </w:rPr>
        <w:t> :</w:t>
      </w:r>
    </w:p>
    <w:p w14:paraId="74390D2C" w14:textId="3F991812" w:rsidR="40374C97" w:rsidRDefault="40374C97" w:rsidP="40374C97">
      <w:pPr>
        <w:pBdr>
          <w:top w:val="single" w:sz="4" w:space="1" w:color="auto"/>
          <w:left w:val="single" w:sz="4" w:space="4" w:color="auto"/>
          <w:bottom w:val="single" w:sz="4" w:space="0" w:color="auto"/>
          <w:right w:val="single" w:sz="4" w:space="4" w:color="auto"/>
        </w:pBdr>
        <w:spacing w:after="0" w:line="240" w:lineRule="auto"/>
        <w:jc w:val="center"/>
        <w:rPr>
          <w:i/>
          <w:iCs/>
          <w:color w:val="E5004C"/>
        </w:rPr>
      </w:pPr>
    </w:p>
    <w:p w14:paraId="4CA9933A" w14:textId="2AFCF8B1" w:rsidR="002221A9" w:rsidRPr="00F97C57" w:rsidRDefault="002221A9" w:rsidP="40374C97">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r w:rsidRPr="40374C97">
        <w:rPr>
          <w:i/>
          <w:iCs/>
          <w:color w:val="E5004C"/>
        </w:rPr>
        <w:t>Veuillez insérer un article 38/12 §</w:t>
      </w:r>
      <w:r w:rsidR="00ED16C8" w:rsidRPr="40374C97">
        <w:rPr>
          <w:i/>
          <w:iCs/>
          <w:color w:val="E5004C"/>
        </w:rPr>
        <w:t>3</w:t>
      </w:r>
      <w:r w:rsidR="00E34666" w:rsidRPr="40374C97">
        <w:rPr>
          <w:i/>
          <w:iCs/>
          <w:color w:val="E5004C"/>
        </w:rPr>
        <w:t>.</w:t>
      </w:r>
      <w:r w:rsidR="00234B26" w:rsidRPr="40374C97">
        <w:rPr>
          <w:i/>
          <w:iCs/>
          <w:color w:val="E5004C"/>
        </w:rPr>
        <w:t xml:space="preserve"> </w:t>
      </w:r>
      <w:r w:rsidR="38BB6BB4" w:rsidRPr="40374C97">
        <w:rPr>
          <w:i/>
          <w:iCs/>
          <w:color w:val="E5004C"/>
        </w:rPr>
        <w:t>Suspensions</w:t>
      </w:r>
      <w:r w:rsidR="00A1506C" w:rsidRPr="40374C97">
        <w:rPr>
          <w:i/>
          <w:iCs/>
          <w:color w:val="E5004C"/>
        </w:rPr>
        <w:t xml:space="preserve"> prévues : </w:t>
      </w:r>
      <w:r w:rsidRPr="40374C97">
        <w:rPr>
          <w:i/>
          <w:iCs/>
          <w:color w:val="E5004C"/>
        </w:rPr>
        <w:t xml:space="preserve">toutes les suspensions prévues dans les documents du marché ne donnent lieu à aucune indemnité. Sont notamment concernées : veuillez indiquer toutes les interruptions prévues. Exemple : analyse du permis de l’environnement par </w:t>
      </w:r>
      <w:r w:rsidR="0DCD2242" w:rsidRPr="40374C97">
        <w:rPr>
          <w:i/>
          <w:iCs/>
          <w:color w:val="E5004C"/>
        </w:rPr>
        <w:t>Bruxelles Environnement</w:t>
      </w:r>
      <w:r w:rsidRPr="40374C97">
        <w:rPr>
          <w:i/>
          <w:iCs/>
          <w:color w:val="E5004C"/>
        </w:rPr>
        <w:t xml:space="preserve"> pour désamiantage</w:t>
      </w:r>
      <w:r w:rsidR="026AEA67" w:rsidRPr="40374C97">
        <w:rPr>
          <w:i/>
          <w:iCs/>
          <w:color w:val="E5004C"/>
        </w:rPr>
        <w:t>.</w:t>
      </w:r>
    </w:p>
    <w:bookmarkEnd w:id="112"/>
    <w:p w14:paraId="0841E4F5" w14:textId="77777777" w:rsidR="00F44095" w:rsidRDefault="00F44095" w:rsidP="77FA502C">
      <w:pPr>
        <w:spacing w:after="0" w:line="240" w:lineRule="auto"/>
        <w:jc w:val="both"/>
      </w:pPr>
    </w:p>
    <w:p w14:paraId="7706FF3B" w14:textId="6710FBD8" w:rsidR="0032794A" w:rsidRPr="005C67EA" w:rsidRDefault="6EE02C34" w:rsidP="001C0343">
      <w:pPr>
        <w:pStyle w:val="Heading3"/>
        <w:jc w:val="both"/>
      </w:pPr>
      <w:bookmarkStart w:id="113" w:name="_Toc212042949"/>
      <w:bookmarkStart w:id="114" w:name="_Toc214455346"/>
      <w:r>
        <w:t>Art. 38/14-17</w:t>
      </w:r>
      <w:r w:rsidR="56961C5C">
        <w:t> :</w:t>
      </w:r>
      <w:r w:rsidR="24AA4F74">
        <w:t xml:space="preserve"> Réclamations et requêtes</w:t>
      </w:r>
      <w:bookmarkEnd w:id="113"/>
      <w:bookmarkEnd w:id="114"/>
    </w:p>
    <w:p w14:paraId="1106A185" w14:textId="77777777" w:rsidR="004A7EBA" w:rsidRDefault="004A7EBA" w:rsidP="40374C97">
      <w:pPr>
        <w:spacing w:after="0" w:line="240" w:lineRule="auto"/>
        <w:jc w:val="both"/>
        <w:rPr>
          <w:b/>
          <w:bCs/>
          <w:i/>
          <w:iCs/>
          <w:color w:val="E5004D" w:themeColor="accent4"/>
          <w:highlight w:val="yellow"/>
          <w:lang w:val="fr-FR"/>
        </w:rPr>
      </w:pPr>
    </w:p>
    <w:p w14:paraId="50B5B409" w14:textId="79E44D10" w:rsidR="004A7EBA" w:rsidRPr="00594030" w:rsidRDefault="00FD57F3" w:rsidP="40374C97">
      <w:pPr>
        <w:spacing w:after="0" w:line="240" w:lineRule="auto"/>
        <w:jc w:val="both"/>
      </w:pPr>
      <w:r w:rsidRPr="00594030">
        <w:t>L’adjudicataire</w:t>
      </w:r>
      <w:r w:rsidR="00612A2A" w:rsidRPr="00594030">
        <w:t xml:space="preserve"> </w:t>
      </w:r>
      <w:r w:rsidRPr="00594030">
        <w:t>voulant</w:t>
      </w:r>
      <w:r w:rsidR="00612A2A" w:rsidRPr="00594030">
        <w:t xml:space="preserve"> se baser sur une des clauses de réexamen telles que visées aux articles 38/9 à 38/12, doit dénoncer les faits ou les circonstances sur lesquels il se base, par écrit dans les </w:t>
      </w:r>
      <w:r w:rsidR="00DF1558" w:rsidRPr="00594030">
        <w:t>30</w:t>
      </w:r>
      <w:r w:rsidR="00612A2A" w:rsidRPr="00594030">
        <w:t xml:space="preserve"> jours </w:t>
      </w:r>
      <w:r w:rsidR="00B56175" w:rsidRPr="00594030">
        <w:t xml:space="preserve">calendrier </w:t>
      </w:r>
      <w:r w:rsidR="00612A2A" w:rsidRPr="00594030">
        <w:t xml:space="preserve">de leur survenance ou de la date à laquelle </w:t>
      </w:r>
      <w:r w:rsidR="00F42B03" w:rsidRPr="00594030">
        <w:t>il</w:t>
      </w:r>
      <w:r w:rsidR="00612A2A" w:rsidRPr="00594030">
        <w:t xml:space="preserve"> aurait normalement dû en avoir connaissance. </w:t>
      </w:r>
    </w:p>
    <w:p w14:paraId="2F76097F" w14:textId="77777777" w:rsidR="004A7EBA" w:rsidRPr="00594030" w:rsidRDefault="004A7EBA" w:rsidP="40374C97">
      <w:pPr>
        <w:spacing w:after="0" w:line="240" w:lineRule="auto"/>
        <w:jc w:val="both"/>
        <w:rPr>
          <w:b/>
          <w:bCs/>
          <w:i/>
          <w:iCs/>
          <w:color w:val="E5004D" w:themeColor="accent4"/>
          <w:lang w:val="fr-FR"/>
        </w:rPr>
      </w:pPr>
    </w:p>
    <w:p w14:paraId="1E20C274" w14:textId="466F1B45" w:rsidR="0032794A" w:rsidRDefault="003A4414" w:rsidP="40374C97">
      <w:pPr>
        <w:spacing w:after="0" w:line="240" w:lineRule="auto"/>
        <w:jc w:val="both"/>
        <w:rPr>
          <w:lang w:val="fr-FR"/>
        </w:rPr>
      </w:pPr>
      <w:r w:rsidRPr="00594030">
        <w:rPr>
          <w:b/>
          <w:bCs/>
          <w:i/>
          <w:iCs/>
          <w:color w:val="E5004D" w:themeColor="accent4"/>
          <w:lang w:val="fr-FR"/>
        </w:rPr>
        <w:t>(x)</w:t>
      </w:r>
      <w:r w:rsidRPr="00594030">
        <w:rPr>
          <w:color w:val="E5004D" w:themeColor="accent4"/>
          <w:lang w:val="fr-FR"/>
        </w:rPr>
        <w:t xml:space="preserve"> </w:t>
      </w:r>
      <w:r w:rsidR="00F772CE" w:rsidRPr="00594030">
        <w:rPr>
          <w:lang w:val="fr-FR"/>
        </w:rPr>
        <w:t>Les réclamations</w:t>
      </w:r>
      <w:r w:rsidR="00F772CE" w:rsidRPr="40374C97">
        <w:rPr>
          <w:lang w:val="fr-FR"/>
        </w:rPr>
        <w:t xml:space="preserve"> et requêtes introduites par l’</w:t>
      </w:r>
      <w:r w:rsidR="001F475A" w:rsidRPr="40374C97">
        <w:rPr>
          <w:lang w:val="fr-FR"/>
        </w:rPr>
        <w:t>adjudicataire</w:t>
      </w:r>
      <w:r w:rsidR="00F772CE" w:rsidRPr="40374C97">
        <w:rPr>
          <w:lang w:val="fr-FR"/>
        </w:rPr>
        <w:t xml:space="preserve"> doivent également être adressées pour information à la SLRB.</w:t>
      </w:r>
    </w:p>
    <w:p w14:paraId="0D6BC734" w14:textId="7AA9A217" w:rsidR="0032794A" w:rsidRDefault="0032794A" w:rsidP="40374C97">
      <w:pPr>
        <w:spacing w:after="0" w:line="240" w:lineRule="auto"/>
        <w:jc w:val="both"/>
      </w:pPr>
    </w:p>
    <w:p w14:paraId="13575C7C" w14:textId="77777777" w:rsidR="00A00EFB" w:rsidRPr="005C67EA" w:rsidRDefault="00A00EFB" w:rsidP="40374C97">
      <w:pPr>
        <w:spacing w:after="0" w:line="240" w:lineRule="auto"/>
        <w:jc w:val="both"/>
      </w:pPr>
    </w:p>
    <w:p w14:paraId="34A353D7" w14:textId="77777777" w:rsidR="00A16E28" w:rsidRPr="005C67EA" w:rsidRDefault="2255D75D" w:rsidP="001C0343">
      <w:pPr>
        <w:pStyle w:val="Heading3"/>
        <w:jc w:val="both"/>
        <w:rPr>
          <w:lang w:val="fr-FR"/>
        </w:rPr>
      </w:pPr>
      <w:bookmarkStart w:id="115" w:name="_Toc212042950"/>
      <w:bookmarkStart w:id="116" w:name="_Toc214455347"/>
      <w:r w:rsidRPr="18FEA881">
        <w:rPr>
          <w:lang w:val="fr-FR"/>
        </w:rPr>
        <w:t>Art.</w:t>
      </w:r>
      <w:r w:rsidR="563F2EDA" w:rsidRPr="18FEA881">
        <w:rPr>
          <w:lang w:val="fr-FR"/>
        </w:rPr>
        <w:t xml:space="preserve"> 41 à </w:t>
      </w:r>
      <w:r w:rsidR="7D4AD49B" w:rsidRPr="18FEA881">
        <w:rPr>
          <w:lang w:val="fr-FR"/>
        </w:rPr>
        <w:t>43</w:t>
      </w:r>
      <w:r w:rsidR="1167A2BA" w:rsidRPr="18FEA881">
        <w:rPr>
          <w:lang w:val="fr-FR"/>
        </w:rPr>
        <w:t xml:space="preserve"> et 82</w:t>
      </w:r>
      <w:r w:rsidR="56961C5C" w:rsidRPr="18FEA881">
        <w:rPr>
          <w:lang w:val="fr-FR"/>
        </w:rPr>
        <w:t> :</w:t>
      </w:r>
      <w:r w:rsidR="7D4AD49B" w:rsidRPr="18FEA881">
        <w:rPr>
          <w:lang w:val="fr-FR"/>
        </w:rPr>
        <w:t xml:space="preserve"> Réceptions techniques</w:t>
      </w:r>
      <w:r w:rsidR="1167A2BA" w:rsidRPr="18FEA881">
        <w:rPr>
          <w:lang w:val="fr-FR"/>
        </w:rPr>
        <w:t xml:space="preserve"> et moyens de contrôle</w:t>
      </w:r>
      <w:bookmarkEnd w:id="115"/>
      <w:bookmarkEnd w:id="116"/>
    </w:p>
    <w:p w14:paraId="34A104AC" w14:textId="77777777" w:rsidR="00500480" w:rsidRPr="005C67EA" w:rsidRDefault="00500480" w:rsidP="00F62343">
      <w:pPr>
        <w:spacing w:after="0" w:line="240" w:lineRule="auto"/>
        <w:jc w:val="both"/>
        <w:rPr>
          <w:lang w:val="fr-FR"/>
        </w:rPr>
      </w:pPr>
    </w:p>
    <w:p w14:paraId="72566E88" w14:textId="77777777" w:rsidR="00AB0454" w:rsidRPr="005C67EA" w:rsidRDefault="00991C14" w:rsidP="00F62343">
      <w:pPr>
        <w:spacing w:after="0" w:line="240" w:lineRule="auto"/>
        <w:jc w:val="both"/>
        <w:rPr>
          <w:lang w:val="fr-FR"/>
        </w:rPr>
      </w:pPr>
      <w:r w:rsidRPr="1C96F231">
        <w:rPr>
          <w:lang w:val="fr-FR"/>
        </w:rPr>
        <w:t xml:space="preserve">Sauf stipulation contraire, il peut être prélevé </w:t>
      </w:r>
      <w:r w:rsidR="002D5E82" w:rsidRPr="1C96F231">
        <w:rPr>
          <w:lang w:val="fr-FR"/>
        </w:rPr>
        <w:t>un</w:t>
      </w:r>
      <w:r w:rsidRPr="1C96F231">
        <w:rPr>
          <w:lang w:val="fr-FR"/>
        </w:rPr>
        <w:t xml:space="preserve"> </w:t>
      </w:r>
      <w:r w:rsidR="0007153F" w:rsidRPr="1C96F231">
        <w:rPr>
          <w:lang w:val="fr-FR"/>
        </w:rPr>
        <w:t>pour cent</w:t>
      </w:r>
      <w:r w:rsidRPr="1C96F231">
        <w:rPr>
          <w:lang w:val="fr-FR"/>
        </w:rPr>
        <w:t xml:space="preserve"> au plus des produits avec </w:t>
      </w:r>
      <w:r w:rsidR="000260B1" w:rsidRPr="1C96F231">
        <w:rPr>
          <w:lang w:val="fr-FR"/>
        </w:rPr>
        <w:t>au</w:t>
      </w:r>
      <w:r w:rsidRPr="1C96F231">
        <w:rPr>
          <w:lang w:val="fr-FR"/>
        </w:rPr>
        <w:t xml:space="preserve"> minimum </w:t>
      </w:r>
      <w:r w:rsidR="000260B1" w:rsidRPr="1C96F231">
        <w:rPr>
          <w:lang w:val="fr-FR"/>
        </w:rPr>
        <w:t>une</w:t>
      </w:r>
      <w:r w:rsidRPr="1C96F231">
        <w:rPr>
          <w:lang w:val="fr-FR"/>
        </w:rPr>
        <w:t xml:space="preserve"> pièce.</w:t>
      </w:r>
    </w:p>
    <w:p w14:paraId="114B4F84" w14:textId="77777777" w:rsidR="00991C14" w:rsidRPr="005C67EA" w:rsidRDefault="00991C14" w:rsidP="00F62343">
      <w:pPr>
        <w:spacing w:after="0" w:line="240" w:lineRule="auto"/>
        <w:jc w:val="both"/>
        <w:rPr>
          <w:lang w:val="fr-FR"/>
        </w:rPr>
      </w:pPr>
    </w:p>
    <w:p w14:paraId="1E9E08D0" w14:textId="61FD9761" w:rsidR="54C8F0F5" w:rsidRPr="00684A0F" w:rsidRDefault="00991C14" w:rsidP="54C8F0F5">
      <w:pPr>
        <w:spacing w:after="0" w:line="240" w:lineRule="auto"/>
        <w:jc w:val="both"/>
        <w:rPr>
          <w:lang w:val="fr-FR"/>
        </w:rPr>
      </w:pPr>
      <w:r w:rsidRPr="1C96F231">
        <w:rPr>
          <w:lang w:val="fr-FR"/>
        </w:rPr>
        <w:t>Pour chaque produit vérifié, l’</w:t>
      </w:r>
      <w:r w:rsidR="2DEEF9C9" w:rsidRPr="1C96F231">
        <w:rPr>
          <w:lang w:val="fr-FR"/>
        </w:rPr>
        <w:t>adjudicataire</w:t>
      </w:r>
      <w:r w:rsidRPr="1C96F231">
        <w:rPr>
          <w:lang w:val="fr-FR"/>
        </w:rPr>
        <w:t xml:space="preserve"> indiquera les renseignements suivants : nature, origine et lieu d’approvisionnement (avec certificat d’origine le cas échéant), nom et adresse des fournisseurs, caractéristiques prescrites, destination et date de fabrication.</w:t>
      </w:r>
    </w:p>
    <w:p w14:paraId="5CF3FC78" w14:textId="5FAFEC67" w:rsidR="70BD4469" w:rsidRPr="006C03D1" w:rsidRDefault="70BD4469" w:rsidP="002D1287">
      <w:pPr>
        <w:pStyle w:val="Heading4"/>
        <w:rPr>
          <w:i/>
          <w:color w:val="00A4B7" w:themeColor="accent1"/>
          <w:u w:val="none"/>
          <w:lang w:val="fr-FR"/>
        </w:rPr>
      </w:pPr>
      <w:bookmarkStart w:id="117" w:name="_Toc214455348"/>
      <w:r w:rsidRPr="006C03D1">
        <w:rPr>
          <w:i/>
          <w:color w:val="E5004D" w:themeColor="accent4"/>
          <w:u w:val="none"/>
          <w:lang w:val="fr-FR"/>
        </w:rPr>
        <w:t xml:space="preserve">(x) </w:t>
      </w:r>
      <w:r w:rsidR="002D1287" w:rsidRPr="006C03D1">
        <w:rPr>
          <w:i/>
          <w:color w:val="00A4B7" w:themeColor="accent1"/>
          <w:u w:val="none"/>
          <w:lang w:val="fr-FR"/>
        </w:rPr>
        <w:t>Réemploi</w:t>
      </w:r>
      <w:bookmarkEnd w:id="117"/>
    </w:p>
    <w:p w14:paraId="481E81D2" w14:textId="4A7E1302" w:rsidR="54C8F0F5" w:rsidRPr="00F97C57" w:rsidRDefault="54C8F0F5" w:rsidP="362A5EAB">
      <w:pPr>
        <w:spacing w:after="0" w:line="240" w:lineRule="auto"/>
        <w:jc w:val="both"/>
        <w:rPr>
          <w:rFonts w:eastAsia="Century Gothic" w:cs="Century Gothic"/>
          <w:color w:val="00A4B7" w:themeColor="accent1"/>
          <w:lang w:val="fr-FR"/>
        </w:rPr>
      </w:pPr>
    </w:p>
    <w:p w14:paraId="3E27DEBB" w14:textId="634C550A"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L’entreprise doit prévoir dans son planning un délai adéquat pour des « pré-réceptions ».</w:t>
      </w:r>
    </w:p>
    <w:p w14:paraId="53BEE550" w14:textId="645B76EB"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 xml:space="preserve"> </w:t>
      </w:r>
    </w:p>
    <w:p w14:paraId="24FC597A" w14:textId="395E0BAD"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
        </w:rPr>
        <w:t>Avant de procéder aux démontages des éléments destinés à être réemployés in situ, l’entreprise effectuera des tests de démantèlement afin de garantir le plus haut taux de récupération d'éléments en bon état (voir clauses techniques). Elle soumettra sa méthodologie de dépose à la direction des travaux pour validation préalablement aux opérations de démontage.</w:t>
      </w:r>
    </w:p>
    <w:p w14:paraId="53BF0477" w14:textId="1636A692"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 xml:space="preserve"> </w:t>
      </w:r>
    </w:p>
    <w:p w14:paraId="583D5EC4" w14:textId="654C321B"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
        </w:rPr>
        <w:t xml:space="preserve">Pour chaque </w:t>
      </w:r>
      <w:r w:rsidR="44192E69" w:rsidRPr="4ADE52F1">
        <w:rPr>
          <w:rFonts w:eastAsia="Century Gothic" w:cs="Century Gothic"/>
          <w:color w:val="00A4B7" w:themeColor="accent1"/>
          <w:lang w:val="fr"/>
        </w:rPr>
        <w:t>matériau</w:t>
      </w:r>
      <w:r w:rsidRPr="362A5EAB">
        <w:rPr>
          <w:rFonts w:eastAsia="Century Gothic" w:cs="Century Gothic"/>
          <w:color w:val="00A4B7" w:themeColor="accent1"/>
          <w:lang w:val="fr"/>
        </w:rPr>
        <w:t xml:space="preserve"> démonté et entreposé pour réemploi sur site, l’</w:t>
      </w:r>
      <w:r w:rsidR="002720CD">
        <w:rPr>
          <w:rFonts w:eastAsia="Century Gothic" w:cs="Century Gothic"/>
          <w:color w:val="00A4B7" w:themeColor="accent1"/>
          <w:lang w:val="fr"/>
        </w:rPr>
        <w:t>adjudicataire</w:t>
      </w:r>
      <w:r w:rsidRPr="362A5EAB">
        <w:rPr>
          <w:rFonts w:eastAsia="Century Gothic" w:cs="Century Gothic"/>
          <w:color w:val="00A4B7" w:themeColor="accent1"/>
          <w:lang w:val="fr"/>
        </w:rPr>
        <w:t xml:space="preserve"> produira un listing des composants reprenant le </w:t>
      </w:r>
      <w:r w:rsidR="2F53DBD6" w:rsidRPr="4ADE52F1">
        <w:rPr>
          <w:rFonts w:eastAsia="Century Gothic" w:cs="Century Gothic"/>
          <w:color w:val="00A4B7" w:themeColor="accent1"/>
          <w:lang w:val="fr"/>
        </w:rPr>
        <w:t>matériau</w:t>
      </w:r>
      <w:r w:rsidRPr="362A5EAB">
        <w:rPr>
          <w:rFonts w:eastAsia="Century Gothic" w:cs="Century Gothic"/>
          <w:color w:val="00A4B7" w:themeColor="accent1"/>
          <w:lang w:val="fr"/>
        </w:rPr>
        <w:t>, les dimensions (ou les fourchettes si les éléments sont trop disparates) et les quantités, ainsi que l’endroit de stockage. Le listing fait référence au marquage des palettes (ou tout autre solution de conditionnement proposé par EG) de telle sorte qu’il soit possible de savoir précisément où se trouve un composant donné ;</w:t>
      </w:r>
    </w:p>
    <w:p w14:paraId="0390044C" w14:textId="1F616A15"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FR"/>
        </w:rPr>
        <w:t xml:space="preserve"> </w:t>
      </w:r>
    </w:p>
    <w:p w14:paraId="2B384FF0" w14:textId="72B2DF82" w:rsidR="70BD4469" w:rsidRPr="00F97C57" w:rsidRDefault="70BD4469" w:rsidP="362A5EAB">
      <w:pPr>
        <w:spacing w:after="0" w:line="240" w:lineRule="auto"/>
        <w:jc w:val="both"/>
        <w:rPr>
          <w:rFonts w:eastAsia="Century Gothic" w:cs="Century Gothic"/>
          <w:color w:val="00A4B7" w:themeColor="accent1"/>
          <w:lang w:val="fr-FR"/>
        </w:rPr>
      </w:pPr>
      <w:r w:rsidRPr="362A5EAB">
        <w:rPr>
          <w:rFonts w:eastAsia="Century Gothic" w:cs="Century Gothic"/>
          <w:color w:val="00A4B7" w:themeColor="accent1"/>
          <w:lang w:val="fr"/>
        </w:rPr>
        <w:t xml:space="preserve">Lors de la réception des </w:t>
      </w:r>
      <w:r w:rsidR="6C3EAC26" w:rsidRPr="4ADE52F1">
        <w:rPr>
          <w:rFonts w:eastAsia="Century Gothic" w:cs="Century Gothic"/>
          <w:color w:val="00A4B7" w:themeColor="accent1"/>
          <w:lang w:val="fr"/>
        </w:rPr>
        <w:t>matériaux</w:t>
      </w:r>
      <w:r w:rsidRPr="362A5EAB">
        <w:rPr>
          <w:rFonts w:eastAsia="Century Gothic" w:cs="Century Gothic"/>
          <w:color w:val="00A4B7" w:themeColor="accent1"/>
          <w:lang w:val="fr"/>
        </w:rPr>
        <w:t>, outre un contrôle visuel, une vérification des quantités effectivement démontées sera réalisée sur base du listing des composants.</w:t>
      </w:r>
    </w:p>
    <w:p w14:paraId="259BCA08" w14:textId="77777777" w:rsidR="00BB2AB7" w:rsidRDefault="00BB2AB7" w:rsidP="77FA502C">
      <w:pPr>
        <w:spacing w:after="0" w:line="240" w:lineRule="auto"/>
        <w:jc w:val="both"/>
        <w:rPr>
          <w:b/>
          <w:bCs/>
          <w:lang w:val="fr-FR"/>
        </w:rPr>
      </w:pPr>
    </w:p>
    <w:p w14:paraId="3FD8BF56" w14:textId="75C1DC80" w:rsidR="002D7504" w:rsidRDefault="2255D75D" w:rsidP="00684A0F">
      <w:pPr>
        <w:pStyle w:val="Heading3"/>
        <w:jc w:val="both"/>
        <w:rPr>
          <w:lang w:val="fr-FR"/>
        </w:rPr>
      </w:pPr>
      <w:bookmarkStart w:id="118" w:name="_Toc212042951"/>
      <w:bookmarkStart w:id="119" w:name="_Toc214455349"/>
      <w:r w:rsidRPr="266FB899">
        <w:rPr>
          <w:lang w:val="fr-FR"/>
        </w:rPr>
        <w:t>Art.</w:t>
      </w:r>
      <w:r w:rsidR="56961C5C" w:rsidRPr="266FB899">
        <w:rPr>
          <w:lang w:val="fr-FR"/>
        </w:rPr>
        <w:t xml:space="preserve"> 45 :</w:t>
      </w:r>
      <w:r w:rsidR="197020C3" w:rsidRPr="266FB899">
        <w:rPr>
          <w:lang w:val="fr-FR"/>
        </w:rPr>
        <w:t xml:space="preserve"> Pénalités</w:t>
      </w:r>
      <w:bookmarkEnd w:id="118"/>
      <w:bookmarkEnd w:id="119"/>
    </w:p>
    <w:p w14:paraId="77AEA3B0" w14:textId="4591CD80" w:rsidR="002D7504" w:rsidRPr="00594030" w:rsidRDefault="5B183A47" w:rsidP="76C50257">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r w:rsidRPr="00594030">
        <w:rPr>
          <w:i/>
          <w:iCs/>
          <w:color w:val="E5004D" w:themeColor="accent4"/>
          <w:u w:val="single"/>
        </w:rPr>
        <w:t>Aide-mémoire</w:t>
      </w:r>
      <w:r w:rsidRPr="00594030">
        <w:rPr>
          <w:i/>
          <w:iCs/>
          <w:color w:val="E5004D" w:themeColor="accent4"/>
        </w:rPr>
        <w:t> :</w:t>
      </w:r>
    </w:p>
    <w:p w14:paraId="16396D9A" w14:textId="77777777" w:rsidR="00F87325" w:rsidRPr="00594030" w:rsidRDefault="00F87325" w:rsidP="76C50257">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p>
    <w:p w14:paraId="737020D3" w14:textId="77777777" w:rsidR="00F87325" w:rsidRPr="00594030" w:rsidRDefault="00F87325" w:rsidP="00F87325">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r w:rsidRPr="00594030">
        <w:rPr>
          <w:i/>
          <w:iCs/>
          <w:color w:val="E5004D" w:themeColor="accent4"/>
        </w:rPr>
        <w:t>Il est possible de cumuler une pénalité et une amende pour retard uniquement si la pénalité sanctionne un manquement autre que le retard.</w:t>
      </w:r>
    </w:p>
    <w:p w14:paraId="2FA82D9F" w14:textId="77777777" w:rsidR="00F87325" w:rsidRPr="00594030" w:rsidRDefault="00F87325" w:rsidP="00F87325">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r w:rsidRPr="00594030">
        <w:rPr>
          <w:i/>
          <w:iCs/>
          <w:color w:val="E5004D" w:themeColor="accent4"/>
        </w:rPr>
        <w:t>Il est autorisé d’ajouter d’autres pénalités spéciales en fonction de la spécificité du marché, sans que celles-ci soient abusives.</w:t>
      </w:r>
    </w:p>
    <w:p w14:paraId="61EB070C" w14:textId="77777777" w:rsidR="00F87325" w:rsidRPr="00594030" w:rsidRDefault="00F87325" w:rsidP="00F87325">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r w:rsidRPr="00594030">
        <w:rPr>
          <w:i/>
          <w:iCs/>
          <w:color w:val="E5004D" w:themeColor="accent4"/>
        </w:rPr>
        <w:t>Par exemple, si le chantier présente des risques importants au niveau de la sécurité, le PA peut consulter le CSS afin de déterminer des manquements particuliers qui nécessiteraient une pénalité spéciale.</w:t>
      </w:r>
    </w:p>
    <w:p w14:paraId="39D11A58" w14:textId="6F22DD7F" w:rsidR="002D7504" w:rsidRPr="00594030" w:rsidRDefault="00F87325" w:rsidP="00F87325">
      <w:pPr>
        <w:pBdr>
          <w:top w:val="single" w:sz="4" w:space="1" w:color="auto"/>
          <w:left w:val="single" w:sz="4" w:space="4" w:color="auto"/>
          <w:bottom w:val="single" w:sz="4" w:space="0" w:color="auto"/>
          <w:right w:val="single" w:sz="4" w:space="4" w:color="auto"/>
        </w:pBdr>
        <w:spacing w:after="0" w:line="240" w:lineRule="auto"/>
        <w:jc w:val="center"/>
        <w:rPr>
          <w:i/>
          <w:iCs/>
          <w:color w:val="E5004D" w:themeColor="accent4"/>
        </w:rPr>
      </w:pPr>
      <w:r w:rsidRPr="00594030">
        <w:rPr>
          <w:i/>
          <w:iCs/>
          <w:color w:val="E5004D" w:themeColor="accent4"/>
        </w:rPr>
        <w:t>Pour rappel, si aucune pénalité spéciale n’est prévue, une pénalité générale peut s’appliquer.</w:t>
      </w:r>
    </w:p>
    <w:p w14:paraId="3F82752B" w14:textId="3697994A" w:rsidR="002D7504" w:rsidRPr="00594030" w:rsidRDefault="002D7504" w:rsidP="76C50257">
      <w:pPr>
        <w:spacing w:after="0" w:line="240" w:lineRule="auto"/>
        <w:jc w:val="both"/>
        <w:rPr>
          <w:i/>
          <w:iCs/>
          <w:lang w:val="fr-FR"/>
        </w:rPr>
      </w:pPr>
    </w:p>
    <w:p w14:paraId="36468C90" w14:textId="1BE8EA3F" w:rsidR="00A5259E" w:rsidRPr="00594030" w:rsidRDefault="13D9F7AD" w:rsidP="76C50257">
      <w:pPr>
        <w:spacing w:after="0" w:line="240" w:lineRule="auto"/>
        <w:jc w:val="both"/>
        <w:rPr>
          <w:lang w:val="fr-FR"/>
        </w:rPr>
      </w:pPr>
      <w:r w:rsidRPr="00594030">
        <w:rPr>
          <w:lang w:val="fr-FR"/>
        </w:rPr>
        <w:t>Conformément à l’article 45, §2, t</w:t>
      </w:r>
      <w:r w:rsidR="2A27F6DF" w:rsidRPr="00594030">
        <w:rPr>
          <w:lang w:val="fr-FR"/>
        </w:rPr>
        <w:t>out manquement pour lequel aucune pénalité spéciale n’est prévue donne lieu à une pénalité générale</w:t>
      </w:r>
      <w:r w:rsidR="4B8011FC" w:rsidRPr="00594030">
        <w:rPr>
          <w:lang w:val="fr-FR"/>
        </w:rPr>
        <w:t xml:space="preserve"> unique ou </w:t>
      </w:r>
      <w:r w:rsidR="00B42DF8" w:rsidRPr="00594030">
        <w:rPr>
          <w:lang w:val="fr-FR"/>
        </w:rPr>
        <w:t>journalière</w:t>
      </w:r>
      <w:r w:rsidR="4B8011FC" w:rsidRPr="00594030">
        <w:rPr>
          <w:lang w:val="fr-FR"/>
        </w:rPr>
        <w:t>.</w:t>
      </w:r>
    </w:p>
    <w:p w14:paraId="43E5231A" w14:textId="7BA41816" w:rsidR="00A5259E" w:rsidRDefault="00A5259E" w:rsidP="76C50257">
      <w:pPr>
        <w:spacing w:after="0" w:line="240" w:lineRule="auto"/>
        <w:jc w:val="both"/>
        <w:rPr>
          <w:lang w:val="fr-FR"/>
        </w:rPr>
      </w:pPr>
    </w:p>
    <w:p w14:paraId="325C9865" w14:textId="446F4C79" w:rsidR="00A5259E" w:rsidRDefault="00A5259E" w:rsidP="00A5259E">
      <w:pPr>
        <w:spacing w:after="0" w:line="240" w:lineRule="auto"/>
        <w:jc w:val="both"/>
        <w:rPr>
          <w:lang w:val="fr-FR"/>
        </w:rPr>
      </w:pPr>
      <w:r w:rsidRPr="76C50257">
        <w:rPr>
          <w:lang w:val="fr-FR"/>
        </w:rPr>
        <w:t>Les pénalités spéciales suivantes sont d’application dans le cadre du présent marché. Elles sont indépendantes des éventuelles amendes pour retard.</w:t>
      </w:r>
    </w:p>
    <w:p w14:paraId="6CA203BD" w14:textId="77777777" w:rsidR="00A5259E" w:rsidRDefault="00A5259E" w:rsidP="00A5259E">
      <w:pPr>
        <w:spacing w:after="0" w:line="240" w:lineRule="auto"/>
        <w:jc w:val="both"/>
        <w:rPr>
          <w:lang w:val="fr-FR"/>
        </w:rPr>
      </w:pPr>
    </w:p>
    <w:p w14:paraId="5A0A0445" w14:textId="77777777" w:rsidR="00C12BF3" w:rsidRDefault="001F475A" w:rsidP="00882998">
      <w:pPr>
        <w:pStyle w:val="ListParagraph"/>
        <w:numPr>
          <w:ilvl w:val="0"/>
          <w:numId w:val="21"/>
        </w:numPr>
        <w:spacing w:after="0" w:line="240" w:lineRule="auto"/>
        <w:jc w:val="both"/>
        <w:rPr>
          <w:lang w:val="fr-FR"/>
        </w:rPr>
      </w:pPr>
      <w:r w:rsidRPr="00C12BF3">
        <w:rPr>
          <w:lang w:val="fr-FR"/>
        </w:rPr>
        <w:t xml:space="preserve">Les travaux </w:t>
      </w:r>
      <w:r w:rsidR="00A5259E" w:rsidRPr="00C12BF3">
        <w:rPr>
          <w:lang w:val="fr-FR"/>
        </w:rPr>
        <w:t>non réalisé</w:t>
      </w:r>
      <w:r w:rsidRPr="00C12BF3">
        <w:rPr>
          <w:lang w:val="fr-FR"/>
        </w:rPr>
        <w:t>s</w:t>
      </w:r>
      <w:r w:rsidR="00A5259E" w:rsidRPr="00C12BF3">
        <w:rPr>
          <w:lang w:val="fr-FR"/>
        </w:rPr>
        <w:t xml:space="preserve"> ou manquement</w:t>
      </w:r>
      <w:r w:rsidRPr="00C12BF3">
        <w:rPr>
          <w:lang w:val="fr-FR"/>
        </w:rPr>
        <w:t>s</w:t>
      </w:r>
      <w:r w:rsidR="00A5259E" w:rsidRPr="00C12BF3">
        <w:rPr>
          <w:lang w:val="fr-FR"/>
        </w:rPr>
        <w:t xml:space="preserve"> non résolu</w:t>
      </w:r>
      <w:r w:rsidRPr="00C12BF3">
        <w:rPr>
          <w:lang w:val="fr-FR"/>
        </w:rPr>
        <w:t>s</w:t>
      </w:r>
      <w:r w:rsidR="00A5259E" w:rsidRPr="00C12BF3">
        <w:rPr>
          <w:lang w:val="fr-FR"/>
        </w:rPr>
        <w:t xml:space="preserve"> à l’échéance convenu</w:t>
      </w:r>
      <w:r w:rsidRPr="00C12BF3">
        <w:rPr>
          <w:lang w:val="fr-FR"/>
        </w:rPr>
        <w:t>e</w:t>
      </w:r>
      <w:r w:rsidR="00A5259E" w:rsidRPr="00C12BF3">
        <w:rPr>
          <w:lang w:val="fr-FR"/>
        </w:rPr>
        <w:t xml:space="preserve"> dans le DV7 (état des travaux non conformes à mettre en ordre) se</w:t>
      </w:r>
      <w:r w:rsidRPr="00C12BF3">
        <w:rPr>
          <w:lang w:val="fr-FR"/>
        </w:rPr>
        <w:t xml:space="preserve">ront </w:t>
      </w:r>
      <w:r w:rsidR="00A5259E" w:rsidRPr="00C12BF3">
        <w:rPr>
          <w:lang w:val="fr-FR"/>
        </w:rPr>
        <w:t>sanctionné</w:t>
      </w:r>
      <w:r w:rsidRPr="00C12BF3">
        <w:rPr>
          <w:lang w:val="fr-FR"/>
        </w:rPr>
        <w:t>s</w:t>
      </w:r>
      <w:r w:rsidR="00A5259E" w:rsidRPr="00C12BF3">
        <w:rPr>
          <w:lang w:val="fr-FR"/>
        </w:rPr>
        <w:t xml:space="preserve"> par une pénalité journalière d’un montant de 0,02 pour cent du montant </w:t>
      </w:r>
      <w:r w:rsidR="00050EE3" w:rsidRPr="00C12BF3">
        <w:rPr>
          <w:lang w:val="fr-FR"/>
        </w:rPr>
        <w:t xml:space="preserve">initial du marché </w:t>
      </w:r>
      <w:r w:rsidR="00A5259E" w:rsidRPr="00C12BF3">
        <w:rPr>
          <w:lang w:val="fr-FR"/>
        </w:rPr>
        <w:t>avec un minimum de cinquante euros et un maximum de cinq cents euros ;</w:t>
      </w:r>
      <w:r w:rsidR="00637E2E" w:rsidRPr="00C12BF3">
        <w:rPr>
          <w:lang w:val="fr-FR"/>
        </w:rPr>
        <w:t xml:space="preserve"> </w:t>
      </w:r>
    </w:p>
    <w:p w14:paraId="1EEB5C65" w14:textId="77777777" w:rsidR="00C12BF3" w:rsidRDefault="00C12BF3" w:rsidP="00C12BF3">
      <w:pPr>
        <w:pStyle w:val="ListParagraph"/>
        <w:spacing w:after="0" w:line="240" w:lineRule="auto"/>
        <w:ind w:left="720"/>
        <w:jc w:val="both"/>
        <w:rPr>
          <w:lang w:val="fr-FR"/>
        </w:rPr>
      </w:pPr>
    </w:p>
    <w:p w14:paraId="361F2523" w14:textId="77777777" w:rsidR="00A5259E" w:rsidRPr="00C12BF3" w:rsidRDefault="001F475A" w:rsidP="00882998">
      <w:pPr>
        <w:pStyle w:val="ListParagraph"/>
        <w:numPr>
          <w:ilvl w:val="0"/>
          <w:numId w:val="21"/>
        </w:numPr>
        <w:spacing w:after="0" w:line="240" w:lineRule="auto"/>
        <w:jc w:val="both"/>
        <w:rPr>
          <w:lang w:val="fr-FR"/>
        </w:rPr>
      </w:pPr>
      <w:r w:rsidRPr="00C12BF3">
        <w:rPr>
          <w:lang w:val="fr-FR"/>
        </w:rPr>
        <w:t>Les travaux non réalisés</w:t>
      </w:r>
      <w:r w:rsidR="00A5259E" w:rsidRPr="00C12BF3">
        <w:rPr>
          <w:lang w:val="fr-FR"/>
        </w:rPr>
        <w:t xml:space="preserve"> ou manquement</w:t>
      </w:r>
      <w:r w:rsidRPr="00C12BF3">
        <w:rPr>
          <w:lang w:val="fr-FR"/>
        </w:rPr>
        <w:t>s</w:t>
      </w:r>
      <w:r w:rsidR="00A5259E" w:rsidRPr="00C12BF3">
        <w:rPr>
          <w:lang w:val="fr-FR"/>
        </w:rPr>
        <w:t xml:space="preserve"> non résolu</w:t>
      </w:r>
      <w:r w:rsidRPr="00C12BF3">
        <w:rPr>
          <w:lang w:val="fr-FR"/>
        </w:rPr>
        <w:t>s</w:t>
      </w:r>
      <w:r w:rsidR="00A5259E" w:rsidRPr="00C12BF3">
        <w:rPr>
          <w:lang w:val="fr-FR"/>
        </w:rPr>
        <w:t xml:space="preserve"> à l’échéance convenue dans le DV 7ter (PV de constat d’inexécution des travaux trouvés non conformes</w:t>
      </w:r>
      <w:r w:rsidRPr="00C12BF3">
        <w:rPr>
          <w:lang w:val="fr-FR"/>
        </w:rPr>
        <w:t xml:space="preserve"> à la réception provisoire) seront</w:t>
      </w:r>
      <w:r w:rsidR="00A5259E" w:rsidRPr="00C12BF3">
        <w:rPr>
          <w:lang w:val="fr-FR"/>
        </w:rPr>
        <w:t xml:space="preserve"> sanctionné</w:t>
      </w:r>
      <w:r w:rsidRPr="00C12BF3">
        <w:rPr>
          <w:lang w:val="fr-FR"/>
        </w:rPr>
        <w:t>s</w:t>
      </w:r>
      <w:r w:rsidR="00A5259E" w:rsidRPr="00C12BF3">
        <w:rPr>
          <w:lang w:val="fr-FR"/>
        </w:rPr>
        <w:t xml:space="preserve"> par une pénalité journalière, supplémentaire à la précédente, d’un montant de 0,01 pour cent </w:t>
      </w:r>
      <w:r w:rsidR="009677A3" w:rsidRPr="00C12BF3">
        <w:rPr>
          <w:lang w:val="fr-FR"/>
        </w:rPr>
        <w:t xml:space="preserve">du montant </w:t>
      </w:r>
      <w:r w:rsidR="00A94CAF" w:rsidRPr="00C12BF3">
        <w:rPr>
          <w:lang w:val="fr-FR"/>
        </w:rPr>
        <w:t xml:space="preserve">initial du marché </w:t>
      </w:r>
      <w:r w:rsidR="00A5259E" w:rsidRPr="00C12BF3">
        <w:rPr>
          <w:lang w:val="fr-FR"/>
        </w:rPr>
        <w:t>avec un minimum de vingt-cinq euros et un maximum de deux cent cinquante euros ;</w:t>
      </w:r>
      <w:r w:rsidR="00637E2E" w:rsidRPr="00C12BF3">
        <w:rPr>
          <w:lang w:val="fr-FR"/>
        </w:rPr>
        <w:t xml:space="preserve"> </w:t>
      </w:r>
    </w:p>
    <w:p w14:paraId="27EFE50A" w14:textId="77777777" w:rsidR="00A5259E" w:rsidRDefault="00A5259E" w:rsidP="00A5259E">
      <w:pPr>
        <w:pStyle w:val="ListParagraph"/>
        <w:spacing w:after="0" w:line="240" w:lineRule="auto"/>
        <w:rPr>
          <w:lang w:val="fr-FR"/>
        </w:rPr>
      </w:pPr>
    </w:p>
    <w:p w14:paraId="6464E33B" w14:textId="77777777" w:rsidR="00A5259E" w:rsidRDefault="001F475A" w:rsidP="00882998">
      <w:pPr>
        <w:numPr>
          <w:ilvl w:val="0"/>
          <w:numId w:val="21"/>
        </w:numPr>
        <w:spacing w:after="0" w:line="240" w:lineRule="auto"/>
        <w:jc w:val="both"/>
        <w:rPr>
          <w:lang w:val="fr-FR"/>
        </w:rPr>
      </w:pPr>
      <w:r>
        <w:rPr>
          <w:lang w:val="fr-FR"/>
        </w:rPr>
        <w:t>Les travaux non réalisés</w:t>
      </w:r>
      <w:r w:rsidR="00A5259E">
        <w:rPr>
          <w:lang w:val="fr-FR"/>
        </w:rPr>
        <w:t xml:space="preserve"> ou manquement</w:t>
      </w:r>
      <w:r>
        <w:rPr>
          <w:lang w:val="fr-FR"/>
        </w:rPr>
        <w:t xml:space="preserve">s non résolus </w:t>
      </w:r>
      <w:r w:rsidR="00A5259E">
        <w:rPr>
          <w:lang w:val="fr-FR"/>
        </w:rPr>
        <w:t>à l’échéance convenue dans le DV 10bis (PV de refus de réception provisoire), ser</w:t>
      </w:r>
      <w:r>
        <w:rPr>
          <w:lang w:val="fr-FR"/>
        </w:rPr>
        <w:t>ont</w:t>
      </w:r>
      <w:r w:rsidR="00A5259E">
        <w:rPr>
          <w:lang w:val="fr-FR"/>
        </w:rPr>
        <w:t xml:space="preserve"> sanctionné</w:t>
      </w:r>
      <w:r>
        <w:rPr>
          <w:lang w:val="fr-FR"/>
        </w:rPr>
        <w:t>s</w:t>
      </w:r>
      <w:r w:rsidR="00A5259E">
        <w:rPr>
          <w:lang w:val="fr-FR"/>
        </w:rPr>
        <w:t xml:space="preserve"> par une pénalité journalière d’un montant de 0,02 pour cent du montant </w:t>
      </w:r>
      <w:r w:rsidR="00A94CAF" w:rsidRPr="00A94CAF">
        <w:rPr>
          <w:lang w:val="fr-FR"/>
        </w:rPr>
        <w:t xml:space="preserve">initial du marché </w:t>
      </w:r>
      <w:r w:rsidR="00A5259E">
        <w:rPr>
          <w:lang w:val="fr-FR"/>
        </w:rPr>
        <w:t>avec un minimum de cinquante euros et un maximum de cinq cents euros ;</w:t>
      </w:r>
    </w:p>
    <w:p w14:paraId="44D1216F" w14:textId="77777777" w:rsidR="00A5259E" w:rsidRDefault="00A5259E" w:rsidP="00A5259E">
      <w:pPr>
        <w:pStyle w:val="ListParagraph"/>
        <w:spacing w:after="0"/>
        <w:rPr>
          <w:lang w:val="fr-FR"/>
        </w:rPr>
      </w:pPr>
    </w:p>
    <w:p w14:paraId="549C9919" w14:textId="2FF32433" w:rsidR="00306AC0" w:rsidRDefault="001F475A" w:rsidP="00882998">
      <w:pPr>
        <w:numPr>
          <w:ilvl w:val="0"/>
          <w:numId w:val="21"/>
        </w:numPr>
        <w:spacing w:after="0" w:line="240" w:lineRule="auto"/>
        <w:jc w:val="both"/>
        <w:rPr>
          <w:lang w:val="fr-FR"/>
        </w:rPr>
      </w:pPr>
      <w:r w:rsidRPr="5A874CEF">
        <w:rPr>
          <w:lang w:val="fr-FR"/>
        </w:rPr>
        <w:t xml:space="preserve">Les travaux non réalisés ou manquements </w:t>
      </w:r>
      <w:r w:rsidR="00A5259E" w:rsidRPr="5A874CEF">
        <w:rPr>
          <w:lang w:val="fr-FR"/>
        </w:rPr>
        <w:t>non résolu à l’échéance convenue dans le DV 11bis (PV de refus de réception définitive)</w:t>
      </w:r>
      <w:r w:rsidRPr="5A874CEF">
        <w:rPr>
          <w:lang w:val="fr-FR"/>
        </w:rPr>
        <w:t xml:space="preserve"> </w:t>
      </w:r>
      <w:r w:rsidR="00A5259E" w:rsidRPr="5A874CEF">
        <w:rPr>
          <w:lang w:val="fr-FR"/>
        </w:rPr>
        <w:t>ser</w:t>
      </w:r>
      <w:r w:rsidRPr="5A874CEF">
        <w:rPr>
          <w:lang w:val="fr-FR"/>
        </w:rPr>
        <w:t>ont</w:t>
      </w:r>
      <w:r w:rsidR="00A5259E" w:rsidRPr="5A874CEF">
        <w:rPr>
          <w:lang w:val="fr-FR"/>
        </w:rPr>
        <w:t xml:space="preserve"> sanctionné</w:t>
      </w:r>
      <w:r w:rsidRPr="5A874CEF">
        <w:rPr>
          <w:lang w:val="fr-FR"/>
        </w:rPr>
        <w:t>s</w:t>
      </w:r>
      <w:r w:rsidR="00A5259E" w:rsidRPr="5A874CEF">
        <w:rPr>
          <w:lang w:val="fr-FR"/>
        </w:rPr>
        <w:t xml:space="preserve"> par une pénalité journalière d’un montant de 0,02 pour cent du montant </w:t>
      </w:r>
      <w:r w:rsidR="00A94CAF" w:rsidRPr="5A874CEF">
        <w:rPr>
          <w:lang w:val="fr-FR"/>
        </w:rPr>
        <w:t xml:space="preserve">initial du marché </w:t>
      </w:r>
      <w:r w:rsidR="00A5259E" w:rsidRPr="5A874CEF">
        <w:rPr>
          <w:lang w:val="fr-FR"/>
        </w:rPr>
        <w:t>avec un minimum de cinquante euros et un maximum de cinq cents euros</w:t>
      </w:r>
      <w:r w:rsidR="66717255" w:rsidRPr="5A874CEF">
        <w:rPr>
          <w:lang w:val="fr-FR"/>
        </w:rPr>
        <w:t xml:space="preserve"> ;</w:t>
      </w:r>
    </w:p>
    <w:p w14:paraId="2218488A" w14:textId="428DE89C" w:rsidR="5A874CEF" w:rsidRDefault="5A874CEF" w:rsidP="5A874CEF">
      <w:pPr>
        <w:spacing w:after="0" w:line="240" w:lineRule="auto"/>
        <w:ind w:left="720"/>
        <w:jc w:val="both"/>
        <w:rPr>
          <w:highlight w:val="yellow"/>
          <w:lang w:val="fr-FR"/>
        </w:rPr>
      </w:pPr>
    </w:p>
    <w:p w14:paraId="0B5758D7" w14:textId="1F192FA5" w:rsidR="00D30711" w:rsidRPr="00594030" w:rsidRDefault="00D30711" w:rsidP="00882998">
      <w:pPr>
        <w:numPr>
          <w:ilvl w:val="0"/>
          <w:numId w:val="21"/>
        </w:numPr>
        <w:spacing w:after="0" w:line="240" w:lineRule="auto"/>
        <w:jc w:val="both"/>
        <w:rPr>
          <w:rFonts w:eastAsia="Century Gothic" w:cs="Century Gothic"/>
          <w:lang w:val="fr-FR"/>
        </w:rPr>
      </w:pPr>
      <w:r w:rsidRPr="00594030">
        <w:rPr>
          <w:rFonts w:eastAsia="Century Gothic" w:cs="Century Gothic"/>
        </w:rPr>
        <w:t xml:space="preserve">La non-remise de la version définitive et complète du dossier AS-BUILT lors de la réception provisoire </w:t>
      </w:r>
      <w:r w:rsidR="00A55281" w:rsidRPr="00594030">
        <w:rPr>
          <w:rFonts w:eastAsia="Century Gothic" w:cs="Century Gothic"/>
          <w:color w:val="E5004D" w:themeColor="accent4"/>
        </w:rPr>
        <w:t>/</w:t>
      </w:r>
      <w:r w:rsidRPr="00594030">
        <w:rPr>
          <w:rFonts w:eastAsia="Century Gothic" w:cs="Century Gothic"/>
          <w:b/>
          <w:i/>
          <w:color w:val="E5004D" w:themeColor="accent4"/>
        </w:rPr>
        <w:t>(x)</w:t>
      </w:r>
      <w:r w:rsidR="00A55281" w:rsidRPr="00594030">
        <w:rPr>
          <w:rFonts w:eastAsia="Century Gothic" w:cs="Century Gothic"/>
          <w:b/>
          <w:i/>
          <w:color w:val="E5004D" w:themeColor="accent4"/>
        </w:rPr>
        <w:t xml:space="preserve"> </w:t>
      </w:r>
      <w:r w:rsidR="00A55281" w:rsidRPr="00594030">
        <w:rPr>
          <w:rFonts w:eastAsia="Century Gothic" w:cs="Century Gothic"/>
          <w:i/>
          <w:color w:val="E5004D" w:themeColor="accent4"/>
        </w:rPr>
        <w:t>de chaque réception</w:t>
      </w:r>
      <w:r w:rsidRPr="00594030">
        <w:rPr>
          <w:rFonts w:eastAsia="Century Gothic" w:cs="Century Gothic"/>
          <w:i/>
          <w:color w:val="E5004D" w:themeColor="accent4"/>
        </w:rPr>
        <w:t xml:space="preserve"> partielle</w:t>
      </w:r>
      <w:r w:rsidRPr="00594030">
        <w:rPr>
          <w:rFonts w:eastAsia="Century Gothic" w:cs="Century Gothic"/>
          <w:color w:val="E5004D" w:themeColor="accent4"/>
        </w:rPr>
        <w:t xml:space="preserve"> </w:t>
      </w:r>
      <w:r w:rsidRPr="00594030">
        <w:rPr>
          <w:rFonts w:eastAsia="Century Gothic" w:cs="Century Gothic"/>
        </w:rPr>
        <w:t>des travaux sera sanctionnée par une pénalité journalière de 0,05 pour cent du montant initial du marché avec un minimum de cent cinquante euros et un maximum de trois mille euros ; </w:t>
      </w:r>
    </w:p>
    <w:p w14:paraId="0C4E38E0" w14:textId="77777777" w:rsidR="00D30711" w:rsidRPr="00D30711" w:rsidRDefault="00D30711" w:rsidP="00D30711">
      <w:pPr>
        <w:spacing w:after="0" w:line="240" w:lineRule="auto"/>
        <w:jc w:val="both"/>
        <w:rPr>
          <w:rFonts w:eastAsia="Century Gothic" w:cs="Century Gothic"/>
          <w:lang w:val="fr-FR"/>
        </w:rPr>
      </w:pPr>
    </w:p>
    <w:p w14:paraId="5586FB33" w14:textId="407EBF16" w:rsidR="66717255" w:rsidRPr="008614EA" w:rsidRDefault="66717255" w:rsidP="00882998">
      <w:pPr>
        <w:numPr>
          <w:ilvl w:val="0"/>
          <w:numId w:val="21"/>
        </w:numPr>
        <w:spacing w:after="0" w:line="240" w:lineRule="auto"/>
        <w:jc w:val="both"/>
        <w:rPr>
          <w:rFonts w:eastAsia="Century Gothic" w:cs="Century Gothic"/>
          <w:lang w:val="fr-FR"/>
        </w:rPr>
      </w:pPr>
      <w:r w:rsidRPr="3A30E907">
        <w:rPr>
          <w:rFonts w:eastAsia="Century Gothic" w:cs="Century Gothic"/>
          <w:b/>
          <w:bCs/>
          <w:i/>
          <w:iCs/>
          <w:color w:val="E5004C"/>
          <w:lang w:val="fr-FR"/>
        </w:rPr>
        <w:t>(x)</w:t>
      </w:r>
      <w:r w:rsidRPr="3A30E907">
        <w:rPr>
          <w:rFonts w:eastAsia="Century Gothic" w:cs="Century Gothic"/>
          <w:i/>
          <w:iCs/>
          <w:color w:val="E5004C"/>
          <w:lang w:val="fr-FR"/>
        </w:rPr>
        <w:t xml:space="preserve"> à insérer en cas de prise de possession partielle</w:t>
      </w:r>
      <w:r w:rsidRPr="3A30E907">
        <w:rPr>
          <w:rFonts w:eastAsia="Century Gothic" w:cs="Century Gothic"/>
          <w:color w:val="000000" w:themeColor="text1"/>
          <w:lang w:val="fr-FR"/>
        </w:rPr>
        <w:t xml:space="preserve"> Les travaux non réalisés ou manquements non résolus à l’échéance convenue dans le document annexé à l’état des lieux de la suite de la prise de possession partielle seront sanctionnés par une pénalité journalière d’un montant de 0,02 pour cent du montant initial du marché avec un minimum de cinquante euros et un maximum de cinq cents euros</w:t>
      </w:r>
      <w:r w:rsidR="008614EA">
        <w:rPr>
          <w:rFonts w:eastAsia="Century Gothic" w:cs="Century Gothic"/>
          <w:color w:val="000000" w:themeColor="text1"/>
          <w:lang w:val="fr-FR"/>
        </w:rPr>
        <w:t> ;</w:t>
      </w:r>
    </w:p>
    <w:p w14:paraId="3517F98F" w14:textId="77777777" w:rsidR="00306AC0" w:rsidRPr="00D30711" w:rsidRDefault="00306AC0" w:rsidP="00D30711">
      <w:pPr>
        <w:spacing w:after="0" w:line="240" w:lineRule="auto"/>
        <w:jc w:val="both"/>
        <w:rPr>
          <w:rFonts w:eastAsia="Century Gothic" w:cs="Century Gothic"/>
          <w:lang w:val="fr-FR"/>
        </w:rPr>
      </w:pPr>
    </w:p>
    <w:p w14:paraId="17E03133" w14:textId="77777777" w:rsidR="00306AC0" w:rsidRPr="00F873E1" w:rsidRDefault="00306AC0" w:rsidP="0013132A">
      <w:pPr>
        <w:spacing w:after="0" w:line="240" w:lineRule="auto"/>
        <w:jc w:val="both"/>
        <w:rPr>
          <w:lang w:val="fr-FR"/>
        </w:rPr>
      </w:pPr>
      <w:r w:rsidRPr="00F873E1">
        <w:rPr>
          <w:lang w:val="fr-FR"/>
        </w:rPr>
        <w:t>Ce</w:t>
      </w:r>
      <w:r>
        <w:rPr>
          <w:lang w:val="fr-FR"/>
        </w:rPr>
        <w:t>s</w:t>
      </w:r>
      <w:r w:rsidRPr="00F873E1">
        <w:rPr>
          <w:lang w:val="fr-FR"/>
        </w:rPr>
        <w:t xml:space="preserve"> pénalité</w:t>
      </w:r>
      <w:r>
        <w:rPr>
          <w:lang w:val="fr-FR"/>
        </w:rPr>
        <w:t>s</w:t>
      </w:r>
      <w:r w:rsidRPr="00F873E1">
        <w:rPr>
          <w:lang w:val="fr-FR"/>
        </w:rPr>
        <w:t xml:space="preserve"> </w:t>
      </w:r>
      <w:r>
        <w:rPr>
          <w:lang w:val="fr-FR"/>
        </w:rPr>
        <w:t>son</w:t>
      </w:r>
      <w:r w:rsidRPr="00F873E1">
        <w:rPr>
          <w:lang w:val="fr-FR"/>
        </w:rPr>
        <w:t>t appliquée</w:t>
      </w:r>
      <w:r>
        <w:rPr>
          <w:lang w:val="fr-FR"/>
        </w:rPr>
        <w:t>s</w:t>
      </w:r>
      <w:r w:rsidRPr="00F873E1">
        <w:rPr>
          <w:lang w:val="fr-FR"/>
        </w:rPr>
        <w:t xml:space="preserve"> à compter du troisième jour suivant la date du dépôt de </w:t>
      </w:r>
      <w:r>
        <w:rPr>
          <w:lang w:val="fr-FR"/>
        </w:rPr>
        <w:t>l’</w:t>
      </w:r>
      <w:r w:rsidRPr="00F873E1">
        <w:rPr>
          <w:lang w:val="fr-FR"/>
        </w:rPr>
        <w:t>envoi recommandé</w:t>
      </w:r>
      <w:r>
        <w:rPr>
          <w:lang w:val="fr-FR"/>
        </w:rPr>
        <w:t>.</w:t>
      </w:r>
    </w:p>
    <w:p w14:paraId="34223B45" w14:textId="77777777" w:rsidR="00306AC0" w:rsidRDefault="00306AC0" w:rsidP="0013132A">
      <w:pPr>
        <w:spacing w:after="0" w:line="240" w:lineRule="auto"/>
        <w:ind w:left="720"/>
        <w:jc w:val="both"/>
        <w:rPr>
          <w:lang w:val="fr-FR"/>
        </w:rPr>
      </w:pPr>
    </w:p>
    <w:p w14:paraId="3E226296" w14:textId="259DF4F2" w:rsidR="00306AC0" w:rsidRPr="0013132A" w:rsidRDefault="00306AC0" w:rsidP="00882998">
      <w:pPr>
        <w:numPr>
          <w:ilvl w:val="0"/>
          <w:numId w:val="21"/>
        </w:numPr>
        <w:spacing w:after="0" w:line="240" w:lineRule="auto"/>
        <w:jc w:val="both"/>
        <w:rPr>
          <w:lang w:val="fr-FR"/>
        </w:rPr>
      </w:pPr>
      <w:r w:rsidRPr="362A5EAB">
        <w:rPr>
          <w:lang w:val="fr-FR"/>
        </w:rPr>
        <w:t xml:space="preserve">Concernant le respect de </w:t>
      </w:r>
      <w:r w:rsidRPr="362A5EAB">
        <w:rPr>
          <w:u w:val="single"/>
          <w:lang w:val="fr-FR"/>
        </w:rPr>
        <w:t>la clause social</w:t>
      </w:r>
      <w:r w:rsidR="00234B26" w:rsidRPr="362A5EAB">
        <w:rPr>
          <w:u w:val="single"/>
          <w:lang w:val="fr-FR"/>
        </w:rPr>
        <w:t>e</w:t>
      </w:r>
      <w:r w:rsidRPr="362A5EAB">
        <w:rPr>
          <w:u w:val="single"/>
          <w:lang w:val="fr-FR"/>
        </w:rPr>
        <w:t xml:space="preserve"> flexible</w:t>
      </w:r>
      <w:r w:rsidRPr="362A5EAB">
        <w:rPr>
          <w:lang w:val="fr-FR"/>
        </w:rPr>
        <w:t> :</w:t>
      </w:r>
    </w:p>
    <w:p w14:paraId="26996FB0" w14:textId="67EDD305" w:rsidR="362A5EAB" w:rsidRDefault="362A5EAB" w:rsidP="362A5EAB">
      <w:pPr>
        <w:spacing w:after="0" w:line="240" w:lineRule="auto"/>
        <w:ind w:left="720"/>
        <w:jc w:val="both"/>
        <w:rPr>
          <w:b/>
          <w:bCs/>
          <w:u w:val="single"/>
          <w:lang w:val="fr-FR"/>
        </w:rPr>
      </w:pPr>
    </w:p>
    <w:p w14:paraId="6E61B2CF" w14:textId="77777777" w:rsidR="00306AC0" w:rsidRPr="0013132A" w:rsidRDefault="00306AC0" w:rsidP="0013132A">
      <w:pPr>
        <w:spacing w:after="0" w:line="240" w:lineRule="auto"/>
        <w:ind w:left="720"/>
        <w:jc w:val="both"/>
        <w:rPr>
          <w:b/>
          <w:bCs/>
          <w:u w:val="single"/>
          <w:lang w:val="fr-FR"/>
        </w:rPr>
      </w:pPr>
      <w:r w:rsidRPr="0013132A">
        <w:rPr>
          <w:b/>
          <w:bCs/>
          <w:u w:val="single"/>
          <w:lang w:val="fr-FR"/>
        </w:rPr>
        <w:t xml:space="preserve">En cours d’exécution : </w:t>
      </w:r>
    </w:p>
    <w:p w14:paraId="4654F46B" w14:textId="392E301E" w:rsidR="00306AC0" w:rsidRPr="0013132A" w:rsidRDefault="00306AC0" w:rsidP="00306AC0">
      <w:pPr>
        <w:spacing w:after="0" w:line="240" w:lineRule="auto"/>
        <w:ind w:left="720"/>
        <w:jc w:val="both"/>
        <w:rPr>
          <w:lang w:val="fr-FR"/>
        </w:rPr>
      </w:pPr>
      <w:r w:rsidRPr="0013132A">
        <w:rPr>
          <w:lang w:val="fr-FR"/>
        </w:rPr>
        <w:t xml:space="preserve">Dans le respect de l’article 44 de l’arrêté </w:t>
      </w:r>
      <w:r w:rsidR="00312983">
        <w:rPr>
          <w:lang w:val="fr-FR"/>
        </w:rPr>
        <w:t>« exécution »</w:t>
      </w:r>
      <w:r w:rsidRPr="0013132A">
        <w:rPr>
          <w:lang w:val="fr-FR"/>
        </w:rPr>
        <w:t xml:space="preserve">, l’adjudicateur adressera immédiatement à l’adjudicataire une copie du procès-verbal de constat de manquement par envoi recommandé à chaque fois que le PA constate que l’adjudicataire n’a pas respecté son planning remis à la réunion kick-off. Ce PV ne </w:t>
      </w:r>
      <w:r w:rsidRPr="0013132A">
        <w:rPr>
          <w:u w:val="single"/>
          <w:lang w:val="fr-FR"/>
        </w:rPr>
        <w:t>sera pas assorti de pénalités</w:t>
      </w:r>
      <w:r w:rsidRPr="0013132A">
        <w:rPr>
          <w:lang w:val="fr-FR"/>
        </w:rPr>
        <w:t xml:space="preserve"> (celles-ci devant être appliquées en fin de chantier). </w:t>
      </w:r>
    </w:p>
    <w:p w14:paraId="100C5B58" w14:textId="77777777" w:rsidR="00306AC0" w:rsidRPr="0013132A" w:rsidRDefault="00306AC0" w:rsidP="0013132A">
      <w:pPr>
        <w:spacing w:after="0" w:line="240" w:lineRule="auto"/>
        <w:ind w:left="720"/>
        <w:jc w:val="both"/>
        <w:rPr>
          <w:lang w:val="fr-FR"/>
        </w:rPr>
      </w:pPr>
      <w:r w:rsidRPr="0013132A">
        <w:rPr>
          <w:lang w:val="fr-FR"/>
        </w:rPr>
        <w:t xml:space="preserve"> </w:t>
      </w:r>
    </w:p>
    <w:p w14:paraId="36C61661" w14:textId="05DF2936" w:rsidR="00306AC0" w:rsidRPr="0013132A" w:rsidRDefault="00306AC0" w:rsidP="00306AC0">
      <w:pPr>
        <w:spacing w:after="0" w:line="240" w:lineRule="auto"/>
        <w:ind w:left="720"/>
        <w:jc w:val="both"/>
        <w:rPr>
          <w:lang w:val="fr-FR"/>
        </w:rPr>
      </w:pPr>
      <w:r w:rsidRPr="0013132A">
        <w:rPr>
          <w:lang w:val="fr-FR"/>
        </w:rPr>
        <w:t xml:space="preserve">L’adjudicataire peut faire valoir ses moyens de défense par envoi recommandé adressé à l’adjudicateur dans les 15 jours </w:t>
      </w:r>
      <w:r w:rsidR="002D0F54">
        <w:rPr>
          <w:lang w:val="fr-FR"/>
        </w:rPr>
        <w:t xml:space="preserve">calendrier </w:t>
      </w:r>
      <w:r w:rsidRPr="0013132A">
        <w:rPr>
          <w:lang w:val="fr-FR"/>
        </w:rPr>
        <w:t>suivant la date de l’envoi du procès-verbal. Son silence sera considéré, passé ce délai, comme une reconnaissance des faits constatés.</w:t>
      </w:r>
    </w:p>
    <w:p w14:paraId="539CD7A1" w14:textId="77777777" w:rsidR="00306AC0" w:rsidRPr="0013132A" w:rsidRDefault="00306AC0" w:rsidP="0013132A">
      <w:pPr>
        <w:spacing w:after="0" w:line="240" w:lineRule="auto"/>
        <w:ind w:left="720"/>
        <w:jc w:val="both"/>
        <w:rPr>
          <w:lang w:val="fr-FR"/>
        </w:rPr>
      </w:pPr>
    </w:p>
    <w:p w14:paraId="6CC82E6B" w14:textId="77777777" w:rsidR="00306AC0" w:rsidRPr="0013132A" w:rsidRDefault="00306AC0" w:rsidP="00306AC0">
      <w:pPr>
        <w:spacing w:after="0" w:line="240" w:lineRule="auto"/>
        <w:ind w:left="720"/>
        <w:jc w:val="both"/>
        <w:rPr>
          <w:lang w:val="fr-FR"/>
        </w:rPr>
      </w:pPr>
      <w:r w:rsidRPr="0013132A">
        <w:rPr>
          <w:lang w:val="fr-FR"/>
        </w:rPr>
        <w:t>L’adjudicateur apprécie la pertinence des justifications transmises par l’adjudicataire, tous les droits de l’adjudicataire restant saufs.</w:t>
      </w:r>
    </w:p>
    <w:p w14:paraId="6A9A2604" w14:textId="77777777" w:rsidR="00306AC0" w:rsidRPr="0013132A" w:rsidRDefault="00306AC0" w:rsidP="00306AC0">
      <w:pPr>
        <w:spacing w:after="0" w:line="240" w:lineRule="auto"/>
        <w:ind w:left="720"/>
        <w:jc w:val="both"/>
        <w:rPr>
          <w:lang w:val="fr-FR"/>
        </w:rPr>
      </w:pPr>
    </w:p>
    <w:p w14:paraId="271A70C5" w14:textId="66E99239" w:rsidR="00306AC0" w:rsidRPr="0013132A" w:rsidRDefault="00306AC0" w:rsidP="0013132A">
      <w:pPr>
        <w:spacing w:after="0" w:line="240" w:lineRule="auto"/>
        <w:ind w:left="720"/>
        <w:jc w:val="both"/>
        <w:rPr>
          <w:lang w:val="fr-FR"/>
        </w:rPr>
      </w:pPr>
      <w:r w:rsidRPr="0013132A">
        <w:rPr>
          <w:b/>
          <w:u w:val="single"/>
          <w:lang w:val="fr-FR"/>
        </w:rPr>
        <w:t xml:space="preserve">A la </w:t>
      </w:r>
      <w:r w:rsidR="00312983">
        <w:rPr>
          <w:b/>
          <w:u w:val="single"/>
          <w:lang w:val="fr-FR"/>
        </w:rPr>
        <w:t>r</w:t>
      </w:r>
      <w:r w:rsidRPr="0013132A">
        <w:rPr>
          <w:b/>
          <w:u w:val="single"/>
          <w:lang w:val="fr-FR"/>
        </w:rPr>
        <w:t>éception provisoire</w:t>
      </w:r>
      <w:r w:rsidRPr="0013132A">
        <w:rPr>
          <w:lang w:val="fr-FR"/>
        </w:rPr>
        <w:t xml:space="preserve"> : </w:t>
      </w:r>
    </w:p>
    <w:p w14:paraId="647EF48E" w14:textId="3C835BD4" w:rsidR="00306AC0" w:rsidRPr="0013132A" w:rsidRDefault="00306AC0" w:rsidP="0013132A">
      <w:pPr>
        <w:ind w:left="708"/>
        <w:jc w:val="both"/>
        <w:rPr>
          <w:lang w:val="fr-FR"/>
        </w:rPr>
      </w:pPr>
      <w:r w:rsidRPr="0013132A">
        <w:rPr>
          <w:lang w:val="fr-FR"/>
        </w:rPr>
        <w:t xml:space="preserve">En application de l’article 45, §1 de l’arrêté royal </w:t>
      </w:r>
      <w:r w:rsidR="00312983">
        <w:rPr>
          <w:lang w:val="fr-FR"/>
        </w:rPr>
        <w:t>« exécution »</w:t>
      </w:r>
      <w:r w:rsidRPr="0013132A">
        <w:rPr>
          <w:lang w:val="fr-FR"/>
        </w:rPr>
        <w:t> :</w:t>
      </w:r>
    </w:p>
    <w:p w14:paraId="0FB57D65" w14:textId="799F4F98" w:rsidR="00306AC0" w:rsidRPr="0013132A" w:rsidRDefault="0D5E5A64" w:rsidP="00882998">
      <w:pPr>
        <w:numPr>
          <w:ilvl w:val="0"/>
          <w:numId w:val="26"/>
        </w:numPr>
        <w:spacing w:after="160" w:line="259" w:lineRule="auto"/>
        <w:contextualSpacing/>
        <w:jc w:val="both"/>
        <w:rPr>
          <w:lang w:val="fr-FR"/>
        </w:rPr>
      </w:pPr>
      <w:bookmarkStart w:id="120" w:name="_Hlk49938213"/>
      <w:r w:rsidRPr="77FA502C">
        <w:rPr>
          <w:u w:val="single"/>
          <w:lang w:val="fr-FR"/>
        </w:rPr>
        <w:t>L</w:t>
      </w:r>
      <w:r w:rsidR="00306AC0" w:rsidRPr="77FA502C">
        <w:rPr>
          <w:u w:val="single"/>
          <w:lang w:val="fr-FR"/>
        </w:rPr>
        <w:t>’inexécution</w:t>
      </w:r>
      <w:r w:rsidR="00306AC0" w:rsidRPr="0013132A">
        <w:rPr>
          <w:u w:val="single"/>
          <w:lang w:val="fr-FR"/>
        </w:rPr>
        <w:t xml:space="preserve"> totale</w:t>
      </w:r>
      <w:r w:rsidR="00306AC0" w:rsidRPr="0013132A">
        <w:rPr>
          <w:lang w:val="fr-FR"/>
        </w:rPr>
        <w:t xml:space="preserve"> de la clause sociale, imputable à l’adjudicataire, sera sanctionnée </w:t>
      </w:r>
      <w:r w:rsidR="00306AC0" w:rsidRPr="0013132A">
        <w:rPr>
          <w:i/>
          <w:iCs/>
          <w:lang w:val="fr-FR"/>
        </w:rPr>
        <w:t xml:space="preserve">d’une pénalité spéciale de </w:t>
      </w:r>
      <w:r w:rsidR="00306AC0" w:rsidRPr="0013132A">
        <w:rPr>
          <w:i/>
          <w:iCs/>
          <w:u w:val="single"/>
          <w:lang w:val="fr-FR"/>
        </w:rPr>
        <w:t>5%</w:t>
      </w:r>
      <w:r w:rsidR="00306AC0" w:rsidRPr="0013132A">
        <w:rPr>
          <w:lang w:val="fr-FR"/>
        </w:rPr>
        <w:t xml:space="preserve"> du montant initial du marché </w:t>
      </w:r>
      <w:r w:rsidR="00306AC0" w:rsidRPr="0013132A">
        <w:rPr>
          <w:b/>
          <w:lang w:val="fr-FR"/>
        </w:rPr>
        <w:t>à la RP</w:t>
      </w:r>
      <w:r w:rsidR="00306AC0" w:rsidRPr="0013132A">
        <w:rPr>
          <w:lang w:val="fr-FR"/>
        </w:rPr>
        <w:t>.  L’exécution ne dépassant pas 1/10</w:t>
      </w:r>
      <w:r w:rsidR="00306AC0" w:rsidRPr="0013132A">
        <w:rPr>
          <w:vertAlign w:val="superscript"/>
          <w:lang w:val="fr-FR"/>
        </w:rPr>
        <w:t>ème</w:t>
      </w:r>
      <w:r w:rsidR="00306AC0" w:rsidRPr="0013132A">
        <w:rPr>
          <w:lang w:val="fr-FR"/>
        </w:rPr>
        <w:t xml:space="preserve"> du nombre de jours de formation/ insertion ou coût réservé à la sous-traitance devant être effectué en vertu du cahier spécial des charges sera assimilée à une inexécution totale de la clause sociale</w:t>
      </w:r>
      <w:r w:rsidR="48D710F0" w:rsidRPr="77FA502C">
        <w:rPr>
          <w:lang w:val="fr-FR"/>
        </w:rPr>
        <w:t xml:space="preserve"> </w:t>
      </w:r>
      <w:r w:rsidR="00306AC0" w:rsidRPr="0013132A">
        <w:rPr>
          <w:lang w:val="fr-FR"/>
        </w:rPr>
        <w:t>; </w:t>
      </w:r>
    </w:p>
    <w:p w14:paraId="7CF5A5D3" w14:textId="6DDAD5F8" w:rsidR="00306AC0" w:rsidRPr="0013132A" w:rsidRDefault="7B820B62" w:rsidP="00882998">
      <w:pPr>
        <w:numPr>
          <w:ilvl w:val="0"/>
          <w:numId w:val="26"/>
        </w:numPr>
        <w:spacing w:after="160" w:line="259" w:lineRule="auto"/>
        <w:contextualSpacing/>
        <w:jc w:val="both"/>
        <w:rPr>
          <w:lang w:val="fr-FR"/>
        </w:rPr>
      </w:pPr>
      <w:bookmarkStart w:id="121" w:name="_Hlk49936449"/>
      <w:bookmarkStart w:id="122" w:name="_Hlk49936439"/>
      <w:r w:rsidRPr="77FA502C">
        <w:rPr>
          <w:u w:val="single"/>
          <w:lang w:val="fr-FR"/>
        </w:rPr>
        <w:t>L’inexécution</w:t>
      </w:r>
      <w:r w:rsidR="00306AC0" w:rsidRPr="0013132A">
        <w:rPr>
          <w:u w:val="single"/>
          <w:lang w:val="fr-FR"/>
        </w:rPr>
        <w:t xml:space="preserve"> partielle</w:t>
      </w:r>
      <w:r w:rsidR="00306AC0" w:rsidRPr="0013132A">
        <w:rPr>
          <w:lang w:val="fr-FR"/>
        </w:rPr>
        <w:t xml:space="preserve"> de la clause sociale, imputable à l’adjudicataire, sera quant à elle sanctionnée d’une pénalité spéciale calculée selon la formule suivante : </w:t>
      </w:r>
    </w:p>
    <w:p w14:paraId="3DD220FA" w14:textId="77777777" w:rsidR="00306AC0" w:rsidRPr="0013132A" w:rsidRDefault="00306AC0" w:rsidP="00306AC0">
      <w:pPr>
        <w:spacing w:after="160" w:line="259" w:lineRule="auto"/>
        <w:ind w:left="720"/>
        <w:contextualSpacing/>
        <w:jc w:val="both"/>
        <w:rPr>
          <w:lang w:val="fr-FR"/>
        </w:rPr>
      </w:pPr>
    </w:p>
    <w:p w14:paraId="4ABA4B2D" w14:textId="77777777" w:rsidR="00306AC0" w:rsidRPr="0013132A" w:rsidRDefault="00306AC0" w:rsidP="0013132A">
      <w:pPr>
        <w:spacing w:after="160" w:line="259" w:lineRule="auto"/>
        <w:ind w:left="2136"/>
        <w:contextualSpacing/>
        <w:jc w:val="both"/>
        <w:rPr>
          <w:u w:val="single"/>
          <w:lang w:val="fr-FR"/>
        </w:rPr>
      </w:pPr>
      <w:r w:rsidRPr="0013132A">
        <w:rPr>
          <w:u w:val="single"/>
          <w:lang w:val="fr-FR"/>
        </w:rPr>
        <w:t xml:space="preserve">% de la clause non exécutée X 5 </w:t>
      </w:r>
      <w:r w:rsidRPr="0013132A">
        <w:rPr>
          <w:lang w:val="fr-FR"/>
        </w:rPr>
        <w:t>= % du montant initial du marché</w:t>
      </w:r>
    </w:p>
    <w:p w14:paraId="08E75DAD" w14:textId="77777777" w:rsidR="00306AC0" w:rsidRPr="0013132A" w:rsidRDefault="00306AC0" w:rsidP="00306AC0">
      <w:pPr>
        <w:spacing w:after="160" w:line="259" w:lineRule="auto"/>
        <w:ind w:left="3552"/>
        <w:contextualSpacing/>
        <w:jc w:val="both"/>
        <w:rPr>
          <w:lang w:val="fr-FR"/>
        </w:rPr>
      </w:pPr>
      <w:r w:rsidRPr="0013132A">
        <w:rPr>
          <w:lang w:val="fr-FR"/>
        </w:rPr>
        <w:t xml:space="preserve">       100  </w:t>
      </w:r>
    </w:p>
    <w:bookmarkEnd w:id="120"/>
    <w:bookmarkEnd w:id="121"/>
    <w:p w14:paraId="19B43E4E" w14:textId="77777777" w:rsidR="00306AC0" w:rsidRPr="0013132A" w:rsidRDefault="00306AC0" w:rsidP="00306AC0">
      <w:pPr>
        <w:spacing w:after="160" w:line="259" w:lineRule="auto"/>
        <w:contextualSpacing/>
        <w:jc w:val="both"/>
        <w:rPr>
          <w:lang w:val="fr-FR"/>
        </w:rPr>
      </w:pPr>
      <w:r w:rsidRPr="0013132A">
        <w:rPr>
          <w:lang w:val="fr-FR"/>
        </w:rPr>
        <w:t xml:space="preserve">                                   </w:t>
      </w:r>
    </w:p>
    <w:bookmarkEnd w:id="122"/>
    <w:p w14:paraId="4789D6CC" w14:textId="77777777" w:rsidR="00306AC0" w:rsidRDefault="00306AC0" w:rsidP="0013132A">
      <w:pPr>
        <w:ind w:left="708"/>
        <w:jc w:val="both"/>
        <w:rPr>
          <w:lang w:val="fr-FR"/>
        </w:rPr>
      </w:pPr>
      <w:r w:rsidRPr="0013132A">
        <w:rPr>
          <w:lang w:val="fr-FR"/>
        </w:rPr>
        <w:t>Ces pénalités seront consignées dans le DV1. Les sommes pourront être prélevées sur les montants encore dus à l’entreprise.</w:t>
      </w:r>
      <w:r w:rsidRPr="00CA205C">
        <w:rPr>
          <w:lang w:val="fr-FR"/>
        </w:rPr>
        <w:t xml:space="preserve"> </w:t>
      </w:r>
    </w:p>
    <w:p w14:paraId="110BC05F" w14:textId="17CEA927" w:rsidR="00F873E1" w:rsidRPr="006C03D1" w:rsidRDefault="002D1287" w:rsidP="002D1287">
      <w:pPr>
        <w:pStyle w:val="Heading4"/>
        <w:rPr>
          <w:rFonts w:eastAsia="Century Gothic"/>
          <w:i/>
          <w:color w:val="00A4B7" w:themeColor="accent1"/>
          <w:u w:val="none"/>
          <w:lang w:val="fr-FR"/>
        </w:rPr>
      </w:pPr>
      <w:bookmarkStart w:id="123" w:name="_Toc214455350"/>
      <w:r w:rsidRPr="006C03D1">
        <w:rPr>
          <w:rFonts w:eastAsia="Century Gothic"/>
          <w:i/>
          <w:color w:val="E5004D" w:themeColor="accent4"/>
          <w:u w:val="none"/>
          <w:lang w:val="fr-FR"/>
        </w:rPr>
        <w:t xml:space="preserve">(x) </w:t>
      </w:r>
      <w:r w:rsidRPr="006C03D1">
        <w:rPr>
          <w:rFonts w:eastAsia="Century Gothic"/>
          <w:i/>
          <w:color w:val="00A4B7" w:themeColor="accent1"/>
          <w:u w:val="none"/>
          <w:lang w:val="fr-FR"/>
        </w:rPr>
        <w:t>Réemploi</w:t>
      </w:r>
      <w:bookmarkEnd w:id="123"/>
      <w:r w:rsidRPr="006C03D1">
        <w:rPr>
          <w:rFonts w:eastAsia="Century Gothic"/>
          <w:i/>
          <w:color w:val="00A4B7" w:themeColor="accent1"/>
          <w:u w:val="none"/>
          <w:lang w:val="fr-FR"/>
        </w:rPr>
        <w:t xml:space="preserve"> </w:t>
      </w:r>
    </w:p>
    <w:p w14:paraId="33AB270F" w14:textId="35FE53C6" w:rsidR="00F873E1" w:rsidRPr="0038668D" w:rsidRDefault="002D1287" w:rsidP="00882998">
      <w:pPr>
        <w:numPr>
          <w:ilvl w:val="0"/>
          <w:numId w:val="21"/>
        </w:numPr>
        <w:spacing w:after="0" w:line="240" w:lineRule="auto"/>
        <w:jc w:val="both"/>
        <w:rPr>
          <w:color w:val="00A4B7" w:themeColor="accent1"/>
          <w:lang w:val="fr-FR"/>
        </w:rPr>
      </w:pPr>
      <w:bookmarkStart w:id="124" w:name="_Hlk213427145"/>
      <w:r>
        <w:rPr>
          <w:b/>
          <w:bCs/>
          <w:i/>
          <w:iCs/>
          <w:color w:val="E5004D" w:themeColor="accent4"/>
          <w:lang w:val="fr-FR"/>
        </w:rPr>
        <w:t xml:space="preserve">(x) </w:t>
      </w:r>
      <w:r w:rsidR="00F74C95" w:rsidRPr="00F74C95">
        <w:rPr>
          <w:i/>
          <w:iCs/>
          <w:color w:val="E5004D" w:themeColor="accent4"/>
          <w:lang w:val="fr-FR"/>
        </w:rPr>
        <w:t>si note méthodologique :</w:t>
      </w:r>
      <w:r w:rsidR="00F74C95" w:rsidRPr="00F74C95">
        <w:rPr>
          <w:color w:val="E5004D" w:themeColor="accent4"/>
          <w:lang w:val="fr-FR"/>
        </w:rPr>
        <w:t xml:space="preserve"> </w:t>
      </w:r>
      <w:r w:rsidR="1477CA0D" w:rsidRPr="0038668D">
        <w:rPr>
          <w:color w:val="00A4B7" w:themeColor="accent1"/>
          <w:lang w:val="fr-FR"/>
        </w:rPr>
        <w:t xml:space="preserve">Concernant le respect des </w:t>
      </w:r>
      <w:r w:rsidR="1477CA0D" w:rsidRPr="003437A9">
        <w:rPr>
          <w:color w:val="00A4B7" w:themeColor="accent1"/>
          <w:u w:val="single"/>
          <w:lang w:val="fr-FR"/>
        </w:rPr>
        <w:t>quantités de matériaux issus des filières de réemploi</w:t>
      </w:r>
      <w:r w:rsidR="1477CA0D" w:rsidRPr="0038668D">
        <w:rPr>
          <w:color w:val="00A4B7" w:themeColor="accent1"/>
          <w:lang w:val="fr-FR"/>
        </w:rPr>
        <w:t> :</w:t>
      </w:r>
    </w:p>
    <w:p w14:paraId="1FEEA9AC" w14:textId="131D9047" w:rsidR="2002CADE" w:rsidRPr="0069220F" w:rsidRDefault="1477CA0D" w:rsidP="00F36582">
      <w:pPr>
        <w:spacing w:beforeAutospacing="1" w:after="0" w:afterAutospacing="1" w:line="240" w:lineRule="auto"/>
        <w:jc w:val="both"/>
        <w:rPr>
          <w:rFonts w:eastAsia="Century Gothic" w:cs="Century Gothic"/>
          <w:color w:val="00A3B7"/>
        </w:rPr>
      </w:pPr>
      <w:r w:rsidRPr="24ED5EBB">
        <w:rPr>
          <w:rFonts w:eastAsia="Century Gothic" w:cs="Century Gothic"/>
          <w:color w:val="00A4B7" w:themeColor="accent1"/>
        </w:rPr>
        <w:t xml:space="preserve">Une pénalité journalière équivalente à 0.07% des postes de réemploi sera appliquée pour les manquements suivants : </w:t>
      </w:r>
      <w:r w:rsidRPr="24ED5EBB">
        <w:rPr>
          <w:rFonts w:eastAsia="Century Gothic" w:cs="Century Gothic"/>
          <w:color w:val="00A3B7"/>
        </w:rPr>
        <w:t xml:space="preserve">Dérogation sans accord préalable du pouvoir adjudicateur à la méthodologie de travail et au planning </w:t>
      </w:r>
      <w:r w:rsidR="69849E57" w:rsidRPr="24ED5EBB">
        <w:rPr>
          <w:rFonts w:eastAsia="Century Gothic" w:cs="Century Gothic"/>
          <w:color w:val="00A3B7"/>
        </w:rPr>
        <w:t>défini</w:t>
      </w:r>
      <w:r w:rsidRPr="24ED5EBB">
        <w:rPr>
          <w:rFonts w:eastAsia="Century Gothic" w:cs="Century Gothic"/>
          <w:color w:val="00A3B7"/>
        </w:rPr>
        <w:t xml:space="preserve"> par l’adjudicataire dans sa Note de </w:t>
      </w:r>
      <w:r w:rsidR="38FF2A6B" w:rsidRPr="24ED5EBB">
        <w:rPr>
          <w:rFonts w:eastAsia="Century Gothic" w:cs="Century Gothic"/>
          <w:color w:val="00A3B7"/>
        </w:rPr>
        <w:t>méthodologie</w:t>
      </w:r>
      <w:r w:rsidRPr="24ED5EBB">
        <w:rPr>
          <w:rFonts w:eastAsia="Century Gothic" w:cs="Century Gothic"/>
          <w:color w:val="00A3B7"/>
        </w:rPr>
        <w:t xml:space="preserve"> organisationnelle jointe à son offre ;</w:t>
      </w:r>
    </w:p>
    <w:bookmarkEnd w:id="124"/>
    <w:p w14:paraId="1AE674D7" w14:textId="5742A721" w:rsidR="0038668D" w:rsidRPr="003437A9" w:rsidRDefault="00F74C95" w:rsidP="00882998">
      <w:pPr>
        <w:numPr>
          <w:ilvl w:val="0"/>
          <w:numId w:val="21"/>
        </w:numPr>
        <w:spacing w:after="0" w:line="240" w:lineRule="auto"/>
        <w:jc w:val="both"/>
        <w:rPr>
          <w:color w:val="00A4B7" w:themeColor="accent1"/>
          <w:lang w:val="fr-FR"/>
        </w:rPr>
      </w:pPr>
      <w:r w:rsidRPr="00F74C95">
        <w:rPr>
          <w:b/>
          <w:bCs/>
          <w:i/>
          <w:iCs/>
          <w:color w:val="E5004D" w:themeColor="accent4"/>
          <w:lang w:val="fr-FR"/>
        </w:rPr>
        <w:t>(x)</w:t>
      </w:r>
      <w:r w:rsidRPr="00F74C95">
        <w:rPr>
          <w:i/>
          <w:iCs/>
          <w:color w:val="E5004D" w:themeColor="accent4"/>
          <w:lang w:val="fr-FR"/>
        </w:rPr>
        <w:t xml:space="preserve"> </w:t>
      </w:r>
      <w:r w:rsidR="00F36582">
        <w:rPr>
          <w:i/>
          <w:iCs/>
          <w:color w:val="E5004D" w:themeColor="accent4"/>
          <w:lang w:val="fr-FR"/>
        </w:rPr>
        <w:t>si</w:t>
      </w:r>
      <w:r w:rsidRPr="00F74C95">
        <w:rPr>
          <w:i/>
          <w:iCs/>
          <w:color w:val="E5004D" w:themeColor="accent4"/>
          <w:lang w:val="fr-FR"/>
        </w:rPr>
        <w:t xml:space="preserve"> réemploi ex situ :</w:t>
      </w:r>
      <w:r w:rsidRPr="00F74C95">
        <w:rPr>
          <w:color w:val="E5004D" w:themeColor="accent4"/>
          <w:lang w:val="fr-FR"/>
        </w:rPr>
        <w:t xml:space="preserve"> </w:t>
      </w:r>
      <w:r w:rsidR="0038668D" w:rsidRPr="003437A9">
        <w:rPr>
          <w:color w:val="00A4B7" w:themeColor="accent1"/>
          <w:lang w:val="fr-FR"/>
        </w:rPr>
        <w:t xml:space="preserve">Concernant </w:t>
      </w:r>
      <w:r w:rsidR="003437A9" w:rsidRPr="003437A9">
        <w:rPr>
          <w:color w:val="00A4B7" w:themeColor="accent1"/>
          <w:lang w:val="fr-FR"/>
        </w:rPr>
        <w:t xml:space="preserve">la </w:t>
      </w:r>
      <w:r w:rsidR="003437A9" w:rsidRPr="003437A9">
        <w:rPr>
          <w:color w:val="00A4B7" w:themeColor="accent1"/>
          <w:u w:val="single"/>
          <w:lang w:val="fr-FR"/>
        </w:rPr>
        <w:t>réintroduction des matériaux dans les filières de réemploi</w:t>
      </w:r>
      <w:r w:rsidR="003437A9">
        <w:rPr>
          <w:color w:val="00A4B7" w:themeColor="accent1"/>
          <w:lang w:val="fr-FR"/>
        </w:rPr>
        <w:t> :</w:t>
      </w:r>
    </w:p>
    <w:p w14:paraId="60E707F5" w14:textId="6E82DDCB" w:rsidR="3053086E" w:rsidRPr="0049176A" w:rsidRDefault="3053086E" w:rsidP="76C50257">
      <w:p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Une pénalité unique équivalente à 15% des postes de réemploi sera appliquée pour les manquements suivants : La non-réintroduction des matériaux dans les filières de réemploi.</w:t>
      </w:r>
    </w:p>
    <w:p w14:paraId="7187E853" w14:textId="0E002260" w:rsidR="3053086E" w:rsidRPr="0049176A" w:rsidRDefault="3053086E" w:rsidP="76C50257">
      <w:p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Cette pénalité sera appliquée dans les cas suivants :</w:t>
      </w:r>
    </w:p>
    <w:p w14:paraId="673742DD" w14:textId="0312BD90" w:rsidR="3053086E" w:rsidRPr="0049176A" w:rsidRDefault="3053086E" w:rsidP="00882998">
      <w:pPr>
        <w:pStyle w:val="ListParagraph"/>
        <w:numPr>
          <w:ilvl w:val="0"/>
          <w:numId w:val="5"/>
        </w:num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L'entreprise n’a pas consulté au minimum 3 acheteurs potentiels ou n’en a pas apporté la preuve</w:t>
      </w:r>
    </w:p>
    <w:p w14:paraId="333D013F" w14:textId="3C9EF7F4" w:rsidR="007C153D" w:rsidRPr="00853D7E" w:rsidRDefault="3053086E" w:rsidP="00853D7E">
      <w:pPr>
        <w:spacing w:beforeAutospacing="1" w:afterAutospacing="1" w:line="240" w:lineRule="auto"/>
        <w:jc w:val="both"/>
        <w:rPr>
          <w:rFonts w:eastAsia="Century Gothic" w:cs="Century Gothic"/>
          <w:color w:val="00A4B7" w:themeColor="accent1"/>
          <w:lang w:val="fr-FR"/>
        </w:rPr>
      </w:pPr>
      <w:r w:rsidRPr="0049176A">
        <w:rPr>
          <w:rFonts w:eastAsia="Century Gothic" w:cs="Century Gothic"/>
          <w:color w:val="00A4B7" w:themeColor="accent1"/>
          <w:lang w:val="fr-FR"/>
        </w:rPr>
        <w:t>Le pouvoir adjudicateur se réserve le droit de proposer des potentiels acheteurs à l’adjudicataire.</w:t>
      </w:r>
    </w:p>
    <w:p w14:paraId="5B58DEA8" w14:textId="77777777" w:rsidR="00B1475C" w:rsidRPr="00A728EC" w:rsidRDefault="00B1475C" w:rsidP="00B1475C">
      <w:pPr>
        <w:pStyle w:val="Heading4"/>
        <w:rPr>
          <w:rFonts w:cs="Calibri"/>
          <w:i/>
          <w:iCs/>
          <w:color w:val="AE89B1" w:themeColor="accent5" w:themeTint="99"/>
          <w:u w:val="none"/>
          <w:lang w:val="fr-FR" w:eastAsia="fr-FR"/>
        </w:rPr>
      </w:pPr>
      <w:bookmarkStart w:id="125" w:name="_Toc214455351"/>
      <w:r w:rsidRPr="00A728EC">
        <w:rPr>
          <w:rFonts w:cs="Calibri"/>
          <w:i/>
          <w:iCs/>
          <w:color w:val="E5004D" w:themeColor="accent4"/>
          <w:u w:val="none"/>
          <w:lang w:val="fr-FR" w:eastAsia="fr-FR"/>
        </w:rPr>
        <w:t xml:space="preserve">(x) </w:t>
      </w:r>
      <w:r w:rsidRPr="00A728EC">
        <w:rPr>
          <w:rFonts w:eastAsia="Century Gothic"/>
          <w:i/>
          <w:iCs/>
          <w:color w:val="AE89B1" w:themeColor="accent5" w:themeTint="99"/>
          <w:u w:val="none"/>
          <w:lang w:eastAsia="fr-FR"/>
        </w:rPr>
        <w:t>Milieu habité</w:t>
      </w:r>
      <w:bookmarkEnd w:id="125"/>
      <w:r w:rsidRPr="00A728EC">
        <w:rPr>
          <w:rFonts w:cs="Calibri"/>
          <w:i/>
          <w:iCs/>
          <w:color w:val="AE89B1" w:themeColor="accent5" w:themeTint="99"/>
          <w:u w:val="none"/>
          <w:lang w:val="fr-FR" w:eastAsia="fr-FR"/>
        </w:rPr>
        <w:t xml:space="preserve"> </w:t>
      </w:r>
    </w:p>
    <w:p w14:paraId="11CD31A4" w14:textId="0B32838D" w:rsidR="00EB31C8" w:rsidRDefault="004E462A" w:rsidP="00EB31C8">
      <w:pPr>
        <w:spacing w:after="0" w:line="240" w:lineRule="auto"/>
        <w:jc w:val="both"/>
        <w:rPr>
          <w:color w:val="E5004D" w:themeColor="accent4"/>
          <w:lang w:val="fr-FR"/>
        </w:rPr>
      </w:pPr>
      <w:r w:rsidRPr="001251F7">
        <w:rPr>
          <w:b/>
          <w:bCs/>
          <w:color w:val="E5004D" w:themeColor="accent4"/>
          <w:lang w:val="fr-FR"/>
        </w:rPr>
        <w:t xml:space="preserve">(x) </w:t>
      </w:r>
      <w:r w:rsidRPr="001251F7">
        <w:rPr>
          <w:color w:val="E5004D" w:themeColor="accent4"/>
          <w:lang w:val="fr-FR"/>
        </w:rPr>
        <w:t>si note méthodologique :</w:t>
      </w:r>
    </w:p>
    <w:p w14:paraId="4F8B7537" w14:textId="77777777" w:rsidR="004E462A" w:rsidRDefault="004E462A" w:rsidP="00EB31C8">
      <w:pPr>
        <w:spacing w:after="0" w:line="240" w:lineRule="auto"/>
        <w:jc w:val="both"/>
        <w:rPr>
          <w:b/>
          <w:bCs/>
          <w:i/>
          <w:iCs/>
          <w:color w:val="E5004D" w:themeColor="accent4"/>
          <w:lang w:val="fr-FR"/>
        </w:rPr>
      </w:pPr>
    </w:p>
    <w:p w14:paraId="3DF00F28" w14:textId="53038842" w:rsidR="00B1475C" w:rsidRPr="001251F7" w:rsidRDefault="00EB10BD" w:rsidP="00AD6A13">
      <w:pPr>
        <w:spacing w:after="0" w:line="240" w:lineRule="auto"/>
        <w:ind w:firstLine="708"/>
        <w:jc w:val="both"/>
        <w:rPr>
          <w:rFonts w:eastAsia="Century Gothic"/>
          <w:color w:val="AE89B1" w:themeColor="accent5" w:themeTint="99"/>
          <w:lang w:eastAsia="fr-FR"/>
        </w:rPr>
      </w:pPr>
      <w:r w:rsidRPr="001251F7">
        <w:rPr>
          <w:lang w:val="fr-FR"/>
        </w:rPr>
        <w:t>10°</w:t>
      </w:r>
      <w:r w:rsidR="004E462A">
        <w:rPr>
          <w:b/>
          <w:bCs/>
          <w:lang w:val="fr-FR"/>
        </w:rPr>
        <w:t xml:space="preserve"> </w:t>
      </w:r>
      <w:r w:rsidR="00B1475C" w:rsidRPr="001251F7">
        <w:rPr>
          <w:rFonts w:eastAsia="Century Gothic"/>
          <w:color w:val="AE89B1" w:themeColor="accent5" w:themeTint="99"/>
          <w:lang w:eastAsia="fr-FR"/>
        </w:rPr>
        <w:t>Concernant le respect des</w:t>
      </w:r>
      <w:r w:rsidR="00B643A9" w:rsidRPr="001251F7">
        <w:rPr>
          <w:rFonts w:eastAsia="Century Gothic"/>
          <w:color w:val="AE89B1" w:themeColor="accent5" w:themeTint="99"/>
          <w:lang w:eastAsia="fr-FR"/>
        </w:rPr>
        <w:t xml:space="preserve"> engagements pris dans la not</w:t>
      </w:r>
      <w:r w:rsidR="008F4889">
        <w:rPr>
          <w:rFonts w:eastAsia="Century Gothic"/>
          <w:color w:val="AE89B1" w:themeColor="accent5" w:themeTint="99"/>
          <w:lang w:eastAsia="fr-FR"/>
        </w:rPr>
        <w:t xml:space="preserve">e </w:t>
      </w:r>
      <w:r w:rsidR="00B643A9" w:rsidRPr="001251F7">
        <w:rPr>
          <w:rFonts w:eastAsia="Century Gothic"/>
          <w:color w:val="AE89B1" w:themeColor="accent5" w:themeTint="99"/>
          <w:lang w:eastAsia="fr-FR"/>
        </w:rPr>
        <w:t>méthodolo</w:t>
      </w:r>
      <w:r w:rsidR="001450CD" w:rsidRPr="001251F7">
        <w:rPr>
          <w:rFonts w:eastAsia="Century Gothic"/>
          <w:color w:val="AE89B1" w:themeColor="accent5" w:themeTint="99"/>
          <w:lang w:eastAsia="fr-FR"/>
        </w:rPr>
        <w:t>gique</w:t>
      </w:r>
      <w:r w:rsidR="00E66363" w:rsidRPr="001251F7">
        <w:rPr>
          <w:rFonts w:eastAsia="Century Gothic"/>
          <w:color w:val="AE89B1" w:themeColor="accent5" w:themeTint="99"/>
          <w:lang w:eastAsia="fr-FR"/>
        </w:rPr>
        <w:t> :</w:t>
      </w:r>
    </w:p>
    <w:p w14:paraId="3D824587" w14:textId="2EF82DF9" w:rsidR="00B1475C" w:rsidRPr="001251F7" w:rsidRDefault="00B1475C" w:rsidP="00EB10BD">
      <w:pPr>
        <w:spacing w:beforeAutospacing="1" w:after="0" w:afterAutospacing="1" w:line="240" w:lineRule="auto"/>
        <w:ind w:left="708"/>
        <w:jc w:val="both"/>
        <w:rPr>
          <w:rFonts w:eastAsia="Century Gothic"/>
          <w:color w:val="AE89B1" w:themeColor="accent5" w:themeTint="99"/>
          <w:lang w:eastAsia="fr-FR"/>
        </w:rPr>
      </w:pPr>
      <w:r w:rsidRPr="001251F7">
        <w:rPr>
          <w:rFonts w:eastAsia="Century Gothic"/>
          <w:color w:val="AE89B1" w:themeColor="accent5" w:themeTint="99"/>
          <w:lang w:eastAsia="fr-FR"/>
        </w:rPr>
        <w:t>Une pénalité journalière équivalente</w:t>
      </w:r>
      <w:r w:rsidR="00E66363" w:rsidRPr="001251F7">
        <w:rPr>
          <w:rFonts w:eastAsia="Century Gothic"/>
          <w:color w:val="AE89B1" w:themeColor="accent5" w:themeTint="99"/>
          <w:lang w:eastAsia="fr-FR"/>
        </w:rPr>
        <w:t xml:space="preserve"> à</w:t>
      </w:r>
      <w:r w:rsidRPr="001251F7">
        <w:rPr>
          <w:rFonts w:eastAsia="Century Gothic"/>
          <w:color w:val="AE89B1" w:themeColor="accent5" w:themeTint="99"/>
          <w:lang w:eastAsia="fr-FR"/>
        </w:rPr>
        <w:t xml:space="preserve"> </w:t>
      </w:r>
      <w:r w:rsidR="001251F7">
        <w:rPr>
          <w:rFonts w:eastAsia="Century Gothic" w:cs="Century Gothic"/>
          <w:b/>
          <w:i/>
          <w:iCs/>
          <w:color w:val="7D9BBD" w:themeColor="accent3" w:themeTint="99"/>
        </w:rPr>
        <w:t>XXX</w:t>
      </w:r>
      <w:r w:rsidR="00D75553">
        <w:rPr>
          <w:rFonts w:eastAsia="Century Gothic" w:cs="Century Gothic"/>
          <w:b/>
          <w:i/>
          <w:iCs/>
          <w:color w:val="7D9BBD" w:themeColor="accent3" w:themeTint="99"/>
        </w:rPr>
        <w:t xml:space="preserve"> </w:t>
      </w:r>
      <w:r w:rsidR="00D75553" w:rsidRPr="00D75553">
        <w:rPr>
          <w:rFonts w:eastAsia="Century Gothic" w:cs="Century Gothic"/>
          <w:bCs/>
          <w:color w:val="AE89B1" w:themeColor="accent5" w:themeTint="99"/>
        </w:rPr>
        <w:t>€</w:t>
      </w:r>
      <w:r w:rsidR="001251F7" w:rsidRPr="00D75553">
        <w:rPr>
          <w:rFonts w:eastAsia="Century Gothic"/>
          <w:bCs/>
          <w:color w:val="AE89B1" w:themeColor="accent5" w:themeTint="99"/>
          <w:lang w:eastAsia="fr-FR"/>
        </w:rPr>
        <w:t xml:space="preserve"> </w:t>
      </w:r>
      <w:r w:rsidRPr="001251F7">
        <w:rPr>
          <w:rFonts w:eastAsia="Century Gothic"/>
          <w:color w:val="AE89B1" w:themeColor="accent5" w:themeTint="99"/>
          <w:lang w:eastAsia="fr-FR"/>
        </w:rPr>
        <w:t>sera appliquée pour les manquements suivants</w:t>
      </w:r>
      <w:r w:rsidR="008F4889">
        <w:rPr>
          <w:rFonts w:eastAsia="Century Gothic"/>
          <w:color w:val="AE89B1" w:themeColor="accent5" w:themeTint="99"/>
          <w:lang w:eastAsia="fr-FR"/>
        </w:rPr>
        <w:t xml:space="preserve"> : </w:t>
      </w:r>
      <w:r w:rsidRPr="001251F7">
        <w:rPr>
          <w:rFonts w:eastAsia="Century Gothic"/>
          <w:color w:val="AE89B1" w:themeColor="accent5" w:themeTint="99"/>
          <w:lang w:eastAsia="fr-FR"/>
        </w:rPr>
        <w:t xml:space="preserve">Dérogation sans accord préalable du pouvoir adjudicateur à la méthodologie de travail et au planning défini par l’adjudicataire dans sa Note </w:t>
      </w:r>
      <w:r w:rsidR="00D75553">
        <w:rPr>
          <w:rFonts w:eastAsia="Century Gothic"/>
          <w:color w:val="AE89B1" w:themeColor="accent5" w:themeTint="99"/>
          <w:lang w:eastAsia="fr-FR"/>
        </w:rPr>
        <w:t xml:space="preserve">de </w:t>
      </w:r>
      <w:r w:rsidRPr="001251F7">
        <w:rPr>
          <w:rFonts w:eastAsia="Century Gothic"/>
          <w:color w:val="AE89B1" w:themeColor="accent5" w:themeTint="99"/>
          <w:lang w:eastAsia="fr-FR"/>
        </w:rPr>
        <w:t>méthodologie organisationnelle jointe à son offre ;</w:t>
      </w:r>
    </w:p>
    <w:p w14:paraId="6C150563" w14:textId="51742284" w:rsidR="00E66363" w:rsidRPr="004E462A" w:rsidRDefault="00E66363" w:rsidP="00E66363">
      <w:pPr>
        <w:spacing w:after="0" w:line="240" w:lineRule="auto"/>
        <w:jc w:val="both"/>
        <w:rPr>
          <w:rFonts w:eastAsia="Century Gothic"/>
          <w:i/>
          <w:iCs/>
          <w:color w:val="AE89B1" w:themeColor="accent5" w:themeTint="99"/>
          <w:lang w:eastAsia="fr-FR"/>
        </w:rPr>
      </w:pPr>
      <w:r w:rsidRPr="004E462A">
        <w:rPr>
          <w:b/>
          <w:bCs/>
          <w:i/>
          <w:iCs/>
          <w:color w:val="E5004D" w:themeColor="accent4"/>
          <w:lang w:val="fr-FR"/>
        </w:rPr>
        <w:t xml:space="preserve">(x) </w:t>
      </w:r>
      <w:r w:rsidRPr="004E462A">
        <w:rPr>
          <w:i/>
          <w:iCs/>
          <w:color w:val="E5004D" w:themeColor="accent4"/>
          <w:lang w:val="fr-FR"/>
        </w:rPr>
        <w:t xml:space="preserve">si aucune note méthodologique : </w:t>
      </w:r>
    </w:p>
    <w:p w14:paraId="607D368D" w14:textId="77777777" w:rsidR="00E66363" w:rsidRPr="001251F7" w:rsidRDefault="00E66363" w:rsidP="00E66363">
      <w:pPr>
        <w:spacing w:after="0" w:line="240" w:lineRule="auto"/>
        <w:jc w:val="both"/>
        <w:rPr>
          <w:rFonts w:eastAsia="Century Gothic"/>
          <w:color w:val="AE89B1" w:themeColor="accent5" w:themeTint="99"/>
          <w:lang w:eastAsia="fr-FR"/>
        </w:rPr>
      </w:pPr>
    </w:p>
    <w:p w14:paraId="025F01F3" w14:textId="24364D57" w:rsidR="00A03B4A" w:rsidRPr="001251F7" w:rsidRDefault="00EB10BD" w:rsidP="00AD6A13">
      <w:pPr>
        <w:spacing w:after="0" w:line="240" w:lineRule="auto"/>
        <w:ind w:firstLine="708"/>
        <w:jc w:val="both"/>
        <w:rPr>
          <w:rFonts w:eastAsia="Century Gothic"/>
          <w:color w:val="E5004D" w:themeColor="accent4"/>
          <w:lang w:eastAsia="fr-FR"/>
        </w:rPr>
      </w:pPr>
      <w:r w:rsidRPr="001251F7">
        <w:rPr>
          <w:rFonts w:eastAsia="Century Gothic"/>
          <w:lang w:val="fr-FR" w:eastAsia="fr-FR"/>
        </w:rPr>
        <w:t>11°</w:t>
      </w:r>
      <w:r w:rsidRPr="001251F7">
        <w:rPr>
          <w:rFonts w:eastAsia="Century Gothic"/>
          <w:b/>
          <w:bCs/>
          <w:color w:val="E5004D" w:themeColor="accent4"/>
          <w:lang w:val="fr-FR" w:eastAsia="fr-FR"/>
        </w:rPr>
        <w:t xml:space="preserve"> </w:t>
      </w:r>
      <w:r w:rsidR="00E66363" w:rsidRPr="004E462A">
        <w:rPr>
          <w:rFonts w:eastAsia="Century Gothic"/>
          <w:b/>
          <w:bCs/>
          <w:i/>
          <w:iCs/>
          <w:color w:val="E5004D" w:themeColor="accent4"/>
          <w:lang w:val="fr-FR" w:eastAsia="fr-FR"/>
        </w:rPr>
        <w:t>(x)</w:t>
      </w:r>
      <w:r w:rsidR="00E66363" w:rsidRPr="001251F7">
        <w:rPr>
          <w:rFonts w:eastAsia="Century Gothic"/>
          <w:b/>
          <w:bCs/>
          <w:color w:val="E5004D" w:themeColor="accent4"/>
          <w:lang w:val="fr-FR" w:eastAsia="fr-FR"/>
        </w:rPr>
        <w:t xml:space="preserve"> </w:t>
      </w:r>
      <w:r w:rsidR="001E51D5" w:rsidRPr="001251F7">
        <w:rPr>
          <w:rFonts w:eastAsia="Century Gothic"/>
          <w:color w:val="AE89B1" w:themeColor="accent5" w:themeTint="99"/>
          <w:lang w:eastAsia="fr-FR"/>
        </w:rPr>
        <w:t>Le d</w:t>
      </w:r>
      <w:r w:rsidR="00A03B4A" w:rsidRPr="001251F7">
        <w:rPr>
          <w:rFonts w:eastAsia="Century Gothic"/>
          <w:color w:val="AE89B1" w:themeColor="accent5" w:themeTint="99"/>
          <w:lang w:eastAsia="fr-FR"/>
        </w:rPr>
        <w:t xml:space="preserve">éfaut de transmission du planning général </w:t>
      </w:r>
      <w:r w:rsidR="001E51D5" w:rsidRPr="001251F7">
        <w:rPr>
          <w:rFonts w:eastAsia="Century Gothic"/>
          <w:color w:val="AE89B1" w:themeColor="accent5" w:themeTint="99"/>
          <w:lang w:eastAsia="fr-FR"/>
        </w:rPr>
        <w:t xml:space="preserve">sera sanctionné par une pénalité journalière d’un montant de </w:t>
      </w:r>
      <w:r w:rsidR="001E51D5" w:rsidRPr="001251F7">
        <w:rPr>
          <w:rFonts w:eastAsia="Century Gothic" w:cs="Century Gothic"/>
          <w:b/>
          <w:i/>
          <w:iCs/>
          <w:color w:val="8496B0" w:themeColor="text2" w:themeTint="99"/>
        </w:rPr>
        <w:t>[1.500€]</w:t>
      </w:r>
    </w:p>
    <w:p w14:paraId="70B99B70" w14:textId="024B01B9" w:rsidR="001E51D5" w:rsidRPr="001251F7" w:rsidRDefault="00EB10BD" w:rsidP="00AD6A13">
      <w:pPr>
        <w:spacing w:after="0" w:line="240" w:lineRule="auto"/>
        <w:ind w:firstLine="708"/>
        <w:jc w:val="both"/>
        <w:rPr>
          <w:rFonts w:eastAsia="Century Gothic"/>
          <w:color w:val="E5004D" w:themeColor="accent4"/>
          <w:lang w:eastAsia="fr-FR"/>
        </w:rPr>
      </w:pPr>
      <w:r w:rsidRPr="001251F7">
        <w:rPr>
          <w:rFonts w:eastAsia="Century Gothic"/>
          <w:lang w:val="fr-FR" w:eastAsia="fr-FR"/>
        </w:rPr>
        <w:t>12°</w:t>
      </w:r>
      <w:r w:rsidRPr="001251F7">
        <w:rPr>
          <w:rFonts w:eastAsia="Century Gothic"/>
          <w:b/>
          <w:bCs/>
          <w:color w:val="E5004D" w:themeColor="accent4"/>
          <w:lang w:val="fr-FR" w:eastAsia="fr-FR"/>
        </w:rPr>
        <w:t xml:space="preserve"> </w:t>
      </w:r>
      <w:r w:rsidR="00A03B4A" w:rsidRPr="004E462A">
        <w:rPr>
          <w:rFonts w:eastAsia="Century Gothic"/>
          <w:b/>
          <w:bCs/>
          <w:i/>
          <w:iCs/>
          <w:color w:val="E5004D" w:themeColor="accent4"/>
          <w:lang w:val="fr-FR" w:eastAsia="fr-FR"/>
        </w:rPr>
        <w:t>(x)</w:t>
      </w:r>
      <w:r w:rsidR="00A03B4A" w:rsidRPr="001251F7">
        <w:rPr>
          <w:rFonts w:eastAsia="Century Gothic"/>
          <w:color w:val="AE89B1" w:themeColor="accent5" w:themeTint="99"/>
          <w:lang w:eastAsia="fr-FR"/>
        </w:rPr>
        <w:t xml:space="preserve"> </w:t>
      </w:r>
      <w:r w:rsidR="001E51D5" w:rsidRPr="001251F7">
        <w:rPr>
          <w:rFonts w:eastAsia="Century Gothic"/>
          <w:color w:val="AE89B1" w:themeColor="accent5" w:themeTint="99"/>
          <w:lang w:eastAsia="fr-FR"/>
        </w:rPr>
        <w:t>Le d</w:t>
      </w:r>
      <w:r w:rsidR="00A03B4A" w:rsidRPr="001251F7">
        <w:rPr>
          <w:rFonts w:eastAsia="Century Gothic"/>
          <w:color w:val="AE89B1" w:themeColor="accent5" w:themeTint="99"/>
          <w:lang w:eastAsia="fr-FR"/>
        </w:rPr>
        <w:t>éfaut de transmission du planning d’intervention dans les logements</w:t>
      </w:r>
      <w:r w:rsidR="001E51D5" w:rsidRPr="001251F7">
        <w:rPr>
          <w:rFonts w:eastAsia="Century Gothic"/>
          <w:color w:val="AE89B1" w:themeColor="accent5" w:themeTint="99"/>
          <w:lang w:eastAsia="fr-FR"/>
        </w:rPr>
        <w:t xml:space="preserve"> </w:t>
      </w:r>
      <w:bookmarkStart w:id="126" w:name="_Hlk213427706"/>
      <w:r w:rsidR="001E51D5" w:rsidRPr="001251F7">
        <w:rPr>
          <w:rFonts w:eastAsia="Century Gothic"/>
          <w:color w:val="AE89B1" w:themeColor="accent5" w:themeTint="99"/>
          <w:lang w:eastAsia="fr-FR"/>
        </w:rPr>
        <w:t xml:space="preserve">sera sanctionné par une pénalité journalière d’un montant de </w:t>
      </w:r>
      <w:r w:rsidR="001E51D5" w:rsidRPr="001251F7">
        <w:rPr>
          <w:rFonts w:eastAsia="Century Gothic" w:cs="Century Gothic"/>
          <w:b/>
          <w:i/>
          <w:iCs/>
          <w:color w:val="8496B0" w:themeColor="text2" w:themeTint="99"/>
        </w:rPr>
        <w:t>[1.500€]</w:t>
      </w:r>
      <w:bookmarkEnd w:id="126"/>
    </w:p>
    <w:p w14:paraId="4CD1C015" w14:textId="49C23B0B" w:rsidR="00A03B4A" w:rsidRPr="001251F7" w:rsidRDefault="00EB10BD" w:rsidP="00AD6A13">
      <w:pPr>
        <w:spacing w:after="0" w:line="240" w:lineRule="auto"/>
        <w:ind w:firstLine="708"/>
        <w:jc w:val="both"/>
        <w:rPr>
          <w:rFonts w:eastAsia="Century Gothic"/>
          <w:color w:val="E5004D" w:themeColor="accent4"/>
          <w:lang w:eastAsia="fr-FR"/>
        </w:rPr>
      </w:pPr>
      <w:r w:rsidRPr="001251F7">
        <w:rPr>
          <w:rFonts w:eastAsia="Century Gothic"/>
          <w:lang w:val="fr-FR" w:eastAsia="fr-FR"/>
        </w:rPr>
        <w:t>13°</w:t>
      </w:r>
      <w:r w:rsidRPr="001251F7">
        <w:rPr>
          <w:rFonts w:eastAsia="Century Gothic"/>
          <w:b/>
          <w:bCs/>
          <w:color w:val="E5004D" w:themeColor="accent4"/>
          <w:lang w:val="fr-FR" w:eastAsia="fr-FR"/>
        </w:rPr>
        <w:t xml:space="preserve"> </w:t>
      </w:r>
      <w:r w:rsidR="00A03B4A" w:rsidRPr="004E462A">
        <w:rPr>
          <w:rFonts w:eastAsia="Century Gothic"/>
          <w:b/>
          <w:bCs/>
          <w:i/>
          <w:iCs/>
          <w:color w:val="E5004D" w:themeColor="accent4"/>
          <w:lang w:val="fr-FR" w:eastAsia="fr-FR"/>
        </w:rPr>
        <w:t>(x)</w:t>
      </w:r>
      <w:r w:rsidR="00A03B4A" w:rsidRPr="001251F7">
        <w:rPr>
          <w:rFonts w:eastAsia="Century Gothic"/>
          <w:color w:val="AE89B1" w:themeColor="accent5" w:themeTint="99"/>
          <w:lang w:eastAsia="fr-FR"/>
        </w:rPr>
        <w:t xml:space="preserve"> </w:t>
      </w:r>
      <w:r w:rsidR="001E51D5" w:rsidRPr="001251F7">
        <w:rPr>
          <w:rFonts w:eastAsia="Century Gothic"/>
          <w:color w:val="AE89B1" w:themeColor="accent5" w:themeTint="99"/>
          <w:lang w:eastAsia="fr-FR"/>
        </w:rPr>
        <w:t>Le non -respect</w:t>
      </w:r>
      <w:r w:rsidR="00A03B4A" w:rsidRPr="001251F7">
        <w:rPr>
          <w:rFonts w:eastAsia="Century Gothic"/>
          <w:color w:val="AE89B1" w:themeColor="accent5" w:themeTint="99"/>
          <w:lang w:eastAsia="fr-FR"/>
        </w:rPr>
        <w:t xml:space="preserve"> de</w:t>
      </w:r>
      <w:r w:rsidR="001E51D5" w:rsidRPr="001251F7">
        <w:rPr>
          <w:rFonts w:eastAsia="Century Gothic"/>
          <w:color w:val="AE89B1" w:themeColor="accent5" w:themeTint="99"/>
          <w:lang w:eastAsia="fr-FR"/>
        </w:rPr>
        <w:t>s</w:t>
      </w:r>
      <w:r w:rsidR="00A03B4A" w:rsidRPr="001251F7">
        <w:rPr>
          <w:rFonts w:eastAsia="Century Gothic"/>
          <w:color w:val="AE89B1" w:themeColor="accent5" w:themeTint="99"/>
          <w:lang w:eastAsia="fr-FR"/>
        </w:rPr>
        <w:t xml:space="preserve"> mesures de protection relatives à la sécurité du chantier des personnes / tiers </w:t>
      </w:r>
      <w:r w:rsidR="001E51D5" w:rsidRPr="001251F7">
        <w:rPr>
          <w:rFonts w:eastAsia="Century Gothic"/>
          <w:color w:val="AE89B1" w:themeColor="accent5" w:themeTint="99"/>
          <w:lang w:eastAsia="fr-FR"/>
        </w:rPr>
        <w:t xml:space="preserve">sera sanctionné par une pénalité journalière d’un montant de </w:t>
      </w:r>
      <w:r w:rsidR="001E51D5" w:rsidRPr="001251F7">
        <w:rPr>
          <w:rFonts w:eastAsia="Century Gothic" w:cs="Century Gothic"/>
          <w:b/>
          <w:i/>
          <w:iCs/>
          <w:color w:val="8496B0" w:themeColor="text2" w:themeTint="99"/>
        </w:rPr>
        <w:t>[2.000€]</w:t>
      </w:r>
    </w:p>
    <w:p w14:paraId="7D82C447" w14:textId="77777777" w:rsidR="002D6CEC" w:rsidRPr="00853D7E" w:rsidRDefault="002D6CEC" w:rsidP="00853D7E">
      <w:pPr>
        <w:spacing w:beforeAutospacing="1" w:afterAutospacing="1" w:line="240" w:lineRule="auto"/>
        <w:jc w:val="both"/>
        <w:rPr>
          <w:rFonts w:eastAsia="Century Gothic" w:cs="Century Gothic"/>
          <w:color w:val="00A4B7" w:themeColor="accent1"/>
          <w:lang w:val="fr-FR"/>
        </w:rPr>
      </w:pPr>
    </w:p>
    <w:p w14:paraId="533FC942" w14:textId="77777777" w:rsidR="00755E82" w:rsidRPr="005C67EA" w:rsidRDefault="2255D75D" w:rsidP="001C0343">
      <w:pPr>
        <w:pStyle w:val="Heading3"/>
        <w:jc w:val="both"/>
        <w:rPr>
          <w:lang w:val="fr-FR"/>
        </w:rPr>
      </w:pPr>
      <w:bookmarkStart w:id="127" w:name="_Toc212042952"/>
      <w:bookmarkStart w:id="128" w:name="_Toc214455352"/>
      <w:r w:rsidRPr="18FEA881">
        <w:rPr>
          <w:lang w:val="fr-FR"/>
        </w:rPr>
        <w:t>Art.</w:t>
      </w:r>
      <w:r w:rsidR="56961C5C" w:rsidRPr="18FEA881">
        <w:rPr>
          <w:lang w:val="fr-FR"/>
        </w:rPr>
        <w:t xml:space="preserve"> 46 et 86 :</w:t>
      </w:r>
      <w:r w:rsidR="45B270FD" w:rsidRPr="18FEA881">
        <w:rPr>
          <w:lang w:val="fr-FR"/>
        </w:rPr>
        <w:t xml:space="preserve"> Amendes pour retard</w:t>
      </w:r>
      <w:bookmarkEnd w:id="127"/>
      <w:bookmarkEnd w:id="128"/>
    </w:p>
    <w:p w14:paraId="6AD9664E" w14:textId="77777777" w:rsidR="00755E82" w:rsidRPr="005C67EA" w:rsidRDefault="00755E82" w:rsidP="00755E82">
      <w:pPr>
        <w:spacing w:after="0" w:line="240" w:lineRule="auto"/>
        <w:jc w:val="both"/>
        <w:rPr>
          <w:b/>
          <w:lang w:val="fr-FR"/>
        </w:rPr>
      </w:pPr>
    </w:p>
    <w:p w14:paraId="097EF0CD" w14:textId="77777777" w:rsidR="00CD6AA4" w:rsidRPr="005C67EA" w:rsidRDefault="00CD6AA4" w:rsidP="00755E82">
      <w:pPr>
        <w:spacing w:after="0" w:line="240" w:lineRule="auto"/>
        <w:jc w:val="both"/>
        <w:rPr>
          <w:lang w:val="fr-FR"/>
        </w:rPr>
      </w:pPr>
      <w:r w:rsidRPr="005C67EA">
        <w:rPr>
          <w:lang w:val="fr-FR"/>
        </w:rPr>
        <w:t>Le décompte des amendes de retard dues en fin de chanti</w:t>
      </w:r>
      <w:r w:rsidR="008F6561" w:rsidRPr="005C67EA">
        <w:rPr>
          <w:lang w:val="fr-FR"/>
        </w:rPr>
        <w:t xml:space="preserve">er est établi sur le formulaire </w:t>
      </w:r>
      <w:r w:rsidRPr="005C67EA">
        <w:rPr>
          <w:lang w:val="fr-FR"/>
        </w:rPr>
        <w:t xml:space="preserve">type </w:t>
      </w:r>
      <w:r w:rsidR="00362C06" w:rsidRPr="005C67EA">
        <w:rPr>
          <w:lang w:val="fr-FR"/>
        </w:rPr>
        <w:t xml:space="preserve">édité par la </w:t>
      </w:r>
      <w:r w:rsidRPr="005C67EA">
        <w:rPr>
          <w:lang w:val="fr-FR"/>
        </w:rPr>
        <w:t>SLRB DV</w:t>
      </w:r>
      <w:r w:rsidR="00ED6449" w:rsidRPr="005C67EA">
        <w:rPr>
          <w:lang w:val="fr-FR"/>
        </w:rPr>
        <w:t xml:space="preserve"> </w:t>
      </w:r>
      <w:r w:rsidRPr="005C67EA">
        <w:rPr>
          <w:lang w:val="fr-FR"/>
        </w:rPr>
        <w:t>8</w:t>
      </w:r>
      <w:r w:rsidR="00AF683F" w:rsidRPr="005C67EA">
        <w:rPr>
          <w:lang w:val="fr-FR"/>
        </w:rPr>
        <w:t xml:space="preserve"> (Décompte du délai</w:t>
      </w:r>
      <w:r w:rsidR="00822F9B" w:rsidRPr="005C67EA">
        <w:rPr>
          <w:lang w:val="fr-FR"/>
        </w:rPr>
        <w:t>,</w:t>
      </w:r>
      <w:r w:rsidR="00AF683F" w:rsidRPr="005C67EA">
        <w:rPr>
          <w:lang w:val="fr-FR"/>
        </w:rPr>
        <w:t xml:space="preserve"> des amendes </w:t>
      </w:r>
      <w:r w:rsidR="00822F9B" w:rsidRPr="005C67EA">
        <w:rPr>
          <w:lang w:val="fr-FR"/>
        </w:rPr>
        <w:t>et des dommages et intérêts dus pour retard</w:t>
      </w:r>
      <w:r w:rsidR="00AF683F" w:rsidRPr="005C67EA">
        <w:rPr>
          <w:lang w:val="fr-FR"/>
        </w:rPr>
        <w:t>)</w:t>
      </w:r>
      <w:r w:rsidRPr="005C67EA">
        <w:rPr>
          <w:lang w:val="fr-FR"/>
        </w:rPr>
        <w:t>.</w:t>
      </w:r>
    </w:p>
    <w:p w14:paraId="6BF7610E" w14:textId="77777777" w:rsidR="00CD6AA4" w:rsidRPr="005C67EA" w:rsidRDefault="00CD6AA4" w:rsidP="00755E82">
      <w:pPr>
        <w:spacing w:after="0" w:line="240" w:lineRule="auto"/>
        <w:jc w:val="both"/>
        <w:rPr>
          <w:lang w:val="fr-FR"/>
        </w:rPr>
      </w:pPr>
    </w:p>
    <w:p w14:paraId="15EDB9CE" w14:textId="77777777" w:rsidR="00082B32" w:rsidRPr="005C67EA" w:rsidRDefault="00082B32" w:rsidP="00755E82">
      <w:pPr>
        <w:spacing w:after="0" w:line="240" w:lineRule="auto"/>
        <w:jc w:val="both"/>
        <w:rPr>
          <w:lang w:val="fr-FR"/>
        </w:rPr>
      </w:pPr>
      <w:r w:rsidRPr="005C67EA">
        <w:rPr>
          <w:lang w:val="fr-FR"/>
        </w:rPr>
        <w:t xml:space="preserve">Dans le cas où des délais partiels de rigueur sont mentionnés à l’article 76 </w:t>
      </w:r>
      <w:r w:rsidR="004368A3" w:rsidRPr="005C67EA">
        <w:rPr>
          <w:lang w:val="fr-FR"/>
        </w:rPr>
        <w:t xml:space="preserve">de l’arrêté « exécution » complété par le </w:t>
      </w:r>
      <w:r w:rsidRPr="005C67EA">
        <w:rPr>
          <w:lang w:val="fr-FR"/>
        </w:rPr>
        <w:t xml:space="preserve">cahier spécial des charges, l’inobservation de ceux-ci est sanctionnée par les amendes </w:t>
      </w:r>
      <w:r w:rsidR="00AF5724" w:rsidRPr="005C67EA">
        <w:rPr>
          <w:lang w:val="fr-FR"/>
        </w:rPr>
        <w:t xml:space="preserve">particulières </w:t>
      </w:r>
      <w:r w:rsidRPr="005C67EA">
        <w:rPr>
          <w:lang w:val="fr-FR"/>
        </w:rPr>
        <w:t>calculées suivant la formule visée à l’article 86, §</w:t>
      </w:r>
      <w:r w:rsidR="00ED6449" w:rsidRPr="005C67EA">
        <w:rPr>
          <w:lang w:val="fr-FR"/>
        </w:rPr>
        <w:t xml:space="preserve"> </w:t>
      </w:r>
      <w:r w:rsidRPr="005C67EA">
        <w:rPr>
          <w:lang w:val="fr-FR"/>
        </w:rPr>
        <w:t xml:space="preserve">5 de l’arrêté </w:t>
      </w:r>
      <w:r w:rsidR="004368A3" w:rsidRPr="005C67EA">
        <w:rPr>
          <w:lang w:val="fr-FR"/>
        </w:rPr>
        <w:t>« exécution ».</w:t>
      </w:r>
    </w:p>
    <w:p w14:paraId="25DC539F" w14:textId="77777777" w:rsidR="00CD6AA4" w:rsidRPr="005C67EA" w:rsidRDefault="00CD6AA4" w:rsidP="00755E82">
      <w:pPr>
        <w:spacing w:after="0" w:line="240" w:lineRule="auto"/>
        <w:jc w:val="both"/>
        <w:rPr>
          <w:lang w:val="fr-FR"/>
        </w:rPr>
      </w:pPr>
    </w:p>
    <w:p w14:paraId="7C880EC5" w14:textId="77777777" w:rsidR="00CD6AA4" w:rsidRPr="005C67EA" w:rsidRDefault="00CD6AA4" w:rsidP="00755E82">
      <w:pPr>
        <w:spacing w:after="0" w:line="240" w:lineRule="auto"/>
        <w:jc w:val="both"/>
        <w:rPr>
          <w:lang w:val="fr-FR"/>
        </w:rPr>
      </w:pPr>
      <w:r w:rsidRPr="005C67EA">
        <w:rPr>
          <w:lang w:val="fr-FR"/>
        </w:rPr>
        <w:t xml:space="preserve">Le décompte de ces amendes </w:t>
      </w:r>
      <w:r w:rsidR="00AF5724" w:rsidRPr="005C67EA">
        <w:rPr>
          <w:lang w:val="fr-FR"/>
        </w:rPr>
        <w:t xml:space="preserve">particulières </w:t>
      </w:r>
      <w:r w:rsidRPr="005C67EA">
        <w:rPr>
          <w:lang w:val="fr-FR"/>
        </w:rPr>
        <w:t xml:space="preserve">est </w:t>
      </w:r>
      <w:r w:rsidR="008E3DF9" w:rsidRPr="005C67EA">
        <w:rPr>
          <w:lang w:val="fr-FR"/>
        </w:rPr>
        <w:t xml:space="preserve">établi sur le formulaire type </w:t>
      </w:r>
      <w:r w:rsidR="00362C06" w:rsidRPr="005C67EA">
        <w:rPr>
          <w:lang w:val="fr-FR"/>
        </w:rPr>
        <w:t xml:space="preserve">édité par la </w:t>
      </w:r>
      <w:r w:rsidR="008E3DF9" w:rsidRPr="005C67EA">
        <w:rPr>
          <w:lang w:val="fr-FR"/>
        </w:rPr>
        <w:t>SLRB DV</w:t>
      </w:r>
      <w:r w:rsidR="00ED6449" w:rsidRPr="005C67EA">
        <w:rPr>
          <w:lang w:val="fr-FR"/>
        </w:rPr>
        <w:t xml:space="preserve"> </w:t>
      </w:r>
      <w:r w:rsidR="008E3DF9" w:rsidRPr="005C67EA">
        <w:rPr>
          <w:lang w:val="fr-FR"/>
        </w:rPr>
        <w:t>8bis (</w:t>
      </w:r>
      <w:r w:rsidR="00ED6449" w:rsidRPr="005C67EA">
        <w:t>Décompte des délais partiels et des amendes particulières pour retard</w:t>
      </w:r>
      <w:r w:rsidR="008E3DF9" w:rsidRPr="005C67EA">
        <w:rPr>
          <w:lang w:val="fr-FR"/>
        </w:rPr>
        <w:t>).</w:t>
      </w:r>
    </w:p>
    <w:p w14:paraId="63E83F18" w14:textId="77777777" w:rsidR="008E3DF9" w:rsidRPr="005C67EA" w:rsidRDefault="008E3DF9" w:rsidP="00755E82">
      <w:pPr>
        <w:spacing w:after="0" w:line="240" w:lineRule="auto"/>
        <w:jc w:val="both"/>
        <w:rPr>
          <w:lang w:val="fr-FR"/>
        </w:rPr>
      </w:pPr>
    </w:p>
    <w:p w14:paraId="6528A6AF" w14:textId="77777777" w:rsidR="008E3DF9" w:rsidRPr="005C67EA" w:rsidRDefault="008E3DF9" w:rsidP="008E3DF9">
      <w:pPr>
        <w:spacing w:after="0" w:line="240" w:lineRule="auto"/>
        <w:jc w:val="both"/>
        <w:rPr>
          <w:lang w:val="fr-FR"/>
        </w:rPr>
      </w:pPr>
      <w:r w:rsidRPr="005C67EA">
        <w:rPr>
          <w:lang w:val="fr-FR"/>
        </w:rPr>
        <w:t xml:space="preserve">Conformément à l’alinéa 2 de l’article 46 de l’arrêté </w:t>
      </w:r>
      <w:r w:rsidR="004368A3" w:rsidRPr="005C67EA">
        <w:rPr>
          <w:lang w:val="fr-FR"/>
        </w:rPr>
        <w:t>« exécution »</w:t>
      </w:r>
      <w:r w:rsidRPr="005C67EA">
        <w:rPr>
          <w:lang w:val="fr-FR"/>
        </w:rPr>
        <w:t>, l’</w:t>
      </w:r>
      <w:r w:rsidR="005D48A4">
        <w:rPr>
          <w:lang w:val="fr-FR"/>
        </w:rPr>
        <w:t>adjudicataire</w:t>
      </w:r>
      <w:r w:rsidRPr="005C67EA">
        <w:rPr>
          <w:lang w:val="fr-FR"/>
        </w:rPr>
        <w:t xml:space="preserve"> est garant vis-à-vis </w:t>
      </w:r>
      <w:r w:rsidR="007B0918">
        <w:rPr>
          <w:lang w:val="fr-FR"/>
        </w:rPr>
        <w:t>de l’</w:t>
      </w:r>
      <w:r w:rsidRPr="005C67EA">
        <w:rPr>
          <w:lang w:val="fr-FR"/>
        </w:rPr>
        <w:t>adjudicateur des dommages et intérêts dont celui-ci est, le cas échéant, redevable à des tiers du fait du retard dans l’exécution du marché.</w:t>
      </w:r>
    </w:p>
    <w:p w14:paraId="6FBAD364" w14:textId="77777777" w:rsidR="003B3767" w:rsidRPr="005C67EA" w:rsidRDefault="003B3767" w:rsidP="008E3DF9">
      <w:pPr>
        <w:spacing w:after="0" w:line="240" w:lineRule="auto"/>
        <w:jc w:val="both"/>
        <w:rPr>
          <w:lang w:val="fr-FR"/>
        </w:rPr>
      </w:pPr>
    </w:p>
    <w:p w14:paraId="02704CCD" w14:textId="77777777" w:rsidR="008E3DF9" w:rsidRPr="005C67EA" w:rsidRDefault="008E3DF9" w:rsidP="008E3DF9">
      <w:pPr>
        <w:spacing w:after="0" w:line="240" w:lineRule="auto"/>
        <w:jc w:val="both"/>
        <w:rPr>
          <w:lang w:val="fr-FR"/>
        </w:rPr>
      </w:pPr>
      <w:r w:rsidRPr="5A874CEF">
        <w:rPr>
          <w:lang w:val="fr-FR"/>
        </w:rPr>
        <w:t>Sont notamment considérés comme tiers : l’</w:t>
      </w:r>
      <w:r w:rsidR="005D48A4" w:rsidRPr="5A874CEF">
        <w:rPr>
          <w:lang w:val="fr-FR"/>
        </w:rPr>
        <w:t xml:space="preserve">(les) auteur(s) </w:t>
      </w:r>
      <w:r w:rsidRPr="5A874CEF">
        <w:rPr>
          <w:lang w:val="fr-FR"/>
        </w:rPr>
        <w:t>de projet, le conseiller PEB et le coordinateur en matière de sécurité et de santé.</w:t>
      </w:r>
    </w:p>
    <w:p w14:paraId="5DC4596E" w14:textId="1C057FEE" w:rsidR="008E3DF9" w:rsidRPr="005C67EA" w:rsidRDefault="008E3DF9" w:rsidP="5587299A">
      <w:pPr>
        <w:spacing w:after="0" w:line="240" w:lineRule="auto"/>
        <w:jc w:val="both"/>
        <w:rPr>
          <w:lang w:val="fr-FR"/>
        </w:rPr>
      </w:pPr>
    </w:p>
    <w:p w14:paraId="36C32FD8" w14:textId="53B15740" w:rsidR="008E3DF9" w:rsidRPr="005C67EA" w:rsidRDefault="008E3DF9" w:rsidP="00755E82">
      <w:pPr>
        <w:spacing w:after="0" w:line="240" w:lineRule="auto"/>
        <w:jc w:val="both"/>
        <w:rPr>
          <w:lang w:val="fr-FR"/>
        </w:rPr>
      </w:pPr>
      <w:r w:rsidRPr="24ED5EBB">
        <w:rPr>
          <w:lang w:val="fr-FR"/>
        </w:rPr>
        <w:t>L’</w:t>
      </w:r>
      <w:r w:rsidR="005D48A4" w:rsidRPr="24ED5EBB">
        <w:rPr>
          <w:lang w:val="fr-FR"/>
        </w:rPr>
        <w:t>adjudicataire</w:t>
      </w:r>
      <w:r w:rsidRPr="24ED5EBB">
        <w:rPr>
          <w:lang w:val="fr-FR"/>
        </w:rPr>
        <w:t xml:space="preserve"> est invité à prendre connaissance du montant des dommages et intérêts fixés dans les conventions qui lient</w:t>
      </w:r>
      <w:r w:rsidR="00B07545" w:rsidRPr="24ED5EBB">
        <w:rPr>
          <w:lang w:val="fr-FR"/>
        </w:rPr>
        <w:t xml:space="preserve"> </w:t>
      </w:r>
      <w:r w:rsidR="006160C5" w:rsidRPr="24ED5EBB">
        <w:rPr>
          <w:lang w:val="fr-FR"/>
        </w:rPr>
        <w:t>l’adjudicateur</w:t>
      </w:r>
      <w:r w:rsidRPr="24ED5EBB">
        <w:rPr>
          <w:lang w:val="fr-FR"/>
        </w:rPr>
        <w:t xml:space="preserve"> à ces divers intervenants.</w:t>
      </w:r>
      <w:r w:rsidR="587A4533" w:rsidRPr="24ED5EBB">
        <w:rPr>
          <w:lang w:val="fr-FR"/>
        </w:rPr>
        <w:t xml:space="preserve"> Le pouvoir adjudicateur s’engage à transmettre ces informations à l’adjudicataire </w:t>
      </w:r>
      <w:r w:rsidR="1EFF60A2" w:rsidRPr="24ED5EBB">
        <w:rPr>
          <w:lang w:val="fr-FR"/>
        </w:rPr>
        <w:t xml:space="preserve">dans le cas où ce dernier les demanderait. </w:t>
      </w:r>
    </w:p>
    <w:p w14:paraId="71E9947C" w14:textId="77777777" w:rsidR="008E3DF9" w:rsidRPr="005C67EA" w:rsidRDefault="008E3DF9" w:rsidP="00755E82">
      <w:pPr>
        <w:spacing w:after="0" w:line="240" w:lineRule="auto"/>
        <w:jc w:val="both"/>
        <w:rPr>
          <w:lang w:val="fr-FR"/>
        </w:rPr>
      </w:pPr>
    </w:p>
    <w:p w14:paraId="12F40E89" w14:textId="0B839C58" w:rsidR="00082B32" w:rsidRPr="005C67EA" w:rsidRDefault="008E3DF9" w:rsidP="00755E82">
      <w:pPr>
        <w:spacing w:after="0" w:line="240" w:lineRule="auto"/>
        <w:jc w:val="both"/>
        <w:rPr>
          <w:lang w:val="fr-FR"/>
        </w:rPr>
      </w:pPr>
      <w:r w:rsidRPr="362A5EAB">
        <w:rPr>
          <w:lang w:val="fr-FR"/>
        </w:rPr>
        <w:t>Le décompte de ces dommages et intérêts à charge de l’</w:t>
      </w:r>
      <w:r w:rsidR="005D48A4" w:rsidRPr="362A5EAB">
        <w:rPr>
          <w:lang w:val="fr-FR"/>
        </w:rPr>
        <w:t>adjudicataire</w:t>
      </w:r>
      <w:r w:rsidRPr="362A5EAB">
        <w:rPr>
          <w:lang w:val="fr-FR"/>
        </w:rPr>
        <w:t xml:space="preserve"> est établi sur le DV</w:t>
      </w:r>
      <w:r w:rsidR="00ED6449" w:rsidRPr="362A5EAB">
        <w:rPr>
          <w:lang w:val="fr-FR"/>
        </w:rPr>
        <w:t xml:space="preserve"> </w:t>
      </w:r>
      <w:r w:rsidRPr="362A5EAB">
        <w:rPr>
          <w:lang w:val="fr-FR"/>
        </w:rPr>
        <w:t>8.</w:t>
      </w:r>
    </w:p>
    <w:p w14:paraId="053B2C14" w14:textId="77777777" w:rsidR="00755E82" w:rsidRPr="005C67EA" w:rsidRDefault="2255D75D" w:rsidP="001C0343">
      <w:pPr>
        <w:pStyle w:val="Heading3"/>
        <w:jc w:val="both"/>
        <w:rPr>
          <w:lang w:val="fr-FR"/>
        </w:rPr>
      </w:pPr>
      <w:bookmarkStart w:id="129" w:name="_Toc212042953"/>
      <w:bookmarkStart w:id="130" w:name="_Toc214455353"/>
      <w:r w:rsidRPr="18FEA881">
        <w:rPr>
          <w:lang w:val="fr-FR"/>
        </w:rPr>
        <w:t>Art.</w:t>
      </w:r>
      <w:r w:rsidR="45B270FD" w:rsidRPr="18FEA881">
        <w:rPr>
          <w:lang w:val="fr-FR"/>
        </w:rPr>
        <w:t xml:space="preserve"> 47 et 87</w:t>
      </w:r>
      <w:r w:rsidR="56961C5C" w:rsidRPr="18FEA881">
        <w:rPr>
          <w:lang w:val="fr-FR"/>
        </w:rPr>
        <w:t> :</w:t>
      </w:r>
      <w:r w:rsidR="45B270FD" w:rsidRPr="18FEA881">
        <w:rPr>
          <w:lang w:val="fr-FR"/>
        </w:rPr>
        <w:t xml:space="preserve"> Mesures d’office</w:t>
      </w:r>
      <w:bookmarkEnd w:id="129"/>
      <w:bookmarkEnd w:id="130"/>
    </w:p>
    <w:p w14:paraId="1413D853" w14:textId="77777777" w:rsidR="006C4857" w:rsidRPr="005C67EA" w:rsidRDefault="006C4857" w:rsidP="00F62343">
      <w:pPr>
        <w:spacing w:after="0" w:line="240" w:lineRule="auto"/>
        <w:jc w:val="both"/>
        <w:rPr>
          <w:b/>
          <w:lang w:val="fr-FR"/>
        </w:rPr>
      </w:pPr>
    </w:p>
    <w:p w14:paraId="06969F59" w14:textId="77777777" w:rsidR="00CD6AA4" w:rsidRPr="005C67EA" w:rsidRDefault="00CD6AA4" w:rsidP="00F62343">
      <w:pPr>
        <w:spacing w:after="0" w:line="240" w:lineRule="auto"/>
        <w:jc w:val="both"/>
        <w:rPr>
          <w:lang w:val="fr-FR"/>
        </w:rPr>
      </w:pPr>
      <w:r w:rsidRPr="005C67EA">
        <w:rPr>
          <w:lang w:val="fr-FR"/>
        </w:rPr>
        <w:t>La constatation de l’état des travaux et le relevé du matériel et des matériaux approvisionnés sur chantier</w:t>
      </w:r>
      <w:r w:rsidR="005D48A4">
        <w:rPr>
          <w:lang w:val="fr-FR"/>
        </w:rPr>
        <w:t xml:space="preserve"> sont effectués aux frais de l’adjudicataire</w:t>
      </w:r>
      <w:r w:rsidRPr="005C67EA">
        <w:rPr>
          <w:lang w:val="fr-FR"/>
        </w:rPr>
        <w:t xml:space="preserve"> défaillant.</w:t>
      </w:r>
    </w:p>
    <w:p w14:paraId="2A7A9836" w14:textId="77777777" w:rsidR="00CD6AA4" w:rsidRPr="005C67EA" w:rsidRDefault="00CD6AA4" w:rsidP="00F62343">
      <w:pPr>
        <w:spacing w:after="0" w:line="240" w:lineRule="auto"/>
        <w:jc w:val="both"/>
        <w:rPr>
          <w:lang w:val="fr-FR"/>
        </w:rPr>
      </w:pPr>
    </w:p>
    <w:p w14:paraId="6BBB4F3B" w14:textId="77777777" w:rsidR="009677A3" w:rsidRPr="001F6115" w:rsidRDefault="00CD6AA4" w:rsidP="00F62343">
      <w:pPr>
        <w:spacing w:after="0" w:line="240" w:lineRule="auto"/>
        <w:jc w:val="both"/>
        <w:rPr>
          <w:lang w:val="fr-FR"/>
        </w:rPr>
      </w:pPr>
      <w:r w:rsidRPr="005C67EA">
        <w:rPr>
          <w:lang w:val="fr-FR"/>
        </w:rPr>
        <w:t>Celui-ci sera tenu d’être présent à la date indiquée dans la convocation. En cas d’absence de l’</w:t>
      </w:r>
      <w:r w:rsidR="005D48A4">
        <w:rPr>
          <w:lang w:val="fr-FR"/>
        </w:rPr>
        <w:t>adjudicataire</w:t>
      </w:r>
      <w:r w:rsidRPr="005C67EA">
        <w:rPr>
          <w:lang w:val="fr-FR"/>
        </w:rPr>
        <w:t xml:space="preserve">, l’état et le relevé </w:t>
      </w:r>
      <w:r w:rsidR="001F6115">
        <w:rPr>
          <w:lang w:val="fr-FR"/>
        </w:rPr>
        <w:t>seront réputés contradictoires.</w:t>
      </w:r>
    </w:p>
    <w:p w14:paraId="47CE7A2C" w14:textId="77777777" w:rsidR="00F772CE" w:rsidRPr="005C67EA" w:rsidRDefault="00F772CE" w:rsidP="00F62343">
      <w:pPr>
        <w:spacing w:after="0" w:line="240" w:lineRule="auto"/>
        <w:jc w:val="both"/>
        <w:rPr>
          <w:b/>
          <w:lang w:val="fr-FR"/>
        </w:rPr>
      </w:pPr>
    </w:p>
    <w:p w14:paraId="19ECD4AA" w14:textId="2769A38B" w:rsidR="007A7427" w:rsidRPr="003F3B70" w:rsidRDefault="2255D75D" w:rsidP="003F3B70">
      <w:pPr>
        <w:pStyle w:val="Heading3"/>
        <w:jc w:val="both"/>
        <w:rPr>
          <w:lang w:val="fr-FR"/>
        </w:rPr>
      </w:pPr>
      <w:bookmarkStart w:id="131" w:name="_Toc212042954"/>
      <w:bookmarkStart w:id="132" w:name="_Toc214455354"/>
      <w:r w:rsidRPr="18FEA881">
        <w:rPr>
          <w:lang w:val="fr-FR"/>
        </w:rPr>
        <w:t>Art.</w:t>
      </w:r>
      <w:r w:rsidR="56961C5C" w:rsidRPr="18FEA881">
        <w:rPr>
          <w:lang w:val="fr-FR"/>
        </w:rPr>
        <w:t xml:space="preserve"> 64, 65, 91 et 92 :</w:t>
      </w:r>
      <w:r w:rsidR="78FD54C9" w:rsidRPr="18FEA881">
        <w:rPr>
          <w:lang w:val="fr-FR"/>
        </w:rPr>
        <w:t xml:space="preserve"> Réceptions et garanties</w:t>
      </w:r>
      <w:bookmarkEnd w:id="131"/>
      <w:bookmarkEnd w:id="132"/>
    </w:p>
    <w:p w14:paraId="3C1FBFCF" w14:textId="253E9254" w:rsidR="00941268" w:rsidRPr="007B6D58" w:rsidRDefault="00941268" w:rsidP="00882998">
      <w:pPr>
        <w:pStyle w:val="Heading4"/>
        <w:numPr>
          <w:ilvl w:val="0"/>
          <w:numId w:val="48"/>
        </w:numPr>
        <w:rPr>
          <w:b w:val="0"/>
          <w:bCs w:val="0"/>
          <w:lang w:val="fr-FR" w:eastAsia="fr-FR"/>
        </w:rPr>
      </w:pPr>
      <w:bookmarkStart w:id="133" w:name="_Toc214455355"/>
      <w:r w:rsidRPr="007B6D58">
        <w:rPr>
          <w:b w:val="0"/>
          <w:bCs w:val="0"/>
          <w:lang w:val="fr-FR" w:eastAsia="fr-FR"/>
        </w:rPr>
        <w:t>Pré-réception</w:t>
      </w:r>
      <w:r w:rsidRPr="007B6D58">
        <w:rPr>
          <w:rFonts w:ascii="Arial" w:hAnsi="Arial" w:cs="Arial"/>
          <w:b w:val="0"/>
          <w:bCs w:val="0"/>
          <w:lang w:val="fr-FR" w:eastAsia="fr-FR"/>
        </w:rPr>
        <w:t> </w:t>
      </w:r>
      <w:r w:rsidRPr="007B6D58">
        <w:rPr>
          <w:b w:val="0"/>
          <w:bCs w:val="0"/>
          <w:lang w:val="fr-FR" w:eastAsia="fr-FR"/>
        </w:rPr>
        <w:t>:</w:t>
      </w:r>
      <w:r w:rsidRPr="007B6D58">
        <w:rPr>
          <w:rFonts w:ascii="Arial" w:hAnsi="Arial" w:cs="Arial"/>
          <w:b w:val="0"/>
          <w:bCs w:val="0"/>
          <w:lang w:val="fr-FR" w:eastAsia="fr-FR"/>
        </w:rPr>
        <w:t> </w:t>
      </w:r>
      <w:r w:rsidRPr="007B6D58">
        <w:rPr>
          <w:b w:val="0"/>
          <w:bCs w:val="0"/>
          <w:lang w:val="fr-FR" w:eastAsia="fr-FR"/>
        </w:rPr>
        <w:t>V</w:t>
      </w:r>
      <w:r w:rsidRPr="007B6D58">
        <w:rPr>
          <w:rFonts w:cs="Century Gothic"/>
          <w:b w:val="0"/>
          <w:bCs w:val="0"/>
          <w:lang w:val="fr-FR" w:eastAsia="fr-FR"/>
        </w:rPr>
        <w:t>é</w:t>
      </w:r>
      <w:r w:rsidRPr="007B6D58">
        <w:rPr>
          <w:b w:val="0"/>
          <w:bCs w:val="0"/>
          <w:lang w:val="fr-FR" w:eastAsia="fr-FR"/>
        </w:rPr>
        <w:t xml:space="preserve">rifications </w:t>
      </w:r>
      <w:r w:rsidR="006A1D8F">
        <w:rPr>
          <w:b w:val="0"/>
          <w:bCs w:val="0"/>
          <w:lang w:val="fr-FR" w:eastAsia="fr-FR"/>
        </w:rPr>
        <w:t xml:space="preserve">des </w:t>
      </w:r>
      <w:r w:rsidRPr="007B6D58">
        <w:rPr>
          <w:b w:val="0"/>
          <w:bCs w:val="0"/>
          <w:lang w:val="fr-FR" w:eastAsia="fr-FR"/>
        </w:rPr>
        <w:t>r</w:t>
      </w:r>
      <w:r w:rsidRPr="007B6D58">
        <w:rPr>
          <w:rFonts w:cs="Century Gothic"/>
          <w:b w:val="0"/>
          <w:bCs w:val="0"/>
          <w:lang w:val="fr-FR" w:eastAsia="fr-FR"/>
        </w:rPr>
        <w:t>é</w:t>
      </w:r>
      <w:r w:rsidRPr="007B6D58">
        <w:rPr>
          <w:b w:val="0"/>
          <w:bCs w:val="0"/>
          <w:lang w:val="fr-FR" w:eastAsia="fr-FR"/>
        </w:rPr>
        <w:t xml:space="preserve">ceptions techniques et </w:t>
      </w:r>
      <w:r w:rsidRPr="007B6D58">
        <w:rPr>
          <w:rFonts w:cs="Century Gothic"/>
          <w:b w:val="0"/>
          <w:bCs w:val="0"/>
          <w:lang w:val="fr-FR" w:eastAsia="fr-FR"/>
        </w:rPr>
        <w:t>é</w:t>
      </w:r>
      <w:r w:rsidRPr="007B6D58">
        <w:rPr>
          <w:b w:val="0"/>
          <w:bCs w:val="0"/>
          <w:lang w:val="fr-FR" w:eastAsia="fr-FR"/>
        </w:rPr>
        <w:t>preuves prescrites</w:t>
      </w:r>
      <w:bookmarkEnd w:id="133"/>
      <w:r w:rsidRPr="007B6D58">
        <w:rPr>
          <w:b w:val="0"/>
          <w:bCs w:val="0"/>
          <w:u w:val="none"/>
          <w:lang w:val="fr-FR" w:eastAsia="fr-FR"/>
        </w:rPr>
        <w:t> </w:t>
      </w:r>
    </w:p>
    <w:p w14:paraId="32DE34EA" w14:textId="77777777" w:rsidR="005F5C75" w:rsidRDefault="005F5C75" w:rsidP="00941268">
      <w:pPr>
        <w:spacing w:after="0" w:line="240" w:lineRule="auto"/>
        <w:jc w:val="both"/>
        <w:textAlignment w:val="baseline"/>
        <w:rPr>
          <w:rFonts w:ascii="Arial" w:eastAsia="Times New Roman" w:hAnsi="Arial" w:cs="Arial"/>
          <w:color w:val="000000"/>
          <w:lang w:val="fr-FR" w:eastAsia="fr-FR"/>
        </w:rPr>
      </w:pPr>
    </w:p>
    <w:p w14:paraId="290E3F6B" w14:textId="7BC7527F" w:rsidR="00941268" w:rsidRPr="00941268" w:rsidRDefault="008F59C6" w:rsidP="00941268">
      <w:pPr>
        <w:spacing w:after="0" w:line="240" w:lineRule="auto"/>
        <w:jc w:val="both"/>
        <w:textAlignment w:val="baseline"/>
        <w:rPr>
          <w:rFonts w:eastAsia="Times New Roman" w:cs="Calibri"/>
          <w:lang w:val="fr-FR" w:eastAsia="fr-FR"/>
        </w:rPr>
      </w:pPr>
      <w:r w:rsidRPr="00F64A79">
        <w:rPr>
          <w:rFonts w:eastAsia="Times New Roman" w:cs="Calibri"/>
          <w:color w:val="000000"/>
          <w:lang w:val="fr-FR" w:eastAsia="fr-FR"/>
        </w:rPr>
        <w:t>L’adj</w:t>
      </w:r>
      <w:r w:rsidR="00F64A79" w:rsidRPr="00F64A79">
        <w:rPr>
          <w:rFonts w:eastAsia="Times New Roman" w:cs="Calibri"/>
          <w:color w:val="000000"/>
          <w:lang w:val="fr-FR" w:eastAsia="fr-FR"/>
        </w:rPr>
        <w:t>udicataire</w:t>
      </w:r>
      <w:r w:rsidR="00941268" w:rsidRPr="00941268">
        <w:rPr>
          <w:rFonts w:eastAsia="Times New Roman" w:cs="Calibri"/>
          <w:color w:val="000000"/>
          <w:lang w:val="fr-FR" w:eastAsia="fr-FR"/>
        </w:rPr>
        <w:t xml:space="preserve"> doit pr</w:t>
      </w:r>
      <w:r w:rsidR="00941268" w:rsidRPr="00941268">
        <w:rPr>
          <w:rFonts w:eastAsia="Times New Roman" w:cs="Century Gothic"/>
          <w:color w:val="000000"/>
          <w:lang w:val="fr-FR" w:eastAsia="fr-FR"/>
        </w:rPr>
        <w:t>é</w:t>
      </w:r>
      <w:r w:rsidR="00941268" w:rsidRPr="00941268">
        <w:rPr>
          <w:rFonts w:eastAsia="Times New Roman" w:cs="Calibri"/>
          <w:color w:val="000000"/>
          <w:lang w:val="fr-FR" w:eastAsia="fr-FR"/>
        </w:rPr>
        <w:t>voir dans son planning un d</w:t>
      </w:r>
      <w:r w:rsidR="00941268" w:rsidRPr="00941268">
        <w:rPr>
          <w:rFonts w:eastAsia="Times New Roman" w:cs="Century Gothic"/>
          <w:color w:val="000000"/>
          <w:lang w:val="fr-FR" w:eastAsia="fr-FR"/>
        </w:rPr>
        <w:t>é</w:t>
      </w:r>
      <w:r w:rsidR="00941268" w:rsidRPr="00941268">
        <w:rPr>
          <w:rFonts w:eastAsia="Times New Roman" w:cs="Calibri"/>
          <w:color w:val="000000"/>
          <w:lang w:val="fr-FR" w:eastAsia="fr-FR"/>
        </w:rPr>
        <w:t>lai ad</w:t>
      </w:r>
      <w:r w:rsidR="00941268" w:rsidRPr="00941268">
        <w:rPr>
          <w:rFonts w:eastAsia="Times New Roman" w:cs="Century Gothic"/>
          <w:color w:val="000000"/>
          <w:lang w:val="fr-FR" w:eastAsia="fr-FR"/>
        </w:rPr>
        <w:t>é</w:t>
      </w:r>
      <w:r w:rsidR="00941268" w:rsidRPr="00941268">
        <w:rPr>
          <w:rFonts w:eastAsia="Times New Roman" w:cs="Calibri"/>
          <w:color w:val="000000"/>
          <w:lang w:val="fr-FR" w:eastAsia="fr-FR"/>
        </w:rPr>
        <w:t xml:space="preserve">quat pour des </w:t>
      </w:r>
      <w:r w:rsidR="00941268" w:rsidRPr="00941268">
        <w:rPr>
          <w:rFonts w:eastAsia="Times New Roman" w:cs="Century Gothic"/>
          <w:color w:val="000000"/>
          <w:lang w:val="fr-FR" w:eastAsia="fr-FR"/>
        </w:rPr>
        <w:t>«</w:t>
      </w:r>
      <w:r w:rsidR="00941268" w:rsidRPr="00941268">
        <w:rPr>
          <w:rFonts w:ascii="Arial" w:eastAsia="Times New Roman" w:hAnsi="Arial" w:cs="Arial"/>
          <w:color w:val="000000"/>
          <w:lang w:val="fr-FR" w:eastAsia="fr-FR"/>
        </w:rPr>
        <w:t> </w:t>
      </w:r>
      <w:r w:rsidR="00941268" w:rsidRPr="00941268">
        <w:rPr>
          <w:rFonts w:eastAsia="Times New Roman" w:cs="Calibri"/>
          <w:color w:val="000000"/>
          <w:lang w:val="fr-FR" w:eastAsia="fr-FR"/>
        </w:rPr>
        <w:t>pré-réceptions</w:t>
      </w:r>
      <w:r w:rsidR="00941268" w:rsidRPr="00941268">
        <w:rPr>
          <w:rFonts w:ascii="Arial" w:eastAsia="Times New Roman" w:hAnsi="Arial" w:cs="Arial"/>
          <w:color w:val="000000"/>
          <w:lang w:val="fr-FR" w:eastAsia="fr-FR"/>
        </w:rPr>
        <w:t> </w:t>
      </w:r>
      <w:r w:rsidR="00941268" w:rsidRPr="00941268">
        <w:rPr>
          <w:rFonts w:eastAsia="Times New Roman" w:cs="Calibri"/>
          <w:color w:val="000000"/>
          <w:lang w:val="fr-FR" w:eastAsia="fr-FR"/>
        </w:rPr>
        <w:t>».</w:t>
      </w:r>
      <w:r w:rsidR="00941268" w:rsidRPr="00941268">
        <w:rPr>
          <w:rFonts w:ascii="Arial" w:eastAsia="Times New Roman" w:hAnsi="Arial" w:cs="Arial"/>
          <w:color w:val="000000"/>
          <w:lang w:val="fr-FR" w:eastAsia="fr-FR"/>
        </w:rPr>
        <w:t> </w:t>
      </w:r>
      <w:r w:rsidR="00941268" w:rsidRPr="00941268">
        <w:rPr>
          <w:rFonts w:eastAsia="Times New Roman" w:cs="Calibri"/>
          <w:color w:val="000000"/>
          <w:lang w:val="fr-FR" w:eastAsia="fr-FR"/>
        </w:rPr>
        <w:t> </w:t>
      </w:r>
    </w:p>
    <w:p w14:paraId="0556D6BF" w14:textId="77777777" w:rsidR="005F5C75" w:rsidRDefault="005F5C75" w:rsidP="00941268">
      <w:pPr>
        <w:spacing w:after="0" w:line="240" w:lineRule="auto"/>
        <w:jc w:val="both"/>
        <w:textAlignment w:val="baseline"/>
        <w:rPr>
          <w:rFonts w:eastAsia="Times New Roman" w:cs="Calibri"/>
          <w:color w:val="000000"/>
          <w:lang w:val="fr-FR" w:eastAsia="fr-FR"/>
        </w:rPr>
      </w:pPr>
    </w:p>
    <w:p w14:paraId="7C9D4E8C" w14:textId="6313B014"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Ce temps de pré-réception a pour objectif, dans le chef de l’adjudicateur, de visiter l’ensemble de l’ouvrage pour constituer la liste exhaustive des éventuelles remarques et permettre à l’adjudicataire de pouvoir en lever un maximum avant la réception provisoire (les récolements étant souvent plus facilement réalisables avant l’arrivée des locataires).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11A5AA2D" w14:textId="77777777" w:rsidR="005F5C75" w:rsidRDefault="005F5C75" w:rsidP="00941268">
      <w:pPr>
        <w:spacing w:after="0" w:line="240" w:lineRule="auto"/>
        <w:jc w:val="both"/>
        <w:textAlignment w:val="baseline"/>
        <w:rPr>
          <w:rFonts w:eastAsia="Times New Roman" w:cs="Calibri"/>
          <w:b/>
          <w:bCs/>
          <w:i/>
          <w:iCs/>
          <w:color w:val="E5004D"/>
          <w:lang w:val="fr-FR" w:eastAsia="fr-FR"/>
        </w:rPr>
      </w:pPr>
    </w:p>
    <w:p w14:paraId="39DB5EB3" w14:textId="6F790AF1"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b/>
          <w:bCs/>
          <w:i/>
          <w:iCs/>
          <w:color w:val="E5004D"/>
          <w:lang w:val="fr-FR" w:eastAsia="fr-FR"/>
        </w:rPr>
        <w:t>(x) [</w:t>
      </w:r>
      <w:r w:rsidRPr="00941268">
        <w:rPr>
          <w:rFonts w:eastAsia="Times New Roman" w:cs="Calibri"/>
          <w:color w:val="000000"/>
          <w:lang w:val="fr-FR" w:eastAsia="fr-FR"/>
        </w:rPr>
        <w:t>Ce temps de pré-réception consiste en</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516361BA" w14:textId="5DBFC260" w:rsidR="005F5C75" w:rsidRPr="005F5C75" w:rsidRDefault="00941268" w:rsidP="00882998">
      <w:pPr>
        <w:pStyle w:val="ListParagraph"/>
        <w:numPr>
          <w:ilvl w:val="0"/>
          <w:numId w:val="33"/>
        </w:numPr>
        <w:spacing w:after="0" w:line="240" w:lineRule="auto"/>
        <w:jc w:val="both"/>
        <w:textAlignment w:val="baseline"/>
        <w:rPr>
          <w:rFonts w:eastAsia="Times New Roman" w:cs="Calibri"/>
          <w:lang w:val="fr-FR" w:eastAsia="fr-FR"/>
        </w:rPr>
      </w:pPr>
      <w:r w:rsidRPr="005F5C75">
        <w:rPr>
          <w:rFonts w:eastAsia="Times New Roman" w:cs="Calibri"/>
          <w:color w:val="000000"/>
          <w:lang w:val="fr-FR" w:eastAsia="fr-FR"/>
        </w:rPr>
        <w:t>Une première visite le plus tôt possible d’un «</w:t>
      </w:r>
      <w:r w:rsidRPr="005F5C75">
        <w:rPr>
          <w:rFonts w:ascii="Arial" w:eastAsia="Times New Roman" w:hAnsi="Arial" w:cs="Arial"/>
          <w:color w:val="000000"/>
          <w:lang w:val="fr-FR" w:eastAsia="fr-FR"/>
        </w:rPr>
        <w:t> </w:t>
      </w:r>
      <w:r w:rsidRPr="005F5C75">
        <w:rPr>
          <w:rFonts w:eastAsia="Times New Roman" w:cs="Calibri"/>
          <w:color w:val="000000"/>
          <w:lang w:val="fr-FR" w:eastAsia="fr-FR"/>
        </w:rPr>
        <w:t>échantillon représentatif</w:t>
      </w:r>
      <w:r w:rsidRPr="005F5C75">
        <w:rPr>
          <w:rFonts w:ascii="Arial" w:eastAsia="Times New Roman" w:hAnsi="Arial" w:cs="Arial"/>
          <w:color w:val="000000"/>
          <w:lang w:val="fr-FR" w:eastAsia="fr-FR"/>
        </w:rPr>
        <w:t> </w:t>
      </w:r>
      <w:r w:rsidRPr="005F5C75">
        <w:rPr>
          <w:rFonts w:eastAsia="Times New Roman" w:cs="Calibri"/>
          <w:color w:val="000000"/>
          <w:lang w:val="fr-FR" w:eastAsia="fr-FR"/>
        </w:rPr>
        <w:t>» des ouvrages, soit au moins un appartement et quelques parties communes</w:t>
      </w:r>
      <w:r w:rsidR="004A1472">
        <w:rPr>
          <w:rFonts w:eastAsia="Times New Roman" w:cs="Calibri"/>
          <w:color w:val="000000"/>
          <w:lang w:val="fr-FR" w:eastAsia="fr-FR"/>
        </w:rPr>
        <w:t xml:space="preserve"> et/ou une maison</w:t>
      </w:r>
      <w:r w:rsidRPr="005F5C75">
        <w:rPr>
          <w:rFonts w:eastAsia="Times New Roman" w:cs="Calibri"/>
          <w:color w:val="000000"/>
          <w:lang w:val="fr-FR" w:eastAsia="fr-FR"/>
        </w:rPr>
        <w:t xml:space="preserve"> afin de permettre à l’adjudicataire de jauger les exigences de l’adjudicateur et, le cas échéant, du futur gestionnaire des logements en matière de finitions des ouvrages, et d’intégrer cette information pour finir les travaux.</w:t>
      </w:r>
      <w:r w:rsidRPr="005F5C75">
        <w:rPr>
          <w:rFonts w:ascii="Arial" w:eastAsia="Times New Roman" w:hAnsi="Arial" w:cs="Arial"/>
          <w:color w:val="000000"/>
          <w:lang w:val="fr-FR" w:eastAsia="fr-FR"/>
        </w:rPr>
        <w:t> </w:t>
      </w:r>
      <w:r w:rsidRPr="005F5C75">
        <w:rPr>
          <w:rFonts w:eastAsia="Times New Roman" w:cs="Calibri"/>
          <w:color w:val="000000"/>
          <w:lang w:val="fr-FR" w:eastAsia="fr-FR"/>
        </w:rPr>
        <w:t> </w:t>
      </w:r>
    </w:p>
    <w:p w14:paraId="7E96E1D8" w14:textId="77777777" w:rsidR="005F5C75" w:rsidRPr="005F5C75" w:rsidRDefault="00941268" w:rsidP="00882998">
      <w:pPr>
        <w:pStyle w:val="ListParagraph"/>
        <w:numPr>
          <w:ilvl w:val="0"/>
          <w:numId w:val="33"/>
        </w:numPr>
        <w:spacing w:after="0" w:line="240" w:lineRule="auto"/>
        <w:jc w:val="both"/>
        <w:textAlignment w:val="baseline"/>
        <w:rPr>
          <w:rFonts w:eastAsia="Times New Roman" w:cs="Calibri"/>
          <w:lang w:val="fr-FR" w:eastAsia="fr-FR"/>
        </w:rPr>
      </w:pPr>
      <w:r w:rsidRPr="005F5C75">
        <w:rPr>
          <w:rFonts w:eastAsia="Times New Roman" w:cs="Calibri"/>
          <w:color w:val="000000"/>
          <w:lang w:val="fr-FR" w:eastAsia="fr-FR"/>
        </w:rPr>
        <w:t>Les visites de pré-réceptions de l’entièreté des travaux concernés par le marché.  </w:t>
      </w:r>
    </w:p>
    <w:p w14:paraId="2581BFB5" w14:textId="789B72FA" w:rsidR="00941268" w:rsidRPr="005F5C75" w:rsidRDefault="00941268" w:rsidP="00882998">
      <w:pPr>
        <w:pStyle w:val="ListParagraph"/>
        <w:numPr>
          <w:ilvl w:val="0"/>
          <w:numId w:val="33"/>
        </w:numPr>
        <w:spacing w:after="0" w:line="240" w:lineRule="auto"/>
        <w:jc w:val="both"/>
        <w:textAlignment w:val="baseline"/>
        <w:rPr>
          <w:rFonts w:eastAsia="Times New Roman" w:cs="Calibri"/>
          <w:lang w:val="fr-FR" w:eastAsia="fr-FR"/>
        </w:rPr>
      </w:pPr>
      <w:r w:rsidRPr="005F5C75">
        <w:rPr>
          <w:rFonts w:eastAsia="Times New Roman" w:cs="Calibri"/>
          <w:color w:val="000000"/>
          <w:lang w:val="fr-FR" w:eastAsia="fr-FR"/>
        </w:rPr>
        <w:t>Le temps de récolement (levée du plus grand nombre possible de remarques).</w:t>
      </w:r>
      <w:r w:rsidRPr="005F5C75">
        <w:rPr>
          <w:rFonts w:eastAsia="Times New Roman" w:cs="Calibri"/>
          <w:b/>
          <w:bCs/>
          <w:i/>
          <w:iCs/>
          <w:color w:val="E5004D"/>
          <w:lang w:val="fr-FR" w:eastAsia="fr-FR"/>
        </w:rPr>
        <w:t>]</w:t>
      </w:r>
      <w:r w:rsidRPr="005F5C75">
        <w:rPr>
          <w:rFonts w:eastAsia="Times New Roman" w:cs="Calibri"/>
          <w:color w:val="E5004D"/>
          <w:lang w:val="fr-FR" w:eastAsia="fr-FR"/>
        </w:rPr>
        <w:t> </w:t>
      </w:r>
    </w:p>
    <w:p w14:paraId="5CF2F532" w14:textId="77777777" w:rsidR="005F5C75" w:rsidRDefault="005F5C75" w:rsidP="00941268">
      <w:pPr>
        <w:spacing w:after="0" w:line="240" w:lineRule="auto"/>
        <w:jc w:val="both"/>
        <w:textAlignment w:val="baseline"/>
        <w:rPr>
          <w:rFonts w:eastAsia="Times New Roman" w:cs="Calibri"/>
          <w:color w:val="000000"/>
          <w:lang w:val="fr-FR" w:eastAsia="fr-FR"/>
        </w:rPr>
      </w:pPr>
    </w:p>
    <w:p w14:paraId="7DA45A1E" w14:textId="7D631393"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Pour pouvoir procéder à ces pré-réceptions, les locaux, ainsi que l’extérieur des immeubles (fenêtres, seuils, intérieur des châssis, terrasses, abords...), doivent être propres, les appareils dépourvus de toute forme de substance d’emballage et/ou de protection provisoire qui aurait été placée pour la durée des travaux. Les travaux liés à la sécurité de personnes, la sécurité incendie et la mise en fonction des techniques doivent être finalisés.  </w:t>
      </w:r>
      <w:r w:rsidRPr="00941268">
        <w:rPr>
          <w:rFonts w:eastAsia="Times New Roman" w:cs="Calibri"/>
          <w:color w:val="000000"/>
          <w:lang w:val="fr-FR" w:eastAsia="fr-FR"/>
        </w:rPr>
        <w:br/>
        <w:t>Dans le cas contraire, le pouvoir adjudicateur se réserve le droit de ne pas procéder à la pré-réception dans le cas où les travaux ne se trouve pas en état de pré-réception. </w:t>
      </w:r>
    </w:p>
    <w:p w14:paraId="1F9699D3" w14:textId="77777777" w:rsidR="005F5C75" w:rsidRPr="00941268" w:rsidRDefault="005F5C75" w:rsidP="00941268">
      <w:pPr>
        <w:spacing w:after="0" w:line="240" w:lineRule="auto"/>
        <w:jc w:val="both"/>
        <w:textAlignment w:val="baseline"/>
        <w:rPr>
          <w:rFonts w:eastAsia="Times New Roman" w:cs="Calibri"/>
          <w:lang w:val="fr-FR" w:eastAsia="fr-FR"/>
        </w:rPr>
      </w:pPr>
    </w:p>
    <w:p w14:paraId="25222929" w14:textId="22FC96EB" w:rsidR="00941268" w:rsidRPr="00941268" w:rsidRDefault="00941268" w:rsidP="00941268">
      <w:pPr>
        <w:spacing w:after="0" w:line="240" w:lineRule="auto"/>
        <w:jc w:val="both"/>
        <w:textAlignment w:val="baseline"/>
        <w:rPr>
          <w:rFonts w:eastAsia="Times New Roman" w:cs="Calibri"/>
          <w:lang w:val="fr-FR" w:eastAsia="fr-FR"/>
        </w:rPr>
      </w:pPr>
      <w:r w:rsidRPr="6C893558">
        <w:rPr>
          <w:rFonts w:eastAsia="Times New Roman" w:cs="Calibri"/>
          <w:b/>
          <w:i/>
          <w:color w:val="E5004D" w:themeColor="accent4"/>
          <w:lang w:val="fr-FR" w:eastAsia="fr-FR"/>
        </w:rPr>
        <w:t xml:space="preserve">(x) </w:t>
      </w:r>
      <w:r w:rsidRPr="6C893558">
        <w:rPr>
          <w:rFonts w:eastAsia="Times New Roman" w:cs="Calibri"/>
          <w:i/>
          <w:color w:val="E5004D" w:themeColor="accent4"/>
          <w:lang w:val="fr-FR" w:eastAsia="fr-FR"/>
        </w:rPr>
        <w:t>En cas d’utilisation de la check-</w:t>
      </w:r>
      <w:r w:rsidR="20A7DA6F" w:rsidRPr="6C893558">
        <w:rPr>
          <w:rFonts w:eastAsia="Times New Roman" w:cs="Calibri"/>
          <w:i/>
          <w:iCs/>
          <w:color w:val="E5004D" w:themeColor="accent4"/>
          <w:lang w:val="fr-FR" w:eastAsia="fr-FR"/>
        </w:rPr>
        <w:t>list</w:t>
      </w:r>
      <w:r w:rsidR="20A7DA6F" w:rsidRPr="6C893558">
        <w:rPr>
          <w:rFonts w:ascii="Arial" w:eastAsia="Times New Roman" w:hAnsi="Arial" w:cs="Arial"/>
          <w:color w:val="AE89B1" w:themeColor="accent5" w:themeTint="99"/>
          <w:lang w:val="fr-FR" w:eastAsia="fr-FR"/>
        </w:rPr>
        <w:t> </w:t>
      </w:r>
      <w:r w:rsidRPr="6C893558">
        <w:rPr>
          <w:rFonts w:eastAsia="Times New Roman" w:cs="Calibri"/>
          <w:color w:val="000000" w:themeColor="text1"/>
          <w:lang w:val="fr-FR" w:eastAsia="fr-FR"/>
        </w:rPr>
        <w:t xml:space="preserve">: </w:t>
      </w:r>
      <w:r w:rsidR="006B1896" w:rsidRPr="00B51360">
        <w:rPr>
          <w:rFonts w:eastAsia="Times New Roman" w:cs="Calibri"/>
          <w:b/>
          <w:bCs/>
          <w:i/>
          <w:iCs/>
          <w:color w:val="E5004D" w:themeColor="accent4"/>
          <w:lang w:val="fr-FR" w:eastAsia="fr-FR"/>
        </w:rPr>
        <w:t>[</w:t>
      </w:r>
      <w:r w:rsidR="00B51360">
        <w:rPr>
          <w:rFonts w:eastAsia="Times New Roman" w:cs="Calibri"/>
          <w:color w:val="000000" w:themeColor="text1"/>
          <w:lang w:val="fr-FR" w:eastAsia="fr-FR"/>
        </w:rPr>
        <w:t>L’a</w:t>
      </w:r>
      <w:r w:rsidR="002472FA">
        <w:rPr>
          <w:rFonts w:eastAsia="Times New Roman" w:cs="Calibri"/>
          <w:color w:val="000000" w:themeColor="text1"/>
          <w:lang w:val="fr-FR" w:eastAsia="fr-FR"/>
        </w:rPr>
        <w:t>d</w:t>
      </w:r>
      <w:r w:rsidR="00B51360">
        <w:rPr>
          <w:rFonts w:eastAsia="Times New Roman" w:cs="Calibri"/>
          <w:color w:val="000000" w:themeColor="text1"/>
          <w:lang w:val="fr-FR" w:eastAsia="fr-FR"/>
        </w:rPr>
        <w:t>judicataire</w:t>
      </w:r>
      <w:r w:rsidRPr="6C893558">
        <w:rPr>
          <w:rFonts w:eastAsia="Times New Roman" w:cs="Calibri"/>
          <w:color w:val="000000" w:themeColor="text1"/>
          <w:lang w:val="fr-FR" w:eastAsia="fr-FR"/>
        </w:rPr>
        <w:t xml:space="preserve"> pourra solliciter la pré-réception uniquement si l’ensemble des cases</w:t>
      </w:r>
      <w:r w:rsidR="002472FA">
        <w:rPr>
          <w:rFonts w:eastAsia="Times New Roman" w:cs="Calibri"/>
          <w:color w:val="000000" w:themeColor="text1"/>
          <w:lang w:val="fr-FR" w:eastAsia="fr-FR"/>
        </w:rPr>
        <w:t xml:space="preserve"> </w:t>
      </w:r>
      <w:r w:rsidR="207474BF" w:rsidRPr="6C893558">
        <w:rPr>
          <w:rFonts w:eastAsia="Times New Roman" w:cs="Calibri"/>
          <w:color w:val="000000" w:themeColor="text1"/>
          <w:lang w:val="fr-FR" w:eastAsia="fr-FR"/>
        </w:rPr>
        <w:t>reprise</w:t>
      </w:r>
      <w:r w:rsidR="002472FA">
        <w:rPr>
          <w:rFonts w:eastAsia="Times New Roman" w:cs="Calibri"/>
          <w:color w:val="000000" w:themeColor="text1"/>
          <w:lang w:val="fr-FR" w:eastAsia="fr-FR"/>
        </w:rPr>
        <w:t>s</w:t>
      </w:r>
      <w:r w:rsidR="207474BF" w:rsidRPr="6C893558">
        <w:rPr>
          <w:rFonts w:eastAsia="Times New Roman" w:cs="Calibri"/>
          <w:color w:val="000000" w:themeColor="text1"/>
          <w:lang w:val="fr-FR" w:eastAsia="fr-FR"/>
        </w:rPr>
        <w:t xml:space="preserve"> dans l’annexe III.</w:t>
      </w:r>
      <w:r w:rsidR="00EF050C">
        <w:rPr>
          <w:rFonts w:eastAsia="Times New Roman" w:cs="Calibri"/>
          <w:color w:val="000000" w:themeColor="text1"/>
          <w:lang w:val="fr-FR" w:eastAsia="fr-FR"/>
        </w:rPr>
        <w:t>9.</w:t>
      </w:r>
      <w:r w:rsidRPr="6C893558">
        <w:rPr>
          <w:rFonts w:eastAsia="Times New Roman" w:cs="Calibri"/>
          <w:color w:val="000000" w:themeColor="text1"/>
          <w:lang w:val="fr-FR" w:eastAsia="fr-FR"/>
        </w:rPr>
        <w:t xml:space="preserve"> est coché par </w:t>
      </w:r>
      <w:r w:rsidR="009F2FDA">
        <w:rPr>
          <w:rFonts w:eastAsia="Times New Roman" w:cs="Calibri"/>
          <w:color w:val="000000" w:themeColor="text1"/>
          <w:lang w:val="fr-FR" w:eastAsia="fr-FR"/>
        </w:rPr>
        <w:t>lui-même</w:t>
      </w:r>
      <w:r w:rsidRPr="6C893558">
        <w:rPr>
          <w:rFonts w:eastAsia="Times New Roman" w:cs="Calibri"/>
          <w:color w:val="000000" w:themeColor="text1"/>
          <w:lang w:val="fr-FR" w:eastAsia="fr-FR"/>
        </w:rPr>
        <w:t>, le pouvoir adjudicateur et l</w:t>
      </w:r>
      <w:r w:rsidR="009F2FDA">
        <w:rPr>
          <w:rFonts w:eastAsia="Times New Roman" w:cs="Calibri"/>
          <w:color w:val="000000" w:themeColor="text1"/>
          <w:lang w:val="fr-FR" w:eastAsia="fr-FR"/>
        </w:rPr>
        <w:t>’</w:t>
      </w:r>
      <w:r w:rsidRPr="6C893558">
        <w:rPr>
          <w:rFonts w:eastAsia="Times New Roman" w:cs="Calibri"/>
          <w:color w:val="000000" w:themeColor="text1"/>
          <w:lang w:val="fr-FR" w:eastAsia="fr-FR"/>
        </w:rPr>
        <w:t>auteur de projet</w:t>
      </w:r>
      <w:r w:rsidR="009F2FDA">
        <w:rPr>
          <w:rFonts w:eastAsia="Times New Roman" w:cs="Calibri"/>
          <w:color w:val="000000" w:themeColor="text1"/>
          <w:lang w:val="fr-FR" w:eastAsia="fr-FR"/>
        </w:rPr>
        <w:t>,</w:t>
      </w:r>
      <w:r w:rsidRPr="6C893558">
        <w:rPr>
          <w:rFonts w:eastAsia="Times New Roman" w:cs="Calibri"/>
          <w:color w:val="000000" w:themeColor="text1"/>
          <w:lang w:val="fr-FR" w:eastAsia="fr-FR"/>
        </w:rPr>
        <w:t xml:space="preserve"> et ce pour l’ensemble des complexes concernés par </w:t>
      </w:r>
      <w:r w:rsidR="009F2FDA">
        <w:rPr>
          <w:rFonts w:eastAsia="Times New Roman" w:cs="Calibri"/>
          <w:color w:val="000000" w:themeColor="text1"/>
          <w:lang w:val="fr-FR" w:eastAsia="fr-FR"/>
        </w:rPr>
        <w:t>l</w:t>
      </w:r>
      <w:r w:rsidRPr="6C893558">
        <w:rPr>
          <w:rFonts w:eastAsia="Times New Roman" w:cs="Calibri"/>
          <w:color w:val="000000" w:themeColor="text1"/>
          <w:lang w:val="fr-FR" w:eastAsia="fr-FR"/>
        </w:rPr>
        <w:t>e présent marché</w:t>
      </w:r>
      <w:r w:rsidR="006B1896" w:rsidRPr="00B51360">
        <w:rPr>
          <w:rFonts w:eastAsia="Times New Roman" w:cs="Calibri"/>
          <w:b/>
          <w:bCs/>
          <w:i/>
          <w:iCs/>
          <w:color w:val="E5004D" w:themeColor="accent4"/>
          <w:lang w:val="fr-FR" w:eastAsia="fr-FR"/>
        </w:rPr>
        <w:t>]</w:t>
      </w:r>
      <w:r w:rsidRPr="6C893558">
        <w:rPr>
          <w:rFonts w:eastAsia="Times New Roman" w:cs="Calibri"/>
          <w:color w:val="000000" w:themeColor="text1"/>
          <w:lang w:val="fr-FR" w:eastAsia="fr-FR"/>
        </w:rPr>
        <w:t>. </w:t>
      </w:r>
    </w:p>
    <w:p w14:paraId="342590A8" w14:textId="77777777" w:rsidR="005F5C75" w:rsidRDefault="005F5C75" w:rsidP="00941268">
      <w:pPr>
        <w:spacing w:after="0" w:line="240" w:lineRule="auto"/>
        <w:jc w:val="both"/>
        <w:textAlignment w:val="baseline"/>
        <w:rPr>
          <w:rFonts w:eastAsia="Times New Roman" w:cs="Calibri"/>
          <w:color w:val="000000"/>
          <w:lang w:val="fr-FR" w:eastAsia="fr-FR"/>
        </w:rPr>
      </w:pPr>
    </w:p>
    <w:p w14:paraId="73E1F64A" w14:textId="77777777" w:rsidR="00CB042E" w:rsidRDefault="00941268" w:rsidP="00CB042E">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L’adjudicataire ne pourra pas se prévaloir de ces opérations de pré-réception pour demander une prolongation de délai ou un supplément de prix, sans préjudice de l’application des clauses de réexamen.</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2C1879F8" w14:textId="77777777" w:rsidR="000E2147" w:rsidRPr="00A728EC" w:rsidRDefault="00CB042E" w:rsidP="000E2147">
      <w:pPr>
        <w:pStyle w:val="Heading4"/>
        <w:rPr>
          <w:rFonts w:cs="Calibri"/>
          <w:i/>
          <w:iCs/>
          <w:color w:val="AE89B1" w:themeColor="accent5" w:themeTint="99"/>
          <w:u w:val="none"/>
          <w:lang w:val="fr-FR" w:eastAsia="fr-FR"/>
        </w:rPr>
      </w:pPr>
      <w:bookmarkStart w:id="134" w:name="_Toc214455356"/>
      <w:r w:rsidRPr="00A728EC">
        <w:rPr>
          <w:rFonts w:cs="Calibri"/>
          <w:i/>
          <w:iCs/>
          <w:color w:val="E5004D" w:themeColor="accent4"/>
          <w:u w:val="none"/>
          <w:lang w:val="fr-FR" w:eastAsia="fr-FR"/>
        </w:rPr>
        <w:t xml:space="preserve">(x) </w:t>
      </w:r>
      <w:r w:rsidRPr="00A728EC">
        <w:rPr>
          <w:rFonts w:eastAsia="Century Gothic"/>
          <w:i/>
          <w:iCs/>
          <w:color w:val="AE89B1" w:themeColor="accent5" w:themeTint="99"/>
          <w:u w:val="none"/>
          <w:lang w:eastAsia="fr-FR"/>
        </w:rPr>
        <w:t>Milieu habité</w:t>
      </w:r>
      <w:bookmarkEnd w:id="134"/>
      <w:r w:rsidRPr="00A728EC">
        <w:rPr>
          <w:rFonts w:cs="Calibri"/>
          <w:i/>
          <w:iCs/>
          <w:color w:val="AE89B1" w:themeColor="accent5" w:themeTint="99"/>
          <w:u w:val="none"/>
          <w:lang w:val="fr-FR" w:eastAsia="fr-FR"/>
        </w:rPr>
        <w:t xml:space="preserve"> </w:t>
      </w:r>
    </w:p>
    <w:p w14:paraId="0DB26F05" w14:textId="4B4DF1F4" w:rsidR="00CB042E" w:rsidRPr="000E2147" w:rsidRDefault="00CB042E" w:rsidP="00CB042E">
      <w:pPr>
        <w:spacing w:after="0" w:line="240" w:lineRule="auto"/>
        <w:jc w:val="both"/>
        <w:textAlignment w:val="baseline"/>
        <w:rPr>
          <w:rFonts w:eastAsia="Century Gothic" w:cs="Century Gothic"/>
          <w:color w:val="AE89B1" w:themeColor="accent5" w:themeTint="99"/>
          <w:lang w:eastAsia="fr-FR"/>
        </w:rPr>
      </w:pPr>
      <w:r w:rsidRPr="000E2147">
        <w:rPr>
          <w:rFonts w:eastAsia="Century Gothic" w:cs="Century Gothic"/>
          <w:color w:val="AE89B1" w:themeColor="accent5" w:themeTint="99"/>
          <w:lang w:eastAsia="fr-FR"/>
        </w:rPr>
        <w:t>En cas de milieu habité, le planning des « pré-réceptions » devra prendre en compte les prises de rendez-vous</w:t>
      </w:r>
      <w:r w:rsidR="00512712">
        <w:rPr>
          <w:rFonts w:eastAsia="Century Gothic" w:cs="Century Gothic"/>
          <w:color w:val="AE89B1" w:themeColor="accent5" w:themeTint="99"/>
          <w:lang w:eastAsia="fr-FR"/>
        </w:rPr>
        <w:t xml:space="preserve"> et </w:t>
      </w:r>
      <w:r w:rsidRPr="000E2147">
        <w:rPr>
          <w:rFonts w:eastAsia="Century Gothic" w:cs="Century Gothic"/>
          <w:color w:val="AE89B1" w:themeColor="accent5" w:themeTint="99"/>
          <w:lang w:eastAsia="fr-FR"/>
        </w:rPr>
        <w:t>les disponibilités des locataires.</w:t>
      </w:r>
    </w:p>
    <w:p w14:paraId="3A17F607" w14:textId="1159C193" w:rsidR="005F5C75" w:rsidRPr="00E86012" w:rsidRDefault="005F5C75" w:rsidP="00941268">
      <w:pPr>
        <w:spacing w:after="0" w:line="240" w:lineRule="auto"/>
        <w:jc w:val="both"/>
        <w:textAlignment w:val="baseline"/>
        <w:rPr>
          <w:rFonts w:eastAsia="Times New Roman" w:cs="Calibri"/>
          <w:color w:val="000000"/>
          <w:lang w:val="fr-FR" w:eastAsia="fr-FR"/>
        </w:rPr>
      </w:pPr>
    </w:p>
    <w:p w14:paraId="372E53C0" w14:textId="1843CB93" w:rsidR="00941268" w:rsidRPr="007B6D58" w:rsidRDefault="006B1896" w:rsidP="00882998">
      <w:pPr>
        <w:pStyle w:val="Heading4"/>
        <w:numPr>
          <w:ilvl w:val="0"/>
          <w:numId w:val="48"/>
        </w:numPr>
        <w:rPr>
          <w:b w:val="0"/>
          <w:bCs w:val="0"/>
          <w:lang w:val="fr-FR" w:eastAsia="fr-FR"/>
        </w:rPr>
      </w:pPr>
      <w:bookmarkStart w:id="135" w:name="_Toc214455357"/>
      <w:r w:rsidRPr="007B6D58">
        <w:rPr>
          <w:i/>
          <w:iCs/>
          <w:color w:val="E5004D" w:themeColor="accent4"/>
          <w:lang w:val="fr-FR" w:eastAsia="fr-FR"/>
        </w:rPr>
        <w:t>(x)</w:t>
      </w:r>
      <w:r w:rsidRPr="007B6D58">
        <w:rPr>
          <w:b w:val="0"/>
          <w:bCs w:val="0"/>
          <w:color w:val="E5004D" w:themeColor="accent4"/>
          <w:lang w:val="fr-FR" w:eastAsia="fr-FR"/>
        </w:rPr>
        <w:t xml:space="preserve"> </w:t>
      </w:r>
      <w:r w:rsidR="00941268" w:rsidRPr="007B6D58">
        <w:rPr>
          <w:b w:val="0"/>
          <w:bCs w:val="0"/>
          <w:lang w:val="fr-FR" w:eastAsia="fr-FR"/>
        </w:rPr>
        <w:t xml:space="preserve">Prise de possession partielle après la/les </w:t>
      </w:r>
      <w:r w:rsidR="00941268" w:rsidRPr="007B6D58">
        <w:rPr>
          <w:i/>
          <w:iCs/>
          <w:color w:val="7D9BBD" w:themeColor="accent3" w:themeTint="99"/>
          <w:lang w:val="fr-FR" w:eastAsia="fr-FR"/>
        </w:rPr>
        <w:t>[à compléter]</w:t>
      </w:r>
      <w:r w:rsidR="00941268" w:rsidRPr="007B6D58">
        <w:rPr>
          <w:b w:val="0"/>
          <w:bCs w:val="0"/>
          <w:color w:val="7D9BBD" w:themeColor="accent3" w:themeTint="99"/>
          <w:lang w:val="fr-FR" w:eastAsia="fr-FR"/>
        </w:rPr>
        <w:t xml:space="preserve"> </w:t>
      </w:r>
      <w:r w:rsidR="00941268" w:rsidRPr="007B6D58">
        <w:rPr>
          <w:b w:val="0"/>
          <w:bCs w:val="0"/>
          <w:lang w:val="fr-FR" w:eastAsia="fr-FR"/>
        </w:rPr>
        <w:t>phase(s) du chantier</w:t>
      </w:r>
      <w:r w:rsidR="00941268" w:rsidRPr="007B6D58">
        <w:rPr>
          <w:rFonts w:ascii="Arial" w:hAnsi="Arial" w:cs="Arial"/>
          <w:b w:val="0"/>
          <w:bCs w:val="0"/>
          <w:u w:val="none"/>
          <w:lang w:val="fr-FR" w:eastAsia="fr-FR"/>
        </w:rPr>
        <w:t> </w:t>
      </w:r>
      <w:bookmarkEnd w:id="135"/>
      <w:r w:rsidR="00941268" w:rsidRPr="007B6D58">
        <w:rPr>
          <w:b w:val="0"/>
          <w:bCs w:val="0"/>
          <w:u w:val="none"/>
          <w:lang w:val="fr-FR" w:eastAsia="fr-FR"/>
        </w:rPr>
        <w:t> </w:t>
      </w:r>
    </w:p>
    <w:p w14:paraId="283447C9" w14:textId="77777777" w:rsidR="005F5C75" w:rsidRDefault="005F5C75" w:rsidP="00941268">
      <w:pPr>
        <w:spacing w:after="0" w:line="240" w:lineRule="auto"/>
        <w:jc w:val="both"/>
        <w:textAlignment w:val="baseline"/>
        <w:rPr>
          <w:rFonts w:eastAsia="Times New Roman" w:cs="Calibri"/>
          <w:color w:val="000000"/>
          <w:lang w:val="fr-FR" w:eastAsia="fr-FR"/>
        </w:rPr>
      </w:pPr>
    </w:p>
    <w:p w14:paraId="7A927D4D" w14:textId="77777777" w:rsidR="005F5C75"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Une prise de possession partielle d’une partie du projet est prévue </w:t>
      </w:r>
      <w:r w:rsidRPr="00941268">
        <w:rPr>
          <w:rFonts w:eastAsia="Times New Roman" w:cs="Calibri"/>
          <w:b/>
          <w:bCs/>
          <w:i/>
          <w:iCs/>
          <w:color w:val="7D9BBD"/>
          <w:lang w:val="fr-FR" w:eastAsia="fr-FR"/>
        </w:rPr>
        <w:t>[à compléter]</w:t>
      </w:r>
      <w:r w:rsidRPr="00941268">
        <w:rPr>
          <w:rFonts w:eastAsia="Times New Roman" w:cs="Calibri"/>
          <w:b/>
          <w:bCs/>
          <w:color w:val="000000"/>
          <w:lang w:val="fr-FR" w:eastAsia="fr-FR"/>
        </w:rPr>
        <w:t>.</w:t>
      </w:r>
      <w:r w:rsidRPr="00941268">
        <w:rPr>
          <w:rFonts w:eastAsia="Times New Roman" w:cs="Calibri"/>
          <w:color w:val="000000"/>
          <w:lang w:val="fr-FR" w:eastAsia="fr-FR"/>
        </w:rPr>
        <w:t xml:space="preserve"> Cette prise de possession partielle concerne </w:t>
      </w:r>
      <w:r w:rsidRPr="00941268">
        <w:rPr>
          <w:rFonts w:eastAsia="Times New Roman" w:cs="Calibri"/>
          <w:b/>
          <w:bCs/>
          <w:i/>
          <w:iCs/>
          <w:color w:val="7D9BBD"/>
          <w:lang w:val="fr-FR" w:eastAsia="fr-FR"/>
        </w:rPr>
        <w:t>[à compléter]</w:t>
      </w:r>
      <w:r w:rsidRPr="00941268">
        <w:rPr>
          <w:rFonts w:eastAsia="Times New Roman" w:cs="Calibri"/>
          <w:color w:val="000000"/>
          <w:lang w:val="fr-FR" w:eastAsia="fr-FR"/>
        </w:rPr>
        <w:t xml:space="preserve">.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Des plans de zonages sont repris dans le dossier d’adjudication et détermine précisément les zones concernées.</w:t>
      </w:r>
    </w:p>
    <w:p w14:paraId="074FB582" w14:textId="78B2B339"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17F2FE04" w14:textId="122F3DCF"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Un état des lieux contradictoire sera dressé au terme de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la première phase de chantier</w:t>
      </w:r>
      <w:r w:rsidR="00926FF4">
        <w:rPr>
          <w:rFonts w:eastAsia="Times New Roman" w:cs="Calibri"/>
          <w:color w:val="000000"/>
          <w:lang w:val="fr-FR" w:eastAsia="fr-FR"/>
        </w:rPr>
        <w:t xml:space="preserve"> </w:t>
      </w:r>
      <w:r w:rsidRPr="00926FF4">
        <w:rPr>
          <w:rFonts w:eastAsia="Times New Roman" w:cs="Calibri"/>
          <w:b/>
          <w:bCs/>
          <w:color w:val="E5004D" w:themeColor="accent4"/>
          <w:lang w:val="fr-FR" w:eastAsia="fr-FR"/>
        </w:rPr>
        <w:t>/</w:t>
      </w:r>
      <w:r w:rsidR="00926FF4" w:rsidRPr="00926FF4">
        <w:rPr>
          <w:rFonts w:eastAsia="Times New Roman" w:cs="Calibri"/>
          <w:b/>
          <w:bCs/>
          <w:color w:val="E5004D" w:themeColor="accent4"/>
          <w:lang w:val="fr-FR" w:eastAsia="fr-FR"/>
        </w:rPr>
        <w:t xml:space="preserve"> </w:t>
      </w:r>
      <w:r w:rsidR="00926FF4" w:rsidRPr="00926FF4">
        <w:rPr>
          <w:rFonts w:eastAsia="Times New Roman" w:cs="Calibri"/>
          <w:b/>
          <w:bCs/>
          <w:i/>
          <w:iCs/>
          <w:color w:val="E5004D" w:themeColor="accent4"/>
          <w:lang w:val="fr-FR" w:eastAsia="fr-FR"/>
        </w:rPr>
        <w:t>(x)</w:t>
      </w:r>
      <w:r w:rsidR="00926FF4" w:rsidRPr="00926FF4">
        <w:rPr>
          <w:rFonts w:eastAsia="Times New Roman" w:cs="Calibri"/>
          <w:color w:val="E5004D" w:themeColor="accent4"/>
          <w:lang w:val="fr-FR" w:eastAsia="fr-FR"/>
        </w:rPr>
        <w:t xml:space="preserve"> </w:t>
      </w:r>
      <w:r w:rsidRPr="00941268">
        <w:rPr>
          <w:rFonts w:eastAsia="Times New Roman" w:cs="Calibri"/>
          <w:color w:val="000000"/>
          <w:lang w:val="fr-FR" w:eastAsia="fr-FR"/>
        </w:rPr>
        <w:t>chaque phase intermédiaire du chantier.   </w:t>
      </w:r>
    </w:p>
    <w:p w14:paraId="3CD561F5" w14:textId="77777777" w:rsidR="005F5C75" w:rsidRPr="00941268" w:rsidRDefault="005F5C75" w:rsidP="00941268">
      <w:pPr>
        <w:spacing w:after="0" w:line="240" w:lineRule="auto"/>
        <w:jc w:val="both"/>
        <w:textAlignment w:val="baseline"/>
        <w:rPr>
          <w:rFonts w:eastAsia="Times New Roman" w:cs="Calibri"/>
          <w:lang w:val="fr-FR" w:eastAsia="fr-FR"/>
        </w:rPr>
      </w:pPr>
    </w:p>
    <w:p w14:paraId="03D13C57" w14:textId="5A5D2240" w:rsidR="005F5C75"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La prise de possession partielle de l'ouvrage par l’adjudicateur ne vaut pas réception provisoire, conformément à l’article 91 de l’arrêté </w:t>
      </w:r>
      <w:r w:rsidR="00312983">
        <w:rPr>
          <w:rFonts w:eastAsia="Times New Roman" w:cs="Calibri"/>
          <w:color w:val="000000"/>
          <w:lang w:val="fr-FR" w:eastAsia="fr-FR"/>
        </w:rPr>
        <w:t>« exécution »</w:t>
      </w:r>
      <w:r w:rsidRPr="00941268">
        <w:rPr>
          <w:rFonts w:eastAsia="Times New Roman" w:cs="Calibri"/>
          <w:color w:val="000000"/>
          <w:lang w:val="fr-FR" w:eastAsia="fr-FR"/>
        </w:rPr>
        <w:t>. </w:t>
      </w:r>
    </w:p>
    <w:p w14:paraId="6007A55C" w14:textId="611BD542"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041404E6" w14:textId="2C2B3F7C" w:rsidR="005F5C75" w:rsidRP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Dès que l’adjudicateur a pris possession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 xml:space="preserve">des logements/bureaux/autres visés </w:t>
      </w:r>
      <w:r w:rsidRPr="00941268">
        <w:rPr>
          <w:rFonts w:eastAsia="Times New Roman" w:cs="Calibri"/>
          <w:b/>
          <w:bCs/>
          <w:i/>
          <w:iCs/>
          <w:color w:val="E5004D"/>
          <w:lang w:val="fr-FR" w:eastAsia="fr-FR"/>
        </w:rPr>
        <w:t>(x)</w:t>
      </w:r>
      <w:r w:rsidRPr="00941268">
        <w:rPr>
          <w:rFonts w:eastAsia="Times New Roman" w:cs="Calibri"/>
          <w:color w:val="AE89B1"/>
          <w:lang w:val="fr-FR" w:eastAsia="fr-FR"/>
        </w:rPr>
        <w:t xml:space="preserve"> </w:t>
      </w:r>
      <w:r w:rsidRPr="00941268">
        <w:rPr>
          <w:rFonts w:eastAsia="Times New Roman" w:cs="Calibri"/>
          <w:color w:val="000000"/>
          <w:lang w:val="fr-FR" w:eastAsia="fr-FR"/>
        </w:rPr>
        <w:t>dans la première phase</w:t>
      </w:r>
      <w:r w:rsidR="00926FF4">
        <w:rPr>
          <w:rFonts w:eastAsia="Times New Roman" w:cs="Calibri"/>
          <w:color w:val="000000"/>
          <w:lang w:val="fr-FR" w:eastAsia="fr-FR"/>
        </w:rPr>
        <w:t xml:space="preserve"> </w:t>
      </w:r>
      <w:r w:rsidRPr="00926FF4">
        <w:rPr>
          <w:rFonts w:eastAsia="Times New Roman" w:cs="Calibri"/>
          <w:color w:val="E5004D" w:themeColor="accent4"/>
          <w:lang w:val="fr-FR" w:eastAsia="fr-FR"/>
        </w:rPr>
        <w:t>/</w:t>
      </w:r>
      <w:r w:rsidR="00926FF4" w:rsidRPr="00926FF4">
        <w:rPr>
          <w:rFonts w:eastAsia="Times New Roman" w:cs="Calibri"/>
          <w:color w:val="E5004D" w:themeColor="accent4"/>
          <w:lang w:val="fr-FR" w:eastAsia="fr-FR"/>
        </w:rPr>
        <w:t xml:space="preserve"> </w:t>
      </w:r>
      <w:r w:rsidR="00926FF4" w:rsidRPr="00926FF4">
        <w:rPr>
          <w:rFonts w:eastAsia="Times New Roman" w:cs="Calibri"/>
          <w:b/>
          <w:bCs/>
          <w:i/>
          <w:iCs/>
          <w:color w:val="E5004D" w:themeColor="accent4"/>
          <w:lang w:val="fr-FR" w:eastAsia="fr-FR"/>
        </w:rPr>
        <w:t>(x)</w:t>
      </w:r>
      <w:r w:rsidR="00926FF4" w:rsidRPr="00926FF4">
        <w:rPr>
          <w:rFonts w:eastAsia="Times New Roman" w:cs="Calibri"/>
          <w:color w:val="000000"/>
          <w:lang w:val="fr-FR" w:eastAsia="fr-FR"/>
        </w:rPr>
        <w:t xml:space="preserve"> </w:t>
      </w:r>
      <w:r w:rsidRPr="00941268">
        <w:rPr>
          <w:rFonts w:eastAsia="Times New Roman" w:cs="Calibri"/>
          <w:color w:val="000000"/>
          <w:lang w:val="fr-FR" w:eastAsia="fr-FR"/>
        </w:rPr>
        <w:t>dans chaque phase intermédiaire, l'</w:t>
      </w:r>
      <w:r w:rsidR="00862B72">
        <w:rPr>
          <w:rFonts w:eastAsia="Times New Roman" w:cs="Calibri"/>
          <w:color w:val="000000"/>
          <w:lang w:val="fr-FR" w:eastAsia="fr-FR"/>
        </w:rPr>
        <w:t>adjudicataire</w:t>
      </w:r>
      <w:r w:rsidRPr="00941268">
        <w:rPr>
          <w:rFonts w:eastAsia="Times New Roman" w:cs="Calibri"/>
          <w:color w:val="000000"/>
          <w:lang w:val="fr-FR" w:eastAsia="fr-FR"/>
        </w:rPr>
        <w:t xml:space="preserve"> n'est plus tenu de réparer les dégradations résultant de l'usage de ceux-ci.  </w:t>
      </w:r>
    </w:p>
    <w:p w14:paraId="22169469" w14:textId="77777777" w:rsidR="00926FF4" w:rsidRDefault="00926FF4" w:rsidP="00941268">
      <w:pPr>
        <w:spacing w:after="0" w:line="240" w:lineRule="auto"/>
        <w:jc w:val="both"/>
        <w:textAlignment w:val="baseline"/>
        <w:rPr>
          <w:rFonts w:eastAsia="Times New Roman" w:cs="Calibri"/>
          <w:color w:val="000000"/>
          <w:lang w:val="fr-FR" w:eastAsia="fr-FR"/>
        </w:rPr>
      </w:pPr>
    </w:p>
    <w:p w14:paraId="107C60D9" w14:textId="3962E5CC"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Lors de la prise de possession partielle, le délai de garantie ne commence pas à courir. Celui-ci prend cours au moment de la réception provisoire.  </w:t>
      </w:r>
    </w:p>
    <w:p w14:paraId="1A3A5741" w14:textId="77777777" w:rsidR="005F5C75" w:rsidRPr="00941268" w:rsidRDefault="005F5C75" w:rsidP="00941268">
      <w:pPr>
        <w:spacing w:after="0" w:line="240" w:lineRule="auto"/>
        <w:jc w:val="both"/>
        <w:textAlignment w:val="baseline"/>
        <w:rPr>
          <w:rFonts w:eastAsia="Times New Roman" w:cs="Calibri"/>
          <w:lang w:val="fr-FR" w:eastAsia="fr-FR"/>
        </w:rPr>
      </w:pPr>
    </w:p>
    <w:p w14:paraId="0E9C1C22"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De plus, la moitié du cautionnement n’est pas libérée. Elle n’est libérée qu’au moment de la réception provisoire.  </w:t>
      </w:r>
    </w:p>
    <w:p w14:paraId="5E8FEBC7" w14:textId="77777777" w:rsidR="005F5C75" w:rsidRPr="00941268" w:rsidRDefault="005F5C75" w:rsidP="00941268">
      <w:pPr>
        <w:spacing w:after="0" w:line="240" w:lineRule="auto"/>
        <w:jc w:val="both"/>
        <w:textAlignment w:val="baseline"/>
        <w:rPr>
          <w:rFonts w:eastAsia="Times New Roman" w:cs="Calibri"/>
          <w:lang w:val="fr-FR" w:eastAsia="fr-FR"/>
        </w:rPr>
      </w:pPr>
    </w:p>
    <w:p w14:paraId="15EFF9C7"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L’établissement de l’état des lieux a pour but de vérifier que les travaux effectués répondent qualitativement aux spécifications techniques indiquées et/ou exigées dans les documents du marché.  </w:t>
      </w:r>
    </w:p>
    <w:p w14:paraId="26FD01F8" w14:textId="77777777" w:rsidR="005F5C75" w:rsidRPr="00941268" w:rsidRDefault="005F5C75" w:rsidP="00941268">
      <w:pPr>
        <w:spacing w:after="0" w:line="240" w:lineRule="auto"/>
        <w:jc w:val="both"/>
        <w:textAlignment w:val="baseline"/>
        <w:rPr>
          <w:rFonts w:eastAsia="Times New Roman" w:cs="Calibri"/>
          <w:lang w:val="fr-FR" w:eastAsia="fr-FR"/>
        </w:rPr>
      </w:pPr>
    </w:p>
    <w:p w14:paraId="324E0E53"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Lorsqu’une phase intermédiaire du chantier, définie à l’article 76 du présent cahier spécial des charges, est terminée, l'adjudicataire en informe le fonctionnaire dirigeant par courrier recommandé et demande, par ce moyen, de procéder à la réalisation de l’état des lieux de chaque phase intermédiaire.  </w:t>
      </w:r>
    </w:p>
    <w:p w14:paraId="0B95A081" w14:textId="77777777" w:rsidR="005F5C75" w:rsidRPr="00941268" w:rsidRDefault="005F5C75" w:rsidP="00941268">
      <w:pPr>
        <w:spacing w:after="0" w:line="240" w:lineRule="auto"/>
        <w:jc w:val="both"/>
        <w:textAlignment w:val="baseline"/>
        <w:rPr>
          <w:rFonts w:eastAsia="Times New Roman" w:cs="Calibri"/>
          <w:lang w:val="fr-FR" w:eastAsia="fr-FR"/>
        </w:rPr>
      </w:pPr>
    </w:p>
    <w:p w14:paraId="7788677B"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Les travaux de chaque phase intermédiaire doivent être totalement achevés et le chantier débarrassé et nettoyé pour que l’état des lieux puisse avoir lieu et que l’ouvrage puisse être occupé.  </w:t>
      </w:r>
    </w:p>
    <w:p w14:paraId="2603293A" w14:textId="77777777" w:rsidR="005F5C75" w:rsidRPr="00941268" w:rsidRDefault="005F5C75" w:rsidP="00941268">
      <w:pPr>
        <w:spacing w:after="0" w:line="240" w:lineRule="auto"/>
        <w:jc w:val="both"/>
        <w:textAlignment w:val="baseline"/>
        <w:rPr>
          <w:rFonts w:eastAsia="Times New Roman" w:cs="Calibri"/>
          <w:lang w:val="fr-FR" w:eastAsia="fr-FR"/>
        </w:rPr>
      </w:pPr>
    </w:p>
    <w:p w14:paraId="46F6D803"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Dans le cas où les travaux sont terminés à la fin du délai de chaque phase intermédiaire et que ces travaux ont fait l’objet d’une prise de possession partielle, les parties conviennent d’un document où sont listées toutes les remarques éventuelles encore à lever à la suite de l’état des lieux.   </w:t>
      </w:r>
    </w:p>
    <w:p w14:paraId="68D793F8" w14:textId="77777777" w:rsidR="005F5C75" w:rsidRPr="00941268" w:rsidRDefault="005F5C75" w:rsidP="00941268">
      <w:pPr>
        <w:spacing w:after="0" w:line="240" w:lineRule="auto"/>
        <w:jc w:val="both"/>
        <w:textAlignment w:val="baseline"/>
        <w:rPr>
          <w:rFonts w:eastAsia="Times New Roman" w:cs="Calibri"/>
          <w:lang w:val="fr-FR" w:eastAsia="fr-FR"/>
        </w:rPr>
      </w:pPr>
    </w:p>
    <w:p w14:paraId="06C9CE86" w14:textId="0FC028FD"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Ce document précisera également le délai dans lequel ces remarques devront être levées. Ce délai ne pourra pas excéder </w:t>
      </w:r>
      <w:r w:rsidR="005D46A0">
        <w:rPr>
          <w:rFonts w:eastAsia="Times New Roman" w:cs="Calibri"/>
          <w:b/>
          <w:bCs/>
          <w:i/>
          <w:iCs/>
          <w:color w:val="7D9BBD"/>
          <w:lang w:val="fr-FR" w:eastAsia="fr-FR"/>
        </w:rPr>
        <w:t>XXX</w:t>
      </w:r>
      <w:r w:rsidRPr="00941268">
        <w:rPr>
          <w:rFonts w:eastAsia="Times New Roman" w:cs="Calibri"/>
          <w:color w:val="000000"/>
          <w:lang w:val="fr-FR" w:eastAsia="fr-FR"/>
        </w:rPr>
        <w:t xml:space="preserve"> jours </w:t>
      </w:r>
      <w:r w:rsidR="002D0F54">
        <w:rPr>
          <w:rFonts w:eastAsia="Times New Roman" w:cs="Calibri"/>
          <w:color w:val="000000"/>
          <w:lang w:val="fr-FR" w:eastAsia="fr-FR"/>
        </w:rPr>
        <w:t xml:space="preserve">calendrier </w:t>
      </w:r>
      <w:r w:rsidRPr="00941268">
        <w:rPr>
          <w:rFonts w:eastAsia="Times New Roman" w:cs="Calibri"/>
          <w:color w:val="000000"/>
          <w:lang w:val="fr-FR" w:eastAsia="fr-FR"/>
        </w:rPr>
        <w:t>à dater de l’état des lieux. Dans le cas où l’adjudicataire ne respecte pas ce délai fixé, il s’expose à une pénalité spéciale telle que décrite dans le présent cahier des charges.  </w:t>
      </w:r>
    </w:p>
    <w:p w14:paraId="533C0EA2" w14:textId="77777777" w:rsidR="00267230" w:rsidRPr="00941268" w:rsidRDefault="00267230" w:rsidP="00941268">
      <w:pPr>
        <w:spacing w:after="0" w:line="240" w:lineRule="auto"/>
        <w:jc w:val="both"/>
        <w:textAlignment w:val="baseline"/>
        <w:rPr>
          <w:rFonts w:eastAsia="Times New Roman" w:cs="Calibri"/>
          <w:lang w:val="fr-FR" w:eastAsia="fr-FR"/>
        </w:rPr>
      </w:pPr>
    </w:p>
    <w:p w14:paraId="07049F95"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Les remarques ou réserves relatives à des imperfections, malfaçons et défauts mineurs sont consignées dans l’état des lieux.  </w:t>
      </w:r>
    </w:p>
    <w:p w14:paraId="1BD881E0" w14:textId="77777777" w:rsidR="00267230" w:rsidRPr="00941268" w:rsidRDefault="00267230" w:rsidP="00941268">
      <w:pPr>
        <w:spacing w:after="0" w:line="240" w:lineRule="auto"/>
        <w:jc w:val="both"/>
        <w:textAlignment w:val="baseline"/>
        <w:rPr>
          <w:rFonts w:eastAsia="Times New Roman" w:cs="Calibri"/>
          <w:lang w:val="fr-FR" w:eastAsia="fr-FR"/>
        </w:rPr>
      </w:pPr>
    </w:p>
    <w:p w14:paraId="576AD3BF"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Pour faire l’objet de la prise de possession partielle, les bâtiments doivent être en état d’habitabilité normale ce qui signifie qu’ils doivent pouvoir être occupés sans que les occupants ne soient dérangés excessivement par la levée des réserves.  </w:t>
      </w:r>
    </w:p>
    <w:p w14:paraId="4B90C267" w14:textId="77777777" w:rsidR="00267230" w:rsidRPr="00941268" w:rsidRDefault="00267230" w:rsidP="00941268">
      <w:pPr>
        <w:spacing w:after="0" w:line="240" w:lineRule="auto"/>
        <w:jc w:val="both"/>
        <w:textAlignment w:val="baseline"/>
        <w:rPr>
          <w:rFonts w:eastAsia="Times New Roman" w:cs="Calibri"/>
          <w:lang w:val="fr-FR" w:eastAsia="fr-FR"/>
        </w:rPr>
      </w:pPr>
    </w:p>
    <w:p w14:paraId="1988877A" w14:textId="00D343F5" w:rsidR="00267230" w:rsidRPr="00E86012"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En d’autres termes, il est ainsi convenu que des défauts en eux-mêmes mineurs peuvent néanmoins justifier un refus de prise de possession partielle dans la mesure où, par leur nombre, ils doivent être considérés comme empêchant l’occupation normale des zones concernées par la prise de possession partielle. </w:t>
      </w:r>
    </w:p>
    <w:p w14:paraId="0E75863D" w14:textId="61F1A55D" w:rsidR="00941268" w:rsidRPr="007B6D58" w:rsidRDefault="00941268" w:rsidP="00882998">
      <w:pPr>
        <w:pStyle w:val="Heading4"/>
        <w:numPr>
          <w:ilvl w:val="0"/>
          <w:numId w:val="48"/>
        </w:numPr>
        <w:rPr>
          <w:b w:val="0"/>
          <w:bCs w:val="0"/>
          <w:lang w:val="fr-FR" w:eastAsia="fr-FR"/>
        </w:rPr>
      </w:pPr>
      <w:bookmarkStart w:id="136" w:name="_Toc214455358"/>
      <w:r w:rsidRPr="007B6D58">
        <w:rPr>
          <w:b w:val="0"/>
          <w:bCs w:val="0"/>
          <w:lang w:val="fr-FR" w:eastAsia="fr-FR"/>
        </w:rPr>
        <w:t xml:space="preserve">Réception provisoire </w:t>
      </w:r>
      <w:r w:rsidRPr="007B6D58">
        <w:rPr>
          <w:i/>
          <w:iCs/>
          <w:color w:val="E5004C"/>
          <w:lang w:val="fr-FR" w:eastAsia="fr-FR"/>
        </w:rPr>
        <w:t>(x)</w:t>
      </w:r>
      <w:r w:rsidRPr="007B6D58">
        <w:rPr>
          <w:color w:val="6B496E"/>
          <w:lang w:val="fr-FR" w:eastAsia="fr-FR"/>
        </w:rPr>
        <w:t xml:space="preserve"> </w:t>
      </w:r>
      <w:r w:rsidRPr="00A857B6">
        <w:rPr>
          <w:b w:val="0"/>
          <w:bCs w:val="0"/>
          <w:i/>
          <w:iCs/>
          <w:color w:val="E5004D" w:themeColor="accent4"/>
          <w:lang w:val="fr-FR" w:eastAsia="fr-FR"/>
        </w:rPr>
        <w:t>et réception provisoire partielle</w:t>
      </w:r>
      <w:r w:rsidRPr="00A857B6">
        <w:rPr>
          <w:rFonts w:ascii="Arial" w:hAnsi="Arial" w:cs="Arial"/>
          <w:b w:val="0"/>
          <w:bCs w:val="0"/>
          <w:i/>
          <w:iCs/>
          <w:color w:val="E5004D" w:themeColor="accent4"/>
          <w:lang w:val="fr-FR" w:eastAsia="fr-FR"/>
        </w:rPr>
        <w:t> </w:t>
      </w:r>
      <w:r w:rsidRPr="007B6D58">
        <w:rPr>
          <w:b w:val="0"/>
          <w:bCs w:val="0"/>
          <w:lang w:val="fr-FR" w:eastAsia="fr-FR"/>
        </w:rPr>
        <w:t>:</w:t>
      </w:r>
      <w:r w:rsidRPr="007B6D58">
        <w:rPr>
          <w:rFonts w:ascii="Arial" w:hAnsi="Arial" w:cs="Arial"/>
          <w:b w:val="0"/>
          <w:bCs w:val="0"/>
          <w:u w:val="none"/>
          <w:lang w:val="fr-FR" w:eastAsia="fr-FR"/>
        </w:rPr>
        <w:t> </w:t>
      </w:r>
      <w:bookmarkEnd w:id="136"/>
      <w:r w:rsidRPr="007B6D58">
        <w:rPr>
          <w:b w:val="0"/>
          <w:bCs w:val="0"/>
          <w:u w:val="none"/>
          <w:lang w:val="fr-FR" w:eastAsia="fr-FR"/>
        </w:rPr>
        <w:t> </w:t>
      </w:r>
    </w:p>
    <w:p w14:paraId="6B88B765" w14:textId="77777777" w:rsidR="00267230" w:rsidRPr="00267230" w:rsidRDefault="00267230" w:rsidP="00267230">
      <w:pPr>
        <w:spacing w:after="0" w:line="240" w:lineRule="auto"/>
        <w:ind w:left="1080"/>
        <w:jc w:val="both"/>
        <w:textAlignment w:val="baseline"/>
        <w:rPr>
          <w:rFonts w:eastAsia="Times New Roman" w:cs="Calibri"/>
          <w:lang w:val="fr-FR" w:eastAsia="fr-FR"/>
        </w:rPr>
      </w:pPr>
    </w:p>
    <w:p w14:paraId="4DAB815D" w14:textId="366992B5" w:rsidR="00941268" w:rsidRPr="00B3027D" w:rsidRDefault="00941268" w:rsidP="00267230">
      <w:pPr>
        <w:pBdr>
          <w:top w:val="single" w:sz="4" w:space="4" w:color="000000"/>
          <w:left w:val="single" w:sz="4" w:space="4" w:color="000000"/>
          <w:right w:val="single" w:sz="4" w:space="4" w:color="000000"/>
        </w:pBdr>
        <w:spacing w:after="0" w:line="240" w:lineRule="auto"/>
        <w:jc w:val="center"/>
        <w:textAlignment w:val="baseline"/>
        <w:rPr>
          <w:rFonts w:eastAsia="Times New Roman" w:cs="Calibri"/>
          <w:lang w:val="fr-FR" w:eastAsia="fr-FR"/>
        </w:rPr>
      </w:pPr>
      <w:r w:rsidRPr="00B3027D">
        <w:rPr>
          <w:rFonts w:eastAsia="Times New Roman" w:cs="Calibri"/>
          <w:i/>
          <w:color w:val="E5004D"/>
          <w:u w:val="single"/>
          <w:lang w:val="fr-FR" w:eastAsia="fr-FR"/>
        </w:rPr>
        <w:t>Aide-mémoire</w:t>
      </w:r>
      <w:r w:rsidRPr="00B3027D">
        <w:rPr>
          <w:rFonts w:ascii="Arial" w:eastAsia="Times New Roman" w:hAnsi="Arial" w:cs="Arial"/>
          <w:b/>
          <w:i/>
          <w:color w:val="E5004D"/>
          <w:lang w:val="fr-FR" w:eastAsia="fr-FR"/>
        </w:rPr>
        <w:t> </w:t>
      </w:r>
      <w:r w:rsidRPr="00B3027D">
        <w:rPr>
          <w:rFonts w:eastAsia="Times New Roman" w:cs="Calibri"/>
          <w:b/>
          <w:i/>
          <w:color w:val="E5004D"/>
          <w:lang w:val="fr-FR" w:eastAsia="fr-FR"/>
        </w:rPr>
        <w:t>:</w:t>
      </w:r>
    </w:p>
    <w:p w14:paraId="478EB742" w14:textId="0B2DEA0C" w:rsidR="00941268" w:rsidRPr="00B3027D" w:rsidRDefault="00941268" w:rsidP="00267230">
      <w:pPr>
        <w:pBdr>
          <w:left w:val="single" w:sz="4" w:space="4" w:color="000000"/>
          <w:right w:val="single" w:sz="4" w:space="4" w:color="000000"/>
        </w:pBdr>
        <w:spacing w:after="0" w:line="240" w:lineRule="auto"/>
        <w:jc w:val="center"/>
        <w:textAlignment w:val="baseline"/>
        <w:rPr>
          <w:rFonts w:eastAsia="Times New Roman" w:cs="Calibri"/>
          <w:lang w:val="fr-FR" w:eastAsia="fr-FR"/>
        </w:rPr>
      </w:pPr>
      <w:r w:rsidRPr="00B3027D">
        <w:rPr>
          <w:rFonts w:eastAsia="Times New Roman" w:cs="Calibri"/>
          <w:i/>
          <w:color w:val="E5004C"/>
          <w:lang w:val="fr-FR" w:eastAsia="fr-FR"/>
        </w:rPr>
        <w:t>Il est renvoyé à l’outil «</w:t>
      </w:r>
      <w:r w:rsidRPr="00B3027D">
        <w:rPr>
          <w:rFonts w:ascii="Arial" w:eastAsia="Times New Roman" w:hAnsi="Arial" w:cs="Arial"/>
          <w:i/>
          <w:color w:val="E5004C"/>
          <w:lang w:val="fr-FR" w:eastAsia="fr-FR"/>
        </w:rPr>
        <w:t> </w:t>
      </w:r>
      <w:hyperlink r:id="rId23" w:tgtFrame="_blank" w:history="1">
        <w:r w:rsidRPr="00B3027D">
          <w:rPr>
            <w:rFonts w:eastAsia="Times New Roman" w:cs="Calibri"/>
            <w:i/>
            <w:color w:val="0563C1"/>
            <w:u w:val="single"/>
            <w:lang w:val="fr-FR" w:eastAsia="fr-FR"/>
          </w:rPr>
          <w:t>arbre décisionnel</w:t>
        </w:r>
      </w:hyperlink>
      <w:r w:rsidRPr="00B3027D">
        <w:rPr>
          <w:rFonts w:ascii="Arial" w:eastAsia="Times New Roman" w:hAnsi="Arial" w:cs="Arial"/>
          <w:i/>
          <w:color w:val="E5004C"/>
          <w:lang w:val="fr-FR" w:eastAsia="fr-FR"/>
        </w:rPr>
        <w:t> </w:t>
      </w:r>
      <w:r w:rsidRPr="00B3027D">
        <w:rPr>
          <w:rFonts w:eastAsia="Times New Roman" w:cs="Century Gothic"/>
          <w:i/>
          <w:color w:val="E5004C"/>
          <w:lang w:val="fr-FR" w:eastAsia="fr-FR"/>
        </w:rPr>
        <w:t>»</w:t>
      </w:r>
      <w:r w:rsidRPr="00B3027D">
        <w:rPr>
          <w:rFonts w:eastAsia="Times New Roman" w:cs="Calibri"/>
          <w:i/>
          <w:color w:val="E5004C"/>
          <w:lang w:val="fr-FR" w:eastAsia="fr-FR"/>
        </w:rPr>
        <w:t xml:space="preserve"> pour la mise en place d</w:t>
      </w:r>
      <w:r w:rsidRPr="00B3027D">
        <w:rPr>
          <w:rFonts w:eastAsia="Times New Roman" w:cs="Century Gothic"/>
          <w:i/>
          <w:color w:val="E5004C"/>
          <w:lang w:val="fr-FR" w:eastAsia="fr-FR"/>
        </w:rPr>
        <w:t>’</w:t>
      </w:r>
      <w:r w:rsidRPr="00B3027D">
        <w:rPr>
          <w:rFonts w:eastAsia="Times New Roman" w:cs="Calibri"/>
          <w:i/>
          <w:color w:val="E5004C"/>
          <w:lang w:val="fr-FR" w:eastAsia="fr-FR"/>
        </w:rPr>
        <w:t>une r</w:t>
      </w:r>
      <w:r w:rsidRPr="00B3027D">
        <w:rPr>
          <w:rFonts w:eastAsia="Times New Roman" w:cs="Century Gothic"/>
          <w:i/>
          <w:color w:val="E5004C"/>
          <w:lang w:val="fr-FR" w:eastAsia="fr-FR"/>
        </w:rPr>
        <w:t>é</w:t>
      </w:r>
      <w:r w:rsidRPr="00B3027D">
        <w:rPr>
          <w:rFonts w:eastAsia="Times New Roman" w:cs="Calibri"/>
          <w:i/>
          <w:color w:val="E5004C"/>
          <w:lang w:val="fr-FR" w:eastAsia="fr-FR"/>
        </w:rPr>
        <w:t>ception provisoire partielle.</w:t>
      </w:r>
    </w:p>
    <w:p w14:paraId="49193D16" w14:textId="7B787BFD" w:rsidR="00941268" w:rsidRPr="00B3027D" w:rsidRDefault="00941268" w:rsidP="00267230">
      <w:pPr>
        <w:pBdr>
          <w:left w:val="single" w:sz="4" w:space="4" w:color="000000"/>
          <w:right w:val="single" w:sz="4" w:space="4" w:color="000000"/>
        </w:pBdr>
        <w:spacing w:after="0" w:line="240" w:lineRule="auto"/>
        <w:jc w:val="center"/>
        <w:textAlignment w:val="baseline"/>
        <w:rPr>
          <w:rFonts w:eastAsia="Times New Roman" w:cs="Calibri"/>
          <w:lang w:val="fr-FR" w:eastAsia="fr-FR"/>
        </w:rPr>
      </w:pPr>
      <w:r w:rsidRPr="00B3027D">
        <w:rPr>
          <w:rFonts w:eastAsia="Times New Roman" w:cs="Calibri"/>
          <w:i/>
          <w:color w:val="E5004D"/>
          <w:lang w:val="fr-FR" w:eastAsia="fr-FR"/>
        </w:rPr>
        <w:t>A l’attention de la SLRB</w:t>
      </w:r>
      <w:r w:rsidRPr="00B3027D">
        <w:rPr>
          <w:rFonts w:ascii="Arial" w:eastAsia="Times New Roman" w:hAnsi="Arial" w:cs="Arial"/>
          <w:i/>
          <w:color w:val="E5004D"/>
          <w:lang w:val="fr-FR" w:eastAsia="fr-FR"/>
        </w:rPr>
        <w:t> </w:t>
      </w:r>
      <w:r w:rsidRPr="00B3027D">
        <w:rPr>
          <w:rFonts w:eastAsia="Times New Roman" w:cs="Calibri"/>
          <w:i/>
          <w:color w:val="E5004D"/>
          <w:lang w:val="fr-FR" w:eastAsia="fr-FR"/>
        </w:rPr>
        <w:t>: R</w:t>
      </w:r>
      <w:r w:rsidRPr="00B3027D">
        <w:rPr>
          <w:rFonts w:eastAsia="Times New Roman" w:cs="Century Gothic"/>
          <w:i/>
          <w:color w:val="E5004D"/>
          <w:lang w:val="fr-FR" w:eastAsia="fr-FR"/>
        </w:rPr>
        <w:t>é</w:t>
      </w:r>
      <w:r w:rsidRPr="00B3027D">
        <w:rPr>
          <w:rFonts w:eastAsia="Times New Roman" w:cs="Calibri"/>
          <w:i/>
          <w:color w:val="E5004D"/>
          <w:lang w:val="fr-FR" w:eastAsia="fr-FR"/>
        </w:rPr>
        <w:t xml:space="preserve">ception provisoire partielle soumis </w:t>
      </w:r>
      <w:r w:rsidRPr="00B3027D">
        <w:rPr>
          <w:rFonts w:eastAsia="Times New Roman" w:cs="Century Gothic"/>
          <w:i/>
          <w:color w:val="E5004D"/>
          <w:lang w:val="fr-FR" w:eastAsia="fr-FR"/>
        </w:rPr>
        <w:t>à</w:t>
      </w:r>
      <w:r w:rsidRPr="00B3027D">
        <w:rPr>
          <w:rFonts w:eastAsia="Times New Roman" w:cs="Calibri"/>
          <w:i/>
          <w:color w:val="E5004D"/>
          <w:lang w:val="fr-FR" w:eastAsia="fr-FR"/>
        </w:rPr>
        <w:t xml:space="preserve"> approbation du service juridique lors du d</w:t>
      </w:r>
      <w:r w:rsidRPr="00B3027D">
        <w:rPr>
          <w:rFonts w:eastAsia="Times New Roman" w:cs="Century Gothic"/>
          <w:i/>
          <w:color w:val="E5004D"/>
          <w:lang w:val="fr-FR" w:eastAsia="fr-FR"/>
        </w:rPr>
        <w:t>é</w:t>
      </w:r>
      <w:r w:rsidRPr="00B3027D">
        <w:rPr>
          <w:rFonts w:eastAsia="Times New Roman" w:cs="Calibri"/>
          <w:i/>
          <w:color w:val="E5004D"/>
          <w:lang w:val="fr-FR" w:eastAsia="fr-FR"/>
        </w:rPr>
        <w:t>marrage de la phase DBA.</w:t>
      </w:r>
    </w:p>
    <w:p w14:paraId="68495439" w14:textId="58398A80" w:rsidR="00941268" w:rsidRPr="00B3027D" w:rsidRDefault="00941268" w:rsidP="00267230">
      <w:pPr>
        <w:pBdr>
          <w:left w:val="single" w:sz="4" w:space="4" w:color="000000"/>
          <w:bottom w:val="single" w:sz="4" w:space="4" w:color="000000"/>
          <w:right w:val="single" w:sz="4" w:space="4" w:color="000000"/>
        </w:pBdr>
        <w:spacing w:after="0" w:line="240" w:lineRule="auto"/>
        <w:jc w:val="center"/>
        <w:textAlignment w:val="baseline"/>
        <w:rPr>
          <w:rFonts w:eastAsia="Times New Roman" w:cs="Calibri"/>
          <w:lang w:val="fr-FR" w:eastAsia="fr-FR"/>
        </w:rPr>
      </w:pPr>
      <w:r w:rsidRPr="00B3027D">
        <w:rPr>
          <w:rFonts w:eastAsia="Times New Roman" w:cs="Calibri"/>
          <w:i/>
          <w:color w:val="E5004D"/>
          <w:lang w:val="fr-FR" w:eastAsia="fr-FR"/>
        </w:rPr>
        <w:t>A l’attention des SISP</w:t>
      </w:r>
      <w:r w:rsidRPr="00B3027D">
        <w:rPr>
          <w:rFonts w:ascii="Arial" w:eastAsia="Times New Roman" w:hAnsi="Arial" w:cs="Arial"/>
          <w:i/>
          <w:color w:val="E5004D"/>
          <w:lang w:val="fr-FR" w:eastAsia="fr-FR"/>
        </w:rPr>
        <w:t> </w:t>
      </w:r>
      <w:r w:rsidRPr="00B3027D">
        <w:rPr>
          <w:rFonts w:eastAsia="Times New Roman" w:cs="Calibri"/>
          <w:i/>
          <w:color w:val="E5004D"/>
          <w:lang w:val="fr-FR" w:eastAsia="fr-FR"/>
        </w:rPr>
        <w:t>: Pour qu</w:t>
      </w:r>
      <w:r w:rsidRPr="00B3027D">
        <w:rPr>
          <w:rFonts w:eastAsia="Times New Roman" w:cs="Century Gothic"/>
          <w:i/>
          <w:color w:val="E5004D"/>
          <w:lang w:val="fr-FR" w:eastAsia="fr-FR"/>
        </w:rPr>
        <w:t>’</w:t>
      </w:r>
      <w:r w:rsidRPr="00B3027D">
        <w:rPr>
          <w:rFonts w:eastAsia="Times New Roman" w:cs="Calibri"/>
          <w:i/>
          <w:color w:val="E5004D"/>
          <w:lang w:val="fr-FR" w:eastAsia="fr-FR"/>
        </w:rPr>
        <w:t>une r</w:t>
      </w:r>
      <w:r w:rsidRPr="00B3027D">
        <w:rPr>
          <w:rFonts w:eastAsia="Times New Roman" w:cs="Century Gothic"/>
          <w:i/>
          <w:color w:val="E5004D"/>
          <w:lang w:val="fr-FR" w:eastAsia="fr-FR"/>
        </w:rPr>
        <w:t>é</w:t>
      </w:r>
      <w:r w:rsidRPr="00B3027D">
        <w:rPr>
          <w:rFonts w:eastAsia="Times New Roman" w:cs="Calibri"/>
          <w:i/>
          <w:color w:val="E5004D"/>
          <w:lang w:val="fr-FR" w:eastAsia="fr-FR"/>
        </w:rPr>
        <w:t xml:space="preserve">ception provisoire partielle puisse </w:t>
      </w:r>
      <w:r w:rsidRPr="00B3027D">
        <w:rPr>
          <w:rFonts w:eastAsia="Times New Roman" w:cs="Century Gothic"/>
          <w:i/>
          <w:color w:val="E5004D"/>
          <w:lang w:val="fr-FR" w:eastAsia="fr-FR"/>
        </w:rPr>
        <w:t>ê</w:t>
      </w:r>
      <w:r w:rsidRPr="00B3027D">
        <w:rPr>
          <w:rFonts w:eastAsia="Times New Roman" w:cs="Calibri"/>
          <w:i/>
          <w:color w:val="E5004D"/>
          <w:lang w:val="fr-FR" w:eastAsia="fr-FR"/>
        </w:rPr>
        <w:t>tre int</w:t>
      </w:r>
      <w:r w:rsidRPr="00B3027D">
        <w:rPr>
          <w:rFonts w:eastAsia="Times New Roman" w:cs="Century Gothic"/>
          <w:i/>
          <w:color w:val="E5004D"/>
          <w:lang w:val="fr-FR" w:eastAsia="fr-FR"/>
        </w:rPr>
        <w:t>é</w:t>
      </w:r>
      <w:r w:rsidRPr="00B3027D">
        <w:rPr>
          <w:rFonts w:eastAsia="Times New Roman" w:cs="Calibri"/>
          <w:i/>
          <w:color w:val="E5004D"/>
          <w:lang w:val="fr-FR" w:eastAsia="fr-FR"/>
        </w:rPr>
        <w:t>gr</w:t>
      </w:r>
      <w:r w:rsidRPr="00B3027D">
        <w:rPr>
          <w:rFonts w:eastAsia="Times New Roman" w:cs="Century Gothic"/>
          <w:i/>
          <w:color w:val="E5004D"/>
          <w:lang w:val="fr-FR" w:eastAsia="fr-FR"/>
        </w:rPr>
        <w:t>é</w:t>
      </w:r>
      <w:r w:rsidRPr="00B3027D">
        <w:rPr>
          <w:rFonts w:eastAsia="Times New Roman" w:cs="Calibri"/>
          <w:i/>
          <w:color w:val="E5004D"/>
          <w:lang w:val="fr-FR" w:eastAsia="fr-FR"/>
        </w:rPr>
        <w:t>e, il faut que cette derni</w:t>
      </w:r>
      <w:r w:rsidRPr="00B3027D">
        <w:rPr>
          <w:rFonts w:eastAsia="Times New Roman" w:cs="Century Gothic"/>
          <w:i/>
          <w:color w:val="E5004D"/>
          <w:lang w:val="fr-FR" w:eastAsia="fr-FR"/>
        </w:rPr>
        <w:t>è</w:t>
      </w:r>
      <w:r w:rsidRPr="00B3027D">
        <w:rPr>
          <w:rFonts w:eastAsia="Times New Roman" w:cs="Calibri"/>
          <w:i/>
          <w:color w:val="E5004D"/>
          <w:lang w:val="fr-FR" w:eastAsia="fr-FR"/>
        </w:rPr>
        <w:t xml:space="preserve">re ait </w:t>
      </w:r>
      <w:r w:rsidRPr="00B3027D">
        <w:rPr>
          <w:rFonts w:eastAsia="Times New Roman" w:cs="Century Gothic"/>
          <w:i/>
          <w:color w:val="E5004D"/>
          <w:lang w:val="fr-FR" w:eastAsia="fr-FR"/>
        </w:rPr>
        <w:t>é</w:t>
      </w:r>
      <w:r w:rsidRPr="00B3027D">
        <w:rPr>
          <w:rFonts w:eastAsia="Times New Roman" w:cs="Calibri"/>
          <w:i/>
          <w:color w:val="E5004D"/>
          <w:lang w:val="fr-FR" w:eastAsia="fr-FR"/>
        </w:rPr>
        <w:t>t</w:t>
      </w:r>
      <w:r w:rsidRPr="00B3027D">
        <w:rPr>
          <w:rFonts w:eastAsia="Times New Roman" w:cs="Century Gothic"/>
          <w:i/>
          <w:color w:val="E5004D"/>
          <w:lang w:val="fr-FR" w:eastAsia="fr-FR"/>
        </w:rPr>
        <w:t>é</w:t>
      </w:r>
      <w:r w:rsidRPr="00B3027D">
        <w:rPr>
          <w:rFonts w:eastAsia="Times New Roman" w:cs="Calibri"/>
          <w:i/>
          <w:color w:val="E5004D"/>
          <w:lang w:val="fr-FR" w:eastAsia="fr-FR"/>
        </w:rPr>
        <w:t xml:space="preserve"> approuv</w:t>
      </w:r>
      <w:r w:rsidRPr="00B3027D">
        <w:rPr>
          <w:rFonts w:eastAsia="Times New Roman" w:cs="Century Gothic"/>
          <w:i/>
          <w:color w:val="E5004D"/>
          <w:lang w:val="fr-FR" w:eastAsia="fr-FR"/>
        </w:rPr>
        <w:t>é</w:t>
      </w:r>
      <w:r w:rsidRPr="00B3027D">
        <w:rPr>
          <w:rFonts w:eastAsia="Times New Roman" w:cs="Calibri"/>
          <w:i/>
          <w:color w:val="E5004D"/>
          <w:lang w:val="fr-FR" w:eastAsia="fr-FR"/>
        </w:rPr>
        <w:t>e par la tutelle (SLRB) au stade Avant-projet.</w:t>
      </w:r>
    </w:p>
    <w:p w14:paraId="603109BD" w14:textId="77777777" w:rsidR="00941268" w:rsidRPr="00941268" w:rsidRDefault="00941268" w:rsidP="00941268">
      <w:pPr>
        <w:spacing w:after="0" w:line="240" w:lineRule="auto"/>
        <w:ind w:left="360"/>
        <w:jc w:val="both"/>
        <w:textAlignment w:val="baseline"/>
        <w:rPr>
          <w:rFonts w:eastAsia="Times New Roman" w:cs="Calibri"/>
          <w:lang w:val="fr-FR" w:eastAsia="fr-FR"/>
        </w:rPr>
      </w:pPr>
      <w:r w:rsidRPr="00941268">
        <w:rPr>
          <w:rFonts w:eastAsia="Times New Roman" w:cs="Calibri"/>
          <w:color w:val="000000"/>
          <w:lang w:val="fr-FR" w:eastAsia="fr-FR"/>
        </w:rPr>
        <w:t> </w:t>
      </w:r>
    </w:p>
    <w:p w14:paraId="544F7B3D" w14:textId="49DFF306"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Pour que </w:t>
      </w:r>
      <w:r w:rsidR="00556BDC">
        <w:rPr>
          <w:rFonts w:eastAsia="Times New Roman" w:cs="Calibri"/>
          <w:color w:val="000000"/>
          <w:lang w:val="fr-FR" w:eastAsia="fr-FR"/>
        </w:rPr>
        <w:t>l’adjudicataire</w:t>
      </w:r>
      <w:r w:rsidRPr="00941268">
        <w:rPr>
          <w:rFonts w:eastAsia="Times New Roman" w:cs="Calibri"/>
          <w:color w:val="000000"/>
          <w:lang w:val="fr-FR" w:eastAsia="fr-FR"/>
        </w:rPr>
        <w:t xml:space="preserve"> puisse solliciter la </w:t>
      </w:r>
      <w:r w:rsidR="00267230" w:rsidRPr="00941268">
        <w:rPr>
          <w:rFonts w:eastAsia="Times New Roman" w:cs="Calibri"/>
          <w:color w:val="000000"/>
          <w:lang w:val="fr-FR" w:eastAsia="fr-FR"/>
        </w:rPr>
        <w:t>réception</w:t>
      </w:r>
      <w:r w:rsidRPr="00941268">
        <w:rPr>
          <w:rFonts w:eastAsia="Times New Roman" w:cs="Calibri"/>
          <w:color w:val="000000"/>
          <w:lang w:val="fr-FR" w:eastAsia="fr-FR"/>
        </w:rPr>
        <w:t xml:space="preserve"> provisoire, l’ensemble des travaux du présent marché doit</w:t>
      </w:r>
      <w:r w:rsidR="00512712">
        <w:rPr>
          <w:rFonts w:eastAsia="Times New Roman" w:cs="Calibri"/>
          <w:color w:val="000000"/>
          <w:lang w:val="fr-FR" w:eastAsia="fr-FR"/>
        </w:rPr>
        <w:t xml:space="preserve"> </w:t>
      </w:r>
      <w:r w:rsidRPr="00941268">
        <w:rPr>
          <w:rFonts w:eastAsia="Times New Roman" w:cs="Calibri"/>
          <w:color w:val="000000"/>
          <w:lang w:val="fr-FR" w:eastAsia="fr-FR"/>
        </w:rPr>
        <w:t>être entièrement finalisé dans les règles de l’art.  </w:t>
      </w:r>
    </w:p>
    <w:p w14:paraId="0837BC5D"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4C2591C7" w14:textId="77777777" w:rsidR="00267230"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Pour satisfaire à la réception provisoire, les bâtiments doivent être en état d’être utilisés conformément à leur destination.  </w:t>
      </w:r>
    </w:p>
    <w:p w14:paraId="3987D62B" w14:textId="3967549B"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Il est ainsi convenu que des défauts en eux-mêmes mineurs peuvent néanmoins justifier un refus de réception provisoire dans la mesure où, par leur nombre, ils doivent être considérés comme empêchant l’occupation normale des bâtiments.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05A5E802" w14:textId="77777777" w:rsidR="00267230" w:rsidRPr="00941268" w:rsidRDefault="00267230" w:rsidP="00941268">
      <w:pPr>
        <w:spacing w:after="0" w:line="240" w:lineRule="auto"/>
        <w:jc w:val="both"/>
        <w:textAlignment w:val="baseline"/>
        <w:rPr>
          <w:rFonts w:eastAsia="Times New Roman" w:cs="Calibri"/>
          <w:lang w:val="fr-FR" w:eastAsia="fr-FR"/>
        </w:rPr>
      </w:pPr>
    </w:p>
    <w:p w14:paraId="2B300258" w14:textId="02A7FDC3"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En tout état de cause, la réception provisoire ne pourra pas être octroyée s’il subsiste des remarques bloquantes concernant au minimum</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la s</w:t>
      </w:r>
      <w:r w:rsidRPr="00941268">
        <w:rPr>
          <w:rFonts w:eastAsia="Times New Roman" w:cs="Century Gothic"/>
          <w:color w:val="000000"/>
          <w:lang w:val="fr-FR" w:eastAsia="fr-FR"/>
        </w:rPr>
        <w:t>é</w:t>
      </w:r>
      <w:r w:rsidRPr="00941268">
        <w:rPr>
          <w:rFonts w:eastAsia="Times New Roman" w:cs="Calibri"/>
          <w:color w:val="000000"/>
          <w:lang w:val="fr-FR" w:eastAsia="fr-FR"/>
        </w:rPr>
        <w:t>curit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de personnes, la s</w:t>
      </w:r>
      <w:r w:rsidRPr="00941268">
        <w:rPr>
          <w:rFonts w:eastAsia="Times New Roman" w:cs="Century Gothic"/>
          <w:color w:val="000000"/>
          <w:lang w:val="fr-FR" w:eastAsia="fr-FR"/>
        </w:rPr>
        <w:t>é</w:t>
      </w:r>
      <w:r w:rsidRPr="00941268">
        <w:rPr>
          <w:rFonts w:eastAsia="Times New Roman" w:cs="Calibri"/>
          <w:color w:val="000000"/>
          <w:lang w:val="fr-FR" w:eastAsia="fr-FR"/>
        </w:rPr>
        <w:t>curit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incendie, l</w:t>
      </w:r>
      <w:r w:rsidRPr="00941268">
        <w:rPr>
          <w:rFonts w:eastAsia="Times New Roman" w:cs="Century Gothic"/>
          <w:color w:val="000000"/>
          <w:lang w:val="fr-FR" w:eastAsia="fr-FR"/>
        </w:rPr>
        <w:t>’é</w:t>
      </w:r>
      <w:r w:rsidRPr="00941268">
        <w:rPr>
          <w:rFonts w:eastAsia="Times New Roman" w:cs="Calibri"/>
          <w:color w:val="000000"/>
          <w:lang w:val="fr-FR" w:eastAsia="fr-FR"/>
        </w:rPr>
        <w:t>colage, la propret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des lieux, la mise en fonction des techniques, tous les certificats de conformit</w:t>
      </w:r>
      <w:r w:rsidRPr="00941268">
        <w:rPr>
          <w:rFonts w:eastAsia="Times New Roman" w:cs="Century Gothic"/>
          <w:color w:val="000000"/>
          <w:lang w:val="fr-FR" w:eastAsia="fr-FR"/>
        </w:rPr>
        <w:t>é</w:t>
      </w:r>
      <w:r w:rsidRPr="00941268">
        <w:rPr>
          <w:rFonts w:eastAsia="Times New Roman" w:cs="Calibri"/>
          <w:color w:val="000000"/>
          <w:lang w:val="fr-FR" w:eastAsia="fr-FR"/>
        </w:rPr>
        <w:t>, les agr</w:t>
      </w:r>
      <w:r w:rsidRPr="00941268">
        <w:rPr>
          <w:rFonts w:eastAsia="Times New Roman" w:cs="Century Gothic"/>
          <w:color w:val="000000"/>
          <w:lang w:val="fr-FR" w:eastAsia="fr-FR"/>
        </w:rPr>
        <w:t>é</w:t>
      </w:r>
      <w:r w:rsidRPr="00941268">
        <w:rPr>
          <w:rFonts w:eastAsia="Times New Roman" w:cs="Calibri"/>
          <w:color w:val="000000"/>
          <w:lang w:val="fr-FR" w:eastAsia="fr-FR"/>
        </w:rPr>
        <w:t>ations et r</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sultats des </w:t>
      </w:r>
      <w:r w:rsidRPr="00512712">
        <w:rPr>
          <w:rFonts w:eastAsia="Times New Roman" w:cs="Calibri"/>
          <w:color w:val="000000"/>
          <w:lang w:val="fr-FR" w:eastAsia="fr-FR"/>
        </w:rPr>
        <w:t>tests</w:t>
      </w:r>
      <w:r w:rsidR="00512712">
        <w:rPr>
          <w:rFonts w:eastAsia="Times New Roman" w:cs="Calibri"/>
          <w:color w:val="000000"/>
          <w:lang w:val="fr-FR" w:eastAsia="fr-FR"/>
        </w:rPr>
        <w:t xml:space="preserve"> prévus dans les clauses techniques ou, </w:t>
      </w:r>
      <w:r w:rsidRPr="00512712">
        <w:rPr>
          <w:rFonts w:eastAsia="Times New Roman" w:cs="Calibri"/>
          <w:color w:val="000000"/>
          <w:lang w:val="fr-FR" w:eastAsia="fr-FR"/>
        </w:rPr>
        <w:t>le cas échéant, l’attestation de conformité du SIAMU.</w:t>
      </w:r>
      <w:r w:rsidRPr="00941268">
        <w:rPr>
          <w:rFonts w:eastAsia="Times New Roman" w:cs="Calibri"/>
          <w:color w:val="000000"/>
          <w:lang w:val="fr-FR" w:eastAsia="fr-FR"/>
        </w:rPr>
        <w:t> </w:t>
      </w:r>
    </w:p>
    <w:p w14:paraId="5F954D5B" w14:textId="77777777" w:rsidR="00267230" w:rsidRPr="00941268" w:rsidRDefault="00267230" w:rsidP="00941268">
      <w:pPr>
        <w:spacing w:after="0" w:line="240" w:lineRule="auto"/>
        <w:jc w:val="both"/>
        <w:textAlignment w:val="baseline"/>
        <w:rPr>
          <w:rFonts w:eastAsia="Times New Roman" w:cs="Calibri"/>
          <w:lang w:val="fr-FR" w:eastAsia="fr-FR"/>
        </w:rPr>
      </w:pPr>
    </w:p>
    <w:p w14:paraId="6BD6B1D3" w14:textId="125C2D8F" w:rsidR="00941268" w:rsidRPr="00941268" w:rsidRDefault="00941268" w:rsidP="00941268">
      <w:pPr>
        <w:spacing w:after="0" w:line="240" w:lineRule="auto"/>
        <w:jc w:val="both"/>
        <w:textAlignment w:val="baseline"/>
        <w:rPr>
          <w:rFonts w:eastAsia="Times New Roman" w:cs="Calibri"/>
          <w:lang w:val="fr-FR" w:eastAsia="fr-FR"/>
        </w:rPr>
      </w:pPr>
      <w:r w:rsidRPr="6C893558">
        <w:rPr>
          <w:rFonts w:eastAsia="Times New Roman" w:cs="Calibri"/>
          <w:b/>
          <w:i/>
          <w:color w:val="E5004D" w:themeColor="accent4"/>
          <w:lang w:val="fr-FR" w:eastAsia="fr-FR"/>
        </w:rPr>
        <w:t xml:space="preserve">(x) </w:t>
      </w:r>
      <w:r w:rsidRPr="6C893558">
        <w:rPr>
          <w:rFonts w:eastAsia="Times New Roman" w:cs="Calibri"/>
          <w:i/>
          <w:color w:val="E5004D" w:themeColor="accent4"/>
          <w:lang w:val="fr-FR" w:eastAsia="fr-FR"/>
        </w:rPr>
        <w:t>En cas d’utilisation de la check-</w:t>
      </w:r>
      <w:r w:rsidR="20A7DA6F" w:rsidRPr="6C893558">
        <w:rPr>
          <w:rFonts w:eastAsia="Times New Roman" w:cs="Calibri"/>
          <w:i/>
          <w:iCs/>
          <w:color w:val="E5004D" w:themeColor="accent4"/>
          <w:lang w:val="fr-FR" w:eastAsia="fr-FR"/>
        </w:rPr>
        <w:t>list</w:t>
      </w:r>
      <w:r w:rsidR="20A7DA6F" w:rsidRPr="6C893558">
        <w:rPr>
          <w:rFonts w:ascii="Arial" w:eastAsia="Times New Roman" w:hAnsi="Arial" w:cs="Arial"/>
          <w:i/>
          <w:iCs/>
          <w:color w:val="AE89B1" w:themeColor="accent5" w:themeTint="99"/>
          <w:lang w:val="fr-FR" w:eastAsia="fr-FR"/>
        </w:rPr>
        <w:t> </w:t>
      </w:r>
      <w:r w:rsidRPr="00512712">
        <w:rPr>
          <w:rFonts w:eastAsia="Times New Roman" w:cs="Calibri"/>
          <w:i/>
          <w:color w:val="E5004D" w:themeColor="accent4"/>
          <w:lang w:val="fr-FR" w:eastAsia="fr-FR"/>
        </w:rPr>
        <w:t>:</w:t>
      </w:r>
      <w:r w:rsidRPr="6C893558">
        <w:rPr>
          <w:rFonts w:eastAsia="Times New Roman" w:cs="Calibri"/>
          <w:i/>
          <w:color w:val="AE89B1" w:themeColor="accent5" w:themeTint="99"/>
          <w:lang w:val="fr-FR" w:eastAsia="fr-FR"/>
        </w:rPr>
        <w:t xml:space="preserve"> </w:t>
      </w:r>
      <w:r w:rsidRPr="6C893558">
        <w:rPr>
          <w:rFonts w:eastAsia="Times New Roman" w:cs="Calibri"/>
          <w:b/>
          <w:i/>
          <w:color w:val="E5004D" w:themeColor="accent4"/>
          <w:lang w:val="fr-FR" w:eastAsia="fr-FR"/>
        </w:rPr>
        <w:t>[</w:t>
      </w:r>
      <w:r w:rsidRPr="6C893558">
        <w:rPr>
          <w:rFonts w:eastAsia="Times New Roman" w:cs="Calibri"/>
          <w:color w:val="000000" w:themeColor="text1"/>
          <w:lang w:val="fr-FR" w:eastAsia="fr-FR"/>
        </w:rPr>
        <w:t>L'adjudicataire pourra solliciter la réception provisoire uniquement si l’ensemble des cases</w:t>
      </w:r>
      <w:r w:rsidR="00512712">
        <w:rPr>
          <w:rFonts w:eastAsia="Times New Roman" w:cs="Calibri"/>
          <w:color w:val="000000" w:themeColor="text1"/>
          <w:lang w:val="fr-FR" w:eastAsia="fr-FR"/>
        </w:rPr>
        <w:t xml:space="preserve"> </w:t>
      </w:r>
      <w:r w:rsidR="54989EC0" w:rsidRPr="6C893558">
        <w:rPr>
          <w:rFonts w:eastAsia="Times New Roman" w:cs="Calibri"/>
          <w:color w:val="000000" w:themeColor="text1"/>
          <w:lang w:val="fr-FR" w:eastAsia="fr-FR"/>
        </w:rPr>
        <w:t>reprise</w:t>
      </w:r>
      <w:r w:rsidR="00512712">
        <w:rPr>
          <w:rFonts w:eastAsia="Times New Roman" w:cs="Calibri"/>
          <w:color w:val="000000" w:themeColor="text1"/>
          <w:lang w:val="fr-FR" w:eastAsia="fr-FR"/>
        </w:rPr>
        <w:t>s</w:t>
      </w:r>
      <w:r w:rsidR="54989EC0" w:rsidRPr="6C893558">
        <w:rPr>
          <w:rFonts w:eastAsia="Times New Roman" w:cs="Calibri"/>
          <w:color w:val="000000" w:themeColor="text1"/>
          <w:lang w:val="fr-FR" w:eastAsia="fr-FR"/>
        </w:rPr>
        <w:t xml:space="preserve"> à l’annexe III.</w:t>
      </w:r>
      <w:r w:rsidR="00EF050C">
        <w:rPr>
          <w:rFonts w:eastAsia="Times New Roman" w:cs="Calibri"/>
          <w:color w:val="000000" w:themeColor="text1"/>
          <w:lang w:val="fr-FR" w:eastAsia="fr-FR"/>
        </w:rPr>
        <w:t>9</w:t>
      </w:r>
      <w:r w:rsidR="00512712">
        <w:rPr>
          <w:rFonts w:eastAsia="Times New Roman" w:cs="Calibri"/>
          <w:color w:val="000000" w:themeColor="text1"/>
          <w:lang w:val="fr-FR" w:eastAsia="fr-FR"/>
        </w:rPr>
        <w:t xml:space="preserve"> </w:t>
      </w:r>
      <w:r w:rsidRPr="6C893558">
        <w:rPr>
          <w:rFonts w:eastAsia="Times New Roman" w:cs="Calibri"/>
          <w:color w:val="000000" w:themeColor="text1"/>
          <w:lang w:val="fr-FR" w:eastAsia="fr-FR"/>
        </w:rPr>
        <w:t>est coché pa</w:t>
      </w:r>
      <w:r w:rsidR="00512712">
        <w:rPr>
          <w:rFonts w:eastAsia="Times New Roman" w:cs="Calibri"/>
          <w:color w:val="000000" w:themeColor="text1"/>
          <w:lang w:val="fr-FR" w:eastAsia="fr-FR"/>
        </w:rPr>
        <w:t>r lui-même</w:t>
      </w:r>
      <w:r w:rsidRPr="6C893558">
        <w:rPr>
          <w:rFonts w:eastAsia="Times New Roman" w:cs="Calibri"/>
          <w:color w:val="000000" w:themeColor="text1"/>
          <w:lang w:val="fr-FR" w:eastAsia="fr-FR"/>
        </w:rPr>
        <w:t>, le pouvoir adjudicateur et l</w:t>
      </w:r>
      <w:r w:rsidR="00512712">
        <w:rPr>
          <w:rFonts w:eastAsia="Times New Roman" w:cs="Calibri"/>
          <w:color w:val="000000" w:themeColor="text1"/>
          <w:lang w:val="fr-FR" w:eastAsia="fr-FR"/>
        </w:rPr>
        <w:t>’</w:t>
      </w:r>
      <w:r w:rsidRPr="6C893558">
        <w:rPr>
          <w:rFonts w:eastAsia="Times New Roman" w:cs="Calibri"/>
          <w:color w:val="000000" w:themeColor="text1"/>
          <w:lang w:val="fr-FR" w:eastAsia="fr-FR"/>
        </w:rPr>
        <w:t>auteur de projet</w:t>
      </w:r>
      <w:r w:rsidR="00512712">
        <w:rPr>
          <w:rFonts w:eastAsia="Times New Roman" w:cs="Calibri"/>
          <w:color w:val="000000" w:themeColor="text1"/>
          <w:lang w:val="fr-FR" w:eastAsia="fr-FR"/>
        </w:rPr>
        <w:t>,</w:t>
      </w:r>
      <w:r w:rsidRPr="6C893558">
        <w:rPr>
          <w:rFonts w:eastAsia="Times New Roman" w:cs="Calibri"/>
          <w:color w:val="000000" w:themeColor="text1"/>
          <w:lang w:val="fr-FR" w:eastAsia="fr-FR"/>
        </w:rPr>
        <w:t xml:space="preserve"> et ce pour l’ensemble des complexes concernés par </w:t>
      </w:r>
      <w:r w:rsidR="00512712">
        <w:rPr>
          <w:rFonts w:eastAsia="Times New Roman" w:cs="Calibri"/>
          <w:color w:val="000000" w:themeColor="text1"/>
          <w:lang w:val="fr-FR" w:eastAsia="fr-FR"/>
        </w:rPr>
        <w:t>l</w:t>
      </w:r>
      <w:r w:rsidRPr="6C893558">
        <w:rPr>
          <w:rFonts w:eastAsia="Times New Roman" w:cs="Calibri"/>
          <w:color w:val="000000" w:themeColor="text1"/>
          <w:lang w:val="fr-FR" w:eastAsia="fr-FR"/>
        </w:rPr>
        <w:t>e présent marché.</w:t>
      </w:r>
      <w:r w:rsidRPr="6C893558">
        <w:rPr>
          <w:rFonts w:eastAsia="Times New Roman" w:cs="Calibri"/>
          <w:b/>
          <w:i/>
          <w:color w:val="E5004D" w:themeColor="accent4"/>
          <w:lang w:val="fr-FR" w:eastAsia="fr-FR"/>
        </w:rPr>
        <w:t>]</w:t>
      </w:r>
      <w:r w:rsidRPr="6C893558">
        <w:rPr>
          <w:rFonts w:eastAsia="Times New Roman" w:cs="Calibri"/>
          <w:i/>
          <w:color w:val="E5004D" w:themeColor="accent4"/>
          <w:lang w:val="fr-FR" w:eastAsia="fr-FR"/>
        </w:rPr>
        <w:t> </w:t>
      </w:r>
    </w:p>
    <w:p w14:paraId="1CF7F6D5" w14:textId="77777777" w:rsidR="00267230" w:rsidRDefault="00267230" w:rsidP="00941268">
      <w:pPr>
        <w:spacing w:after="0" w:line="240" w:lineRule="auto"/>
        <w:jc w:val="both"/>
        <w:textAlignment w:val="baseline"/>
        <w:rPr>
          <w:rFonts w:eastAsia="Times New Roman" w:cs="Calibri"/>
          <w:color w:val="000000"/>
          <w:lang w:val="fr-FR" w:eastAsia="fr-FR"/>
        </w:rPr>
      </w:pPr>
    </w:p>
    <w:p w14:paraId="2670CCE9" w14:textId="7DC58122"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De plus, chaque logement doit être identifié par le numéro de logement transmis préalablement par le pouvoir adjudicateur, y compris l’identification des locaux techniques et caves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et l</w:t>
      </w:r>
      <w:r w:rsidRPr="00941268">
        <w:rPr>
          <w:rFonts w:eastAsia="Times New Roman" w:cs="Century Gothic"/>
          <w:color w:val="000000"/>
          <w:lang w:val="fr-FR" w:eastAsia="fr-FR"/>
        </w:rPr>
        <w:t>’</w:t>
      </w:r>
      <w:r w:rsidRPr="00941268">
        <w:rPr>
          <w:rFonts w:eastAsia="Times New Roman" w:cs="Calibri"/>
          <w:color w:val="000000"/>
          <w:lang w:val="fr-FR" w:eastAsia="fr-FR"/>
        </w:rPr>
        <w:t>identification des compteurs.</w:t>
      </w:r>
      <w:r w:rsidRPr="00941268">
        <w:rPr>
          <w:rFonts w:eastAsia="Times New Roman" w:cs="Century Gothic"/>
          <w:color w:val="000000"/>
          <w:lang w:val="fr-FR" w:eastAsia="fr-FR"/>
        </w:rPr>
        <w:t> </w:t>
      </w:r>
      <w:r w:rsidRPr="00941268">
        <w:rPr>
          <w:rFonts w:eastAsia="Times New Roman" w:cs="Calibri"/>
          <w:color w:val="000000"/>
          <w:lang w:val="fr-FR" w:eastAsia="fr-FR"/>
        </w:rPr>
        <w:t> </w:t>
      </w:r>
    </w:p>
    <w:p w14:paraId="726D3781" w14:textId="77777777" w:rsidR="00267230" w:rsidRPr="00941268" w:rsidRDefault="00267230" w:rsidP="00941268">
      <w:pPr>
        <w:spacing w:after="0" w:line="240" w:lineRule="auto"/>
        <w:jc w:val="both"/>
        <w:textAlignment w:val="baseline"/>
        <w:rPr>
          <w:rFonts w:eastAsia="Times New Roman" w:cs="Calibri"/>
          <w:lang w:val="fr-FR" w:eastAsia="fr-FR"/>
        </w:rPr>
      </w:pPr>
    </w:p>
    <w:p w14:paraId="5071D7CB" w14:textId="4D829189"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L’adjudicataire transmettra, à l’approbation du pouvoir adjudicateur et de</w:t>
      </w:r>
      <w:r w:rsidR="00B978C6">
        <w:rPr>
          <w:rFonts w:eastAsia="Times New Roman" w:cs="Calibri"/>
          <w:color w:val="000000"/>
          <w:lang w:val="fr-FR" w:eastAsia="fr-FR"/>
        </w:rPr>
        <w:t xml:space="preserve"> l’</w:t>
      </w:r>
      <w:r w:rsidRPr="00941268">
        <w:rPr>
          <w:rFonts w:eastAsia="Times New Roman" w:cs="Calibri"/>
          <w:color w:val="000000"/>
          <w:lang w:val="fr-FR" w:eastAsia="fr-FR"/>
        </w:rPr>
        <w:t>auteur de projet, dans les 30 jours calendrier avant la réception provisoire</w:t>
      </w:r>
      <w:r w:rsidR="00B978C6">
        <w:rPr>
          <w:rFonts w:eastAsia="Times New Roman" w:cs="Calibri"/>
          <w:color w:val="000000"/>
          <w:lang w:val="fr-FR" w:eastAsia="fr-FR"/>
        </w:rPr>
        <w:t>,</w:t>
      </w:r>
      <w:r w:rsidRPr="00941268">
        <w:rPr>
          <w:rFonts w:eastAsia="Times New Roman" w:cs="Calibri"/>
          <w:color w:val="000000"/>
          <w:lang w:val="fr-FR" w:eastAsia="fr-FR"/>
        </w:rPr>
        <w:t xml:space="preserve"> un tableau récapitulatif reprenant les équipements à entretenir, la temporalité des entretiens exigées par les fabricants. </w:t>
      </w:r>
    </w:p>
    <w:p w14:paraId="100A77B3" w14:textId="77777777" w:rsidR="002E3E73" w:rsidRPr="00941268" w:rsidRDefault="002E3E73" w:rsidP="00941268">
      <w:pPr>
        <w:spacing w:after="0" w:line="240" w:lineRule="auto"/>
        <w:jc w:val="both"/>
        <w:textAlignment w:val="baseline"/>
        <w:rPr>
          <w:rFonts w:eastAsia="Times New Roman" w:cs="Calibri"/>
          <w:lang w:val="fr-FR" w:eastAsia="fr-FR"/>
        </w:rPr>
      </w:pPr>
    </w:p>
    <w:p w14:paraId="3A7055B9" w14:textId="14C52B21"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 jour de la réception provisoire, les clés (</w:t>
      </w:r>
      <w:r w:rsidR="00C969CA">
        <w:rPr>
          <w:rFonts w:eastAsia="Times New Roman" w:cs="Calibri"/>
          <w:color w:val="000000"/>
          <w:lang w:val="fr-FR" w:eastAsia="fr-FR"/>
        </w:rPr>
        <w:t xml:space="preserve">y compris les </w:t>
      </w:r>
      <w:r w:rsidRPr="00941268">
        <w:rPr>
          <w:rFonts w:eastAsia="Times New Roman" w:cs="Calibri"/>
          <w:color w:val="000000"/>
          <w:lang w:val="fr-FR" w:eastAsia="fr-FR"/>
        </w:rPr>
        <w:t>cartes de sécurité) et badges doivent être transmis à l’adjudicateur. </w:t>
      </w:r>
      <w:r w:rsidR="002069AF" w:rsidRPr="00E7477A">
        <w:rPr>
          <w:rFonts w:eastAsia="Times New Roman" w:cs="Calibri"/>
          <w:color w:val="000000"/>
          <w:lang w:val="fr-FR" w:eastAsia="fr-FR"/>
        </w:rPr>
        <w:t>Ce même jour</w:t>
      </w:r>
      <w:r w:rsidR="00CA55E7" w:rsidRPr="00E7477A">
        <w:rPr>
          <w:rFonts w:eastAsia="Times New Roman" w:cs="Calibri"/>
          <w:color w:val="000000"/>
          <w:lang w:val="fr-FR" w:eastAsia="fr-FR"/>
        </w:rPr>
        <w:t>, le transfert dans le che</w:t>
      </w:r>
      <w:r w:rsidR="002069AF" w:rsidRPr="00E7477A">
        <w:rPr>
          <w:rFonts w:eastAsia="Times New Roman" w:cs="Calibri"/>
          <w:color w:val="000000"/>
          <w:lang w:val="fr-FR" w:eastAsia="fr-FR"/>
        </w:rPr>
        <w:t>f du futur gestionnaire de tous les compteurs est réalisé.</w:t>
      </w:r>
    </w:p>
    <w:p w14:paraId="02955EEC" w14:textId="7C9EC399"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37672681"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Le procès-verbal de réception provisoire est établi sur le formulaire type édité par la SLRB DV 10 (Procès-verbal de réception provisoire) et le refus de réception provisoire sur le formulaire type DV 10bis (Procès-verbal de refus de réception provisoire).</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3225509D" w14:textId="77777777" w:rsidR="002E3E73" w:rsidRPr="00941268" w:rsidRDefault="002E3E73" w:rsidP="00941268">
      <w:pPr>
        <w:spacing w:after="0" w:line="240" w:lineRule="auto"/>
        <w:jc w:val="both"/>
        <w:textAlignment w:val="baseline"/>
        <w:rPr>
          <w:rFonts w:eastAsia="Times New Roman" w:cs="Calibri"/>
          <w:lang w:val="fr-FR" w:eastAsia="fr-FR"/>
        </w:rPr>
      </w:pPr>
    </w:p>
    <w:p w14:paraId="0B3CE122" w14:textId="6F5A33BA"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b/>
          <w:bCs/>
          <w:i/>
          <w:iCs/>
          <w:color w:val="E5004D"/>
          <w:lang w:val="fr-FR" w:eastAsia="fr-FR"/>
        </w:rPr>
        <w:t xml:space="preserve">(x) </w:t>
      </w:r>
      <w:r w:rsidRPr="00775038">
        <w:rPr>
          <w:rFonts w:eastAsia="Times New Roman" w:cs="Calibri"/>
          <w:i/>
          <w:iCs/>
          <w:color w:val="E5004D"/>
          <w:lang w:val="fr-FR" w:eastAsia="fr-FR"/>
        </w:rPr>
        <w:t>R</w:t>
      </w:r>
      <w:r w:rsidRPr="00775038">
        <w:rPr>
          <w:rFonts w:eastAsia="Times New Roman" w:cs="Century Gothic"/>
          <w:i/>
          <w:iCs/>
          <w:color w:val="E5004D"/>
          <w:lang w:val="fr-FR" w:eastAsia="fr-FR"/>
        </w:rPr>
        <w:t>é</w:t>
      </w:r>
      <w:r w:rsidRPr="00775038">
        <w:rPr>
          <w:rFonts w:eastAsia="Times New Roman" w:cs="Calibri"/>
          <w:i/>
          <w:iCs/>
          <w:color w:val="E5004D"/>
          <w:lang w:val="fr-FR" w:eastAsia="fr-FR"/>
        </w:rPr>
        <w:t>ception provisoire partielle</w:t>
      </w:r>
      <w:r w:rsidRPr="00775038">
        <w:rPr>
          <w:rFonts w:ascii="Arial" w:eastAsia="Times New Roman" w:hAnsi="Arial" w:cs="Arial"/>
          <w:i/>
          <w:iCs/>
          <w:color w:val="E5004D"/>
          <w:lang w:val="fr-FR" w:eastAsia="fr-FR"/>
        </w:rPr>
        <w:t> </w:t>
      </w:r>
      <w:r w:rsidRPr="00775038">
        <w:rPr>
          <w:rFonts w:eastAsia="Times New Roman" w:cs="Calibri"/>
          <w:i/>
          <w:iCs/>
          <w:color w:val="E5004D"/>
          <w:lang w:val="fr-FR" w:eastAsia="fr-FR"/>
        </w:rPr>
        <w:t>:</w:t>
      </w:r>
      <w:r w:rsidRPr="00941268">
        <w:rPr>
          <w:rFonts w:eastAsia="Times New Roman" w:cs="Calibri"/>
          <w:color w:val="E5004D"/>
          <w:lang w:val="fr-FR" w:eastAsia="fr-FR"/>
        </w:rPr>
        <w:t> </w:t>
      </w:r>
    </w:p>
    <w:p w14:paraId="792C311B" w14:textId="7F2A7720" w:rsidR="002E3E73" w:rsidRDefault="008B0640" w:rsidP="00941268">
      <w:pPr>
        <w:spacing w:after="0" w:line="240" w:lineRule="auto"/>
        <w:jc w:val="both"/>
        <w:textAlignment w:val="baseline"/>
        <w:rPr>
          <w:rFonts w:ascii="Arial" w:eastAsia="Times New Roman" w:hAnsi="Arial" w:cs="Arial"/>
          <w:color w:val="000000"/>
          <w:lang w:val="fr-FR" w:eastAsia="fr-FR"/>
        </w:rPr>
      </w:pPr>
      <w:r w:rsidRPr="008B0640">
        <w:rPr>
          <w:rFonts w:eastAsia="Times New Roman" w:cs="Calibri"/>
          <w:b/>
          <w:bCs/>
          <w:i/>
          <w:iCs/>
          <w:color w:val="E5004D" w:themeColor="accent4"/>
          <w:lang w:val="fr-FR" w:eastAsia="fr-FR"/>
        </w:rPr>
        <w:t>[</w:t>
      </w:r>
      <w:r w:rsidR="00941268" w:rsidRPr="00941268">
        <w:rPr>
          <w:rFonts w:eastAsia="Times New Roman" w:cs="Calibri"/>
          <w:color w:val="000000"/>
          <w:lang w:val="fr-FR" w:eastAsia="fr-FR"/>
        </w:rPr>
        <w:t>Comme</w:t>
      </w:r>
      <w:r w:rsidR="00D367E0">
        <w:rPr>
          <w:rFonts w:eastAsia="Times New Roman" w:cs="Calibri"/>
          <w:color w:val="000000"/>
          <w:lang w:val="fr-FR" w:eastAsia="fr-FR"/>
        </w:rPr>
        <w:t xml:space="preserve"> </w:t>
      </w:r>
      <w:r w:rsidR="00941268" w:rsidRPr="00941268">
        <w:rPr>
          <w:rFonts w:eastAsia="Times New Roman" w:cs="Calibri"/>
          <w:color w:val="000000"/>
          <w:lang w:val="fr-FR" w:eastAsia="fr-FR"/>
        </w:rPr>
        <w:t>mentionné ci-</w:t>
      </w:r>
      <w:r w:rsidR="00D367E0">
        <w:rPr>
          <w:rFonts w:eastAsia="Times New Roman" w:cs="Calibri"/>
          <w:color w:val="000000"/>
          <w:lang w:val="fr-FR" w:eastAsia="fr-FR"/>
        </w:rPr>
        <w:t>avant</w:t>
      </w:r>
      <w:r w:rsidR="00941268" w:rsidRPr="00941268">
        <w:rPr>
          <w:rFonts w:eastAsia="Times New Roman" w:cs="Calibri"/>
          <w:color w:val="000000"/>
          <w:lang w:val="fr-FR" w:eastAsia="fr-FR"/>
        </w:rPr>
        <w:t xml:space="preserve">, au regard du nombre d’ouvrages/bâtiments visés par le </w:t>
      </w:r>
      <w:r w:rsidR="00D367E0">
        <w:rPr>
          <w:rFonts w:eastAsia="Times New Roman" w:cs="Calibri"/>
          <w:color w:val="000000"/>
          <w:lang w:val="fr-FR" w:eastAsia="fr-FR"/>
        </w:rPr>
        <w:t>présent m</w:t>
      </w:r>
      <w:r w:rsidR="00941268" w:rsidRPr="00941268">
        <w:rPr>
          <w:rFonts w:eastAsia="Times New Roman" w:cs="Calibri"/>
          <w:color w:val="000000"/>
          <w:lang w:val="fr-FR" w:eastAsia="fr-FR"/>
        </w:rPr>
        <w:t>arché, celui-ci fera l’objet de réceptions provisoires partielles («</w:t>
      </w:r>
      <w:r w:rsidR="00941268" w:rsidRPr="00941268">
        <w:rPr>
          <w:rFonts w:ascii="Arial" w:eastAsia="Times New Roman" w:hAnsi="Arial" w:cs="Arial"/>
          <w:color w:val="000000"/>
          <w:lang w:val="fr-FR" w:eastAsia="fr-FR"/>
        </w:rPr>
        <w:t> </w:t>
      </w:r>
      <w:r w:rsidR="00941268" w:rsidRPr="00941268">
        <w:rPr>
          <w:rFonts w:eastAsia="Times New Roman" w:cs="Calibri"/>
          <w:color w:val="000000"/>
          <w:lang w:val="fr-FR" w:eastAsia="fr-FR"/>
        </w:rPr>
        <w:t>phas</w:t>
      </w:r>
      <w:r w:rsidR="00941268" w:rsidRPr="00941268">
        <w:rPr>
          <w:rFonts w:eastAsia="Times New Roman" w:cs="Century Gothic"/>
          <w:color w:val="000000"/>
          <w:lang w:val="fr-FR" w:eastAsia="fr-FR"/>
        </w:rPr>
        <w:t>é</w:t>
      </w:r>
      <w:r w:rsidR="00941268" w:rsidRPr="00941268">
        <w:rPr>
          <w:rFonts w:eastAsia="Times New Roman" w:cs="Calibri"/>
          <w:color w:val="000000"/>
          <w:lang w:val="fr-FR" w:eastAsia="fr-FR"/>
        </w:rPr>
        <w:t>es</w:t>
      </w:r>
      <w:r w:rsidR="00941268" w:rsidRPr="00941268">
        <w:rPr>
          <w:rFonts w:ascii="Arial" w:eastAsia="Times New Roman" w:hAnsi="Arial" w:cs="Arial"/>
          <w:color w:val="000000"/>
          <w:lang w:val="fr-FR" w:eastAsia="fr-FR"/>
        </w:rPr>
        <w:t> </w:t>
      </w:r>
      <w:r w:rsidR="00941268" w:rsidRPr="00941268">
        <w:rPr>
          <w:rFonts w:eastAsia="Times New Roman" w:cs="Century Gothic"/>
          <w:color w:val="000000"/>
          <w:lang w:val="fr-FR" w:eastAsia="fr-FR"/>
        </w:rPr>
        <w:t>»</w:t>
      </w:r>
      <w:r w:rsidR="00941268" w:rsidRPr="00941268">
        <w:rPr>
          <w:rFonts w:eastAsia="Times New Roman" w:cs="Calibri"/>
          <w:color w:val="000000"/>
          <w:lang w:val="fr-FR" w:eastAsia="fr-FR"/>
        </w:rPr>
        <w:t>) par b</w:t>
      </w:r>
      <w:r w:rsidR="00941268" w:rsidRPr="00941268">
        <w:rPr>
          <w:rFonts w:eastAsia="Times New Roman" w:cs="Century Gothic"/>
          <w:color w:val="000000"/>
          <w:lang w:val="fr-FR" w:eastAsia="fr-FR"/>
        </w:rPr>
        <w:t>â</w:t>
      </w:r>
      <w:r w:rsidR="00941268" w:rsidRPr="00941268">
        <w:rPr>
          <w:rFonts w:eastAsia="Times New Roman" w:cs="Calibri"/>
          <w:color w:val="000000"/>
          <w:lang w:val="fr-FR" w:eastAsia="fr-FR"/>
        </w:rPr>
        <w:t>timent/groupe de b</w:t>
      </w:r>
      <w:r w:rsidR="00941268" w:rsidRPr="00941268">
        <w:rPr>
          <w:rFonts w:eastAsia="Times New Roman" w:cs="Century Gothic"/>
          <w:color w:val="000000"/>
          <w:lang w:val="fr-FR" w:eastAsia="fr-FR"/>
        </w:rPr>
        <w:t>â</w:t>
      </w:r>
      <w:r w:rsidR="00941268" w:rsidRPr="00941268">
        <w:rPr>
          <w:rFonts w:eastAsia="Times New Roman" w:cs="Calibri"/>
          <w:color w:val="000000"/>
          <w:lang w:val="fr-FR" w:eastAsia="fr-FR"/>
        </w:rPr>
        <w:t>timents, en ad</w:t>
      </w:r>
      <w:r w:rsidR="00941268" w:rsidRPr="00941268">
        <w:rPr>
          <w:rFonts w:eastAsia="Times New Roman" w:cs="Century Gothic"/>
          <w:color w:val="000000"/>
          <w:lang w:val="fr-FR" w:eastAsia="fr-FR"/>
        </w:rPr>
        <w:t>é</w:t>
      </w:r>
      <w:r w:rsidR="00941268" w:rsidRPr="00941268">
        <w:rPr>
          <w:rFonts w:eastAsia="Times New Roman" w:cs="Calibri"/>
          <w:color w:val="000000"/>
          <w:lang w:val="fr-FR" w:eastAsia="fr-FR"/>
        </w:rPr>
        <w:t>quation avec le phasage et le planning.</w:t>
      </w:r>
      <w:r w:rsidR="00941268" w:rsidRPr="00941268">
        <w:rPr>
          <w:rFonts w:ascii="Arial" w:eastAsia="Times New Roman" w:hAnsi="Arial" w:cs="Arial"/>
          <w:color w:val="000000"/>
          <w:lang w:val="fr-FR" w:eastAsia="fr-FR"/>
        </w:rPr>
        <w:t> </w:t>
      </w:r>
    </w:p>
    <w:p w14:paraId="39959DA8" w14:textId="5C9271FF"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47512304" w14:textId="1208ACF8" w:rsidR="002E3E73" w:rsidRDefault="00941268" w:rsidP="00941268">
      <w:pPr>
        <w:spacing w:after="0" w:line="240" w:lineRule="auto"/>
        <w:jc w:val="both"/>
        <w:textAlignment w:val="baseline"/>
        <w:rPr>
          <w:rFonts w:ascii="Arial" w:eastAsia="Times New Roman" w:hAnsi="Arial" w:cs="Arial"/>
          <w:color w:val="000000"/>
          <w:lang w:val="fr-FR" w:eastAsia="fr-FR"/>
        </w:rPr>
      </w:pPr>
      <w:r w:rsidRPr="00941268">
        <w:rPr>
          <w:rFonts w:eastAsia="Times New Roman" w:cs="Calibri"/>
          <w:color w:val="000000"/>
          <w:lang w:val="fr-FR" w:eastAsia="fr-FR"/>
        </w:rPr>
        <w:t xml:space="preserve">Concrètement, chacun des bâtiments/groupe de bâtiments fera l’objet de sa propre </w:t>
      </w:r>
      <w:r w:rsidR="00D367E0">
        <w:rPr>
          <w:rFonts w:eastAsia="Times New Roman" w:cs="Calibri"/>
          <w:color w:val="000000"/>
          <w:lang w:val="fr-FR" w:eastAsia="fr-FR"/>
        </w:rPr>
        <w:t>r</w:t>
      </w:r>
      <w:r w:rsidRPr="00941268">
        <w:rPr>
          <w:rFonts w:eastAsia="Times New Roman" w:cs="Calibri"/>
          <w:color w:val="000000"/>
          <w:lang w:val="fr-FR" w:eastAsia="fr-FR"/>
        </w:rPr>
        <w:t xml:space="preserve">éception provisoire partielle aux mêmes conditions que </w:t>
      </w:r>
      <w:r w:rsidRPr="00491677">
        <w:rPr>
          <w:rFonts w:eastAsia="Times New Roman" w:cs="Calibri"/>
          <w:i/>
          <w:iCs/>
          <w:color w:val="000000"/>
          <w:lang w:val="fr-FR" w:eastAsia="fr-FR"/>
        </w:rPr>
        <w:t>supra</w:t>
      </w:r>
      <w:r w:rsidRPr="00941268">
        <w:rPr>
          <w:rFonts w:eastAsia="Times New Roman" w:cs="Calibri"/>
          <w:color w:val="000000"/>
          <w:lang w:val="fr-FR" w:eastAsia="fr-FR"/>
        </w:rPr>
        <w:t>.</w:t>
      </w:r>
      <w:r w:rsidRPr="00941268">
        <w:rPr>
          <w:rFonts w:ascii="Arial" w:eastAsia="Times New Roman" w:hAnsi="Arial" w:cs="Arial"/>
          <w:color w:val="000000"/>
          <w:lang w:val="fr-FR" w:eastAsia="fr-FR"/>
        </w:rPr>
        <w:t>   </w:t>
      </w:r>
    </w:p>
    <w:p w14:paraId="3BCE1ABC" w14:textId="2F64C11C"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4DAC6ED9" w14:textId="67204958" w:rsidR="002E3E73" w:rsidRDefault="00941268" w:rsidP="00941268">
      <w:pPr>
        <w:spacing w:after="0" w:line="240" w:lineRule="auto"/>
        <w:jc w:val="both"/>
        <w:textAlignment w:val="baseline"/>
        <w:rPr>
          <w:rFonts w:ascii="Arial" w:eastAsia="Times New Roman" w:hAnsi="Arial" w:cs="Arial"/>
          <w:color w:val="000000"/>
          <w:lang w:val="fr-FR" w:eastAsia="fr-FR"/>
        </w:rPr>
      </w:pPr>
      <w:r w:rsidRPr="00941268">
        <w:rPr>
          <w:rFonts w:eastAsia="Times New Roman" w:cs="Calibri"/>
          <w:color w:val="000000"/>
          <w:lang w:val="fr-FR" w:eastAsia="fr-FR"/>
        </w:rPr>
        <w:t xml:space="preserve">Le </w:t>
      </w:r>
      <w:r w:rsidR="002E3E73">
        <w:rPr>
          <w:rFonts w:eastAsia="Times New Roman" w:cs="Calibri"/>
          <w:color w:val="000000"/>
          <w:lang w:val="fr-FR" w:eastAsia="fr-FR"/>
        </w:rPr>
        <w:t>p</w:t>
      </w:r>
      <w:r w:rsidRPr="00941268">
        <w:rPr>
          <w:rFonts w:eastAsia="Times New Roman" w:cs="Calibri"/>
          <w:color w:val="000000"/>
          <w:lang w:val="fr-FR" w:eastAsia="fr-FR"/>
        </w:rPr>
        <w:t xml:space="preserve">ouvoir </w:t>
      </w:r>
      <w:r w:rsidR="002E3E73">
        <w:rPr>
          <w:rFonts w:eastAsia="Times New Roman" w:cs="Calibri"/>
          <w:color w:val="000000"/>
          <w:lang w:val="fr-FR" w:eastAsia="fr-FR"/>
        </w:rPr>
        <w:t>a</w:t>
      </w:r>
      <w:r w:rsidRPr="00941268">
        <w:rPr>
          <w:rFonts w:eastAsia="Times New Roman" w:cs="Calibri"/>
          <w:color w:val="000000"/>
          <w:lang w:val="fr-FR" w:eastAsia="fr-FR"/>
        </w:rPr>
        <w:t>djudicateur attire l’attention de l’</w:t>
      </w:r>
      <w:r w:rsidR="002E3E73">
        <w:rPr>
          <w:rFonts w:eastAsia="Times New Roman" w:cs="Calibri"/>
          <w:color w:val="000000"/>
          <w:lang w:val="fr-FR" w:eastAsia="fr-FR"/>
        </w:rPr>
        <w:t>a</w:t>
      </w:r>
      <w:r w:rsidRPr="00941268">
        <w:rPr>
          <w:rFonts w:eastAsia="Times New Roman" w:cs="Calibri"/>
          <w:color w:val="000000"/>
          <w:lang w:val="fr-FR" w:eastAsia="fr-FR"/>
        </w:rPr>
        <w:t>djudicataire sur le fait que dans la perspective de la réception</w:t>
      </w:r>
      <w:r w:rsidR="002C72D2">
        <w:rPr>
          <w:rFonts w:eastAsia="Times New Roman" w:cs="Calibri"/>
          <w:color w:val="000000"/>
          <w:lang w:val="fr-FR" w:eastAsia="fr-FR"/>
        </w:rPr>
        <w:t xml:space="preserve"> provisoire</w:t>
      </w:r>
      <w:r w:rsidRPr="00941268">
        <w:rPr>
          <w:rFonts w:eastAsia="Times New Roman" w:cs="Calibri"/>
          <w:color w:val="000000"/>
          <w:lang w:val="fr-FR" w:eastAsia="fr-FR"/>
        </w:rPr>
        <w:t>, les parties communes sont considérées comme un bâtiment en soi. Cela signifie donc que la réception provisoire partielle d’un bâtiment</w:t>
      </w:r>
      <w:r w:rsidR="00773C51">
        <w:rPr>
          <w:rFonts w:eastAsia="Times New Roman" w:cs="Calibri"/>
          <w:color w:val="000000"/>
          <w:lang w:val="fr-FR" w:eastAsia="fr-FR"/>
        </w:rPr>
        <w:t>/</w:t>
      </w:r>
      <w:r w:rsidRPr="00941268">
        <w:rPr>
          <w:rFonts w:eastAsia="Times New Roman" w:cs="Calibri"/>
          <w:color w:val="000000"/>
          <w:lang w:val="fr-FR" w:eastAsia="fr-FR"/>
        </w:rPr>
        <w:t>groupe de bâtiments</w:t>
      </w:r>
      <w:r w:rsidR="00773C51">
        <w:rPr>
          <w:rFonts w:eastAsia="Times New Roman" w:cs="Calibri"/>
          <w:color w:val="000000"/>
          <w:lang w:val="fr-FR" w:eastAsia="fr-FR"/>
        </w:rPr>
        <w:t xml:space="preserve"> </w:t>
      </w:r>
      <w:r w:rsidRPr="00941268">
        <w:rPr>
          <w:rFonts w:eastAsia="Times New Roman" w:cs="Calibri"/>
          <w:color w:val="000000"/>
          <w:lang w:val="fr-FR" w:eastAsia="fr-FR"/>
        </w:rPr>
        <w:t xml:space="preserve">ne peut être acquise </w:t>
      </w:r>
      <w:r w:rsidRPr="00941268">
        <w:rPr>
          <w:rFonts w:eastAsia="Times New Roman" w:cs="Calibri"/>
          <w:color w:val="000000"/>
          <w:u w:val="single"/>
          <w:lang w:val="fr-FR" w:eastAsia="fr-FR"/>
        </w:rPr>
        <w:t>qu’une fois</w:t>
      </w:r>
      <w:r w:rsidRPr="00941268">
        <w:rPr>
          <w:rFonts w:eastAsia="Times New Roman" w:cs="Calibri"/>
          <w:color w:val="000000"/>
          <w:lang w:val="fr-FR" w:eastAsia="fr-FR"/>
        </w:rPr>
        <w:t xml:space="preserve"> que la réception provisoire partielle du bâtiment/groupe de bâtiments en question et </w:t>
      </w:r>
      <w:r w:rsidRPr="00941268">
        <w:rPr>
          <w:rFonts w:eastAsia="Times New Roman" w:cs="Calibri"/>
          <w:color w:val="000000"/>
          <w:u w:val="single"/>
          <w:lang w:val="fr-FR" w:eastAsia="fr-FR"/>
        </w:rPr>
        <w:t>des parties communes</w:t>
      </w:r>
      <w:r w:rsidRPr="00941268">
        <w:rPr>
          <w:rFonts w:eastAsia="Times New Roman" w:cs="Calibri"/>
          <w:color w:val="000000"/>
          <w:lang w:val="fr-FR" w:eastAsia="fr-FR"/>
        </w:rPr>
        <w:t xml:space="preserve"> a été accordée.</w:t>
      </w:r>
      <w:r w:rsidRPr="00941268">
        <w:rPr>
          <w:rFonts w:ascii="Arial" w:eastAsia="Times New Roman" w:hAnsi="Arial" w:cs="Arial"/>
          <w:color w:val="000000"/>
          <w:lang w:val="fr-FR" w:eastAsia="fr-FR"/>
        </w:rPr>
        <w:t> </w:t>
      </w:r>
    </w:p>
    <w:p w14:paraId="6CE47CEE" w14:textId="2E820953"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1164E536" w14:textId="6CA44093" w:rsidR="002E3E73" w:rsidRPr="00E86012"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Le </w:t>
      </w:r>
      <w:r w:rsidR="00773DF9">
        <w:rPr>
          <w:rFonts w:eastAsia="Times New Roman" w:cs="Calibri"/>
          <w:color w:val="000000"/>
          <w:lang w:val="fr-FR" w:eastAsia="fr-FR"/>
        </w:rPr>
        <w:t>m</w:t>
      </w:r>
      <w:r w:rsidRPr="00941268">
        <w:rPr>
          <w:rFonts w:eastAsia="Times New Roman" w:cs="Calibri"/>
          <w:color w:val="000000"/>
          <w:lang w:val="fr-FR" w:eastAsia="fr-FR"/>
        </w:rPr>
        <w:t>arché dans sa globalité fera l’objet</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d</w:t>
      </w:r>
      <w:r w:rsidRPr="00941268">
        <w:rPr>
          <w:rFonts w:eastAsia="Times New Roman" w:cs="Century Gothic"/>
          <w:color w:val="000000"/>
          <w:lang w:val="fr-FR" w:eastAsia="fr-FR"/>
        </w:rPr>
        <w:t>’</w:t>
      </w:r>
      <w:r w:rsidRPr="00941268">
        <w:rPr>
          <w:rFonts w:eastAsia="Times New Roman" w:cs="Calibri"/>
          <w:color w:val="000000"/>
          <w:lang w:val="fr-FR" w:eastAsia="fr-FR"/>
        </w:rPr>
        <w:t>une r</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ception provisoire globale, qui interviendra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la derni</w:t>
      </w:r>
      <w:r w:rsidRPr="00941268">
        <w:rPr>
          <w:rFonts w:eastAsia="Times New Roman" w:cs="Century Gothic"/>
          <w:color w:val="000000"/>
          <w:lang w:val="fr-FR" w:eastAsia="fr-FR"/>
        </w:rPr>
        <w:t>è</w:t>
      </w:r>
      <w:r w:rsidRPr="00941268">
        <w:rPr>
          <w:rFonts w:eastAsia="Times New Roman" w:cs="Calibri"/>
          <w:color w:val="000000"/>
          <w:lang w:val="fr-FR" w:eastAsia="fr-FR"/>
        </w:rPr>
        <w:t>re r</w:t>
      </w:r>
      <w:r w:rsidRPr="00941268">
        <w:rPr>
          <w:rFonts w:eastAsia="Times New Roman" w:cs="Century Gothic"/>
          <w:color w:val="000000"/>
          <w:lang w:val="fr-FR" w:eastAsia="fr-FR"/>
        </w:rPr>
        <w:t>é</w:t>
      </w:r>
      <w:r w:rsidRPr="00941268">
        <w:rPr>
          <w:rFonts w:eastAsia="Times New Roman" w:cs="Calibri"/>
          <w:color w:val="000000"/>
          <w:lang w:val="fr-FR" w:eastAsia="fr-FR"/>
        </w:rPr>
        <w:t>ception provisoire partielle.</w:t>
      </w:r>
      <w:r w:rsidR="00CD5DBF" w:rsidRPr="00CD5DBF">
        <w:rPr>
          <w:rFonts w:eastAsia="Times New Roman" w:cs="Calibri"/>
          <w:b/>
          <w:bCs/>
          <w:i/>
          <w:iCs/>
          <w:color w:val="E5004D" w:themeColor="accent4"/>
          <w:lang w:val="fr-FR" w:eastAsia="fr-FR"/>
        </w:rPr>
        <w:t>]</w:t>
      </w:r>
    </w:p>
    <w:p w14:paraId="64A03081" w14:textId="00CB0C81" w:rsidR="00941268" w:rsidRPr="007B6D58" w:rsidRDefault="00941268" w:rsidP="00882998">
      <w:pPr>
        <w:pStyle w:val="Heading4"/>
        <w:numPr>
          <w:ilvl w:val="0"/>
          <w:numId w:val="48"/>
        </w:numPr>
        <w:rPr>
          <w:b w:val="0"/>
          <w:bCs w:val="0"/>
          <w:lang w:val="fr-FR" w:eastAsia="fr-FR"/>
        </w:rPr>
      </w:pPr>
      <w:bookmarkStart w:id="137" w:name="_Toc214455359"/>
      <w:r w:rsidRPr="007B6D58">
        <w:rPr>
          <w:b w:val="0"/>
          <w:bCs w:val="0"/>
          <w:lang w:val="fr-FR" w:eastAsia="fr-FR"/>
        </w:rPr>
        <w:t xml:space="preserve">Réception provisoire </w:t>
      </w:r>
      <w:r w:rsidRPr="007B6D58">
        <w:rPr>
          <w:i/>
          <w:iCs/>
          <w:color w:val="E5004D"/>
          <w:lang w:val="fr-FR" w:eastAsia="fr-FR"/>
        </w:rPr>
        <w:t>(x)</w:t>
      </w:r>
      <w:r w:rsidRPr="007B6D58">
        <w:rPr>
          <w:b w:val="0"/>
          <w:bCs w:val="0"/>
          <w:lang w:val="fr-FR" w:eastAsia="fr-FR"/>
        </w:rPr>
        <w:t xml:space="preserve"> </w:t>
      </w:r>
      <w:r w:rsidRPr="00AF31FC">
        <w:rPr>
          <w:b w:val="0"/>
          <w:bCs w:val="0"/>
          <w:i/>
          <w:iCs/>
          <w:color w:val="E5004D" w:themeColor="accent4"/>
          <w:lang w:val="fr-FR" w:eastAsia="fr-FR"/>
        </w:rPr>
        <w:t>partielle</w:t>
      </w:r>
      <w:r w:rsidRPr="00AF31FC">
        <w:rPr>
          <w:b w:val="0"/>
          <w:bCs w:val="0"/>
          <w:color w:val="E5004D" w:themeColor="accent4"/>
          <w:lang w:val="fr-FR" w:eastAsia="fr-FR"/>
        </w:rPr>
        <w:t xml:space="preserve"> </w:t>
      </w:r>
      <w:r w:rsidRPr="007B6D58">
        <w:rPr>
          <w:b w:val="0"/>
          <w:bCs w:val="0"/>
          <w:lang w:val="fr-FR" w:eastAsia="fr-FR"/>
        </w:rPr>
        <w:t>sous réserve</w:t>
      </w:r>
      <w:r w:rsidRPr="007B6D58">
        <w:rPr>
          <w:rFonts w:ascii="Arial" w:hAnsi="Arial" w:cs="Arial"/>
          <w:b w:val="0"/>
          <w:bCs w:val="0"/>
          <w:lang w:val="fr-FR" w:eastAsia="fr-FR"/>
        </w:rPr>
        <w:t> </w:t>
      </w:r>
      <w:r w:rsidRPr="007B6D58">
        <w:rPr>
          <w:b w:val="0"/>
          <w:bCs w:val="0"/>
          <w:lang w:val="fr-FR" w:eastAsia="fr-FR"/>
        </w:rPr>
        <w:t>:</w:t>
      </w:r>
      <w:r w:rsidRPr="007B6D58">
        <w:rPr>
          <w:rFonts w:ascii="Arial" w:hAnsi="Arial" w:cs="Arial"/>
          <w:b w:val="0"/>
          <w:bCs w:val="0"/>
          <w:u w:val="none"/>
          <w:lang w:val="fr-FR" w:eastAsia="fr-FR"/>
        </w:rPr>
        <w:t> </w:t>
      </w:r>
      <w:bookmarkEnd w:id="137"/>
      <w:r w:rsidRPr="007B6D58">
        <w:rPr>
          <w:b w:val="0"/>
          <w:bCs w:val="0"/>
          <w:u w:val="none"/>
          <w:lang w:val="fr-FR" w:eastAsia="fr-FR"/>
        </w:rPr>
        <w:t> </w:t>
      </w:r>
    </w:p>
    <w:p w14:paraId="63DB2C2D" w14:textId="77777777" w:rsidR="002E3E73" w:rsidRDefault="002E3E73" w:rsidP="00941268">
      <w:pPr>
        <w:spacing w:after="0" w:line="240" w:lineRule="auto"/>
        <w:jc w:val="both"/>
        <w:textAlignment w:val="baseline"/>
        <w:rPr>
          <w:rFonts w:eastAsia="Times New Roman" w:cs="Calibri"/>
          <w:color w:val="000000"/>
          <w:lang w:val="fr-FR" w:eastAsia="fr-FR"/>
        </w:rPr>
      </w:pPr>
    </w:p>
    <w:p w14:paraId="7071B900" w14:textId="2C5B90A4"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Par dérogation à l’article 92, § 2 de l’arrêté «</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exécution</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xml:space="preserve">», l’adjudicateur peut dresser le procès-verbal de réception provisoire </w:t>
      </w:r>
      <w:r w:rsidR="00436E15" w:rsidRPr="00436E15">
        <w:rPr>
          <w:rFonts w:eastAsia="Times New Roman" w:cs="Calibri"/>
          <w:color w:val="E5004D" w:themeColor="accent4"/>
          <w:lang w:val="fr-FR" w:eastAsia="fr-FR"/>
        </w:rPr>
        <w:t xml:space="preserve">/ </w:t>
      </w:r>
      <w:r w:rsidRPr="00941268">
        <w:rPr>
          <w:rFonts w:eastAsia="Times New Roman" w:cs="Calibri"/>
          <w:b/>
          <w:bCs/>
          <w:i/>
          <w:iCs/>
          <w:color w:val="E5004D"/>
          <w:lang w:val="fr-FR" w:eastAsia="fr-FR"/>
        </w:rPr>
        <w:t>(x)</w:t>
      </w:r>
      <w:r w:rsidR="003065C1">
        <w:rPr>
          <w:rFonts w:eastAsia="Times New Roman" w:cs="Calibri"/>
          <w:b/>
          <w:bCs/>
          <w:i/>
          <w:iCs/>
          <w:color w:val="E5004D"/>
          <w:lang w:val="fr-FR" w:eastAsia="fr-FR"/>
        </w:rPr>
        <w:t xml:space="preserve"> </w:t>
      </w:r>
      <w:r w:rsidR="003065C1" w:rsidRPr="003065C1">
        <w:rPr>
          <w:rFonts w:eastAsia="Times New Roman" w:cs="Calibri"/>
          <w:i/>
          <w:iCs/>
          <w:color w:val="E5004D"/>
          <w:lang w:val="fr-FR" w:eastAsia="fr-FR"/>
        </w:rPr>
        <w:t>de chaque réception</w:t>
      </w:r>
      <w:r w:rsidRPr="00941268">
        <w:rPr>
          <w:rFonts w:eastAsia="Times New Roman" w:cs="Calibri"/>
          <w:i/>
          <w:iCs/>
          <w:color w:val="EE0000"/>
          <w:lang w:val="fr-FR" w:eastAsia="fr-FR"/>
        </w:rPr>
        <w:t xml:space="preserve"> </w:t>
      </w:r>
      <w:r w:rsidRPr="007B6D58">
        <w:rPr>
          <w:rFonts w:eastAsia="Times New Roman" w:cs="Calibri"/>
          <w:i/>
          <w:iCs/>
          <w:color w:val="E5004D" w:themeColor="accent4"/>
          <w:lang w:val="fr-FR" w:eastAsia="fr-FR"/>
        </w:rPr>
        <w:t>partielle</w:t>
      </w:r>
      <w:r w:rsidRPr="00941268">
        <w:rPr>
          <w:rFonts w:eastAsia="Times New Roman" w:cs="Calibri"/>
          <w:color w:val="EE0000"/>
          <w:lang w:val="fr-FR" w:eastAsia="fr-FR"/>
        </w:rPr>
        <w:t xml:space="preserve"> </w:t>
      </w:r>
      <w:r w:rsidRPr="00941268">
        <w:rPr>
          <w:rFonts w:eastAsia="Times New Roman" w:cs="Calibri"/>
          <w:color w:val="000000"/>
          <w:lang w:val="fr-FR" w:eastAsia="fr-FR"/>
        </w:rPr>
        <w:t>sous réserve de la mise en état de certains travaux de peu d’importance restant à accomplir.</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675064B5" w14:textId="77777777" w:rsidR="002E3E73" w:rsidRPr="00941268" w:rsidRDefault="002E3E73" w:rsidP="00941268">
      <w:pPr>
        <w:spacing w:after="0" w:line="240" w:lineRule="auto"/>
        <w:jc w:val="both"/>
        <w:textAlignment w:val="baseline"/>
        <w:rPr>
          <w:rFonts w:eastAsia="Times New Roman" w:cs="Calibri"/>
          <w:lang w:val="fr-FR" w:eastAsia="fr-FR"/>
        </w:rPr>
      </w:pPr>
    </w:p>
    <w:p w14:paraId="55D323AB"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Dans ce cas, l’adjudicateur dresse la liste de ces travaux, détermine un délai d’exécution et fixe le montant des travaux non-conforme à mettre en ordre. Ces éléments sont consignés sur le formulaire type édité par la SLRB DV 7 (Etat des travaux non conformes à mettre en ordre). Le montant   sera calculé sur base des prix unitaires du marché ou selon le type de travaux restants à réaliser.</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7DF2F678" w14:textId="77777777" w:rsidR="002E3E73" w:rsidRPr="00941268" w:rsidRDefault="002E3E73" w:rsidP="00941268">
      <w:pPr>
        <w:spacing w:after="0" w:line="240" w:lineRule="auto"/>
        <w:jc w:val="both"/>
        <w:textAlignment w:val="baseline"/>
        <w:rPr>
          <w:rFonts w:eastAsia="Times New Roman" w:cs="Calibri"/>
          <w:lang w:val="fr-FR" w:eastAsia="fr-FR"/>
        </w:rPr>
      </w:pPr>
    </w:p>
    <w:p w14:paraId="200C3BE7"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 xml:space="preserve">A l’expiration du délai d’exécution prévu au DV 7, il est dressé, selon le cas, un procès-verbal de constat d’exécution de la </w:t>
      </w:r>
      <w:r w:rsidRPr="00C141D4">
        <w:rPr>
          <w:rFonts w:eastAsia="Times New Roman" w:cs="Calibri"/>
          <w:color w:val="000000"/>
          <w:lang w:val="fr-FR" w:eastAsia="fr-FR"/>
        </w:rPr>
        <w:t>totalité</w:t>
      </w:r>
      <w:r w:rsidRPr="00941268">
        <w:rPr>
          <w:rFonts w:eastAsia="Times New Roman" w:cs="Calibri"/>
          <w:color w:val="000000"/>
          <w:lang w:val="fr-FR" w:eastAsia="fr-FR"/>
        </w:rPr>
        <w:t xml:space="preserve"> des travaux trouvés non conformes à la réception provisoire (DV 7bis) ou un procès-verbal de constat d’inexécution des travaux trouvés non conformes à la réception provisoire (DV 7ter).</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5D4BEAA1" w14:textId="77777777" w:rsidR="002E3E73" w:rsidRPr="00941268" w:rsidRDefault="002E3E73" w:rsidP="00941268">
      <w:pPr>
        <w:spacing w:after="0" w:line="240" w:lineRule="auto"/>
        <w:jc w:val="both"/>
        <w:textAlignment w:val="baseline"/>
        <w:rPr>
          <w:rFonts w:eastAsia="Times New Roman" w:cs="Calibri"/>
          <w:lang w:val="fr-FR" w:eastAsia="fr-FR"/>
        </w:rPr>
      </w:pPr>
    </w:p>
    <w:p w14:paraId="1062CC29" w14:textId="77777777" w:rsidR="00941268" w:rsidRDefault="00941268" w:rsidP="00941268">
      <w:pPr>
        <w:spacing w:after="0" w:line="240" w:lineRule="auto"/>
        <w:jc w:val="both"/>
        <w:textAlignment w:val="baseline"/>
        <w:rPr>
          <w:rFonts w:eastAsia="Times New Roman" w:cs="Calibri"/>
          <w:color w:val="000000"/>
          <w:lang w:val="fr-FR" w:eastAsia="fr-FR"/>
        </w:rPr>
      </w:pPr>
      <w:r w:rsidRPr="00941268">
        <w:rPr>
          <w:rFonts w:eastAsia="Times New Roman" w:cs="Calibri"/>
          <w:color w:val="000000"/>
          <w:lang w:val="fr-FR" w:eastAsia="fr-FR"/>
        </w:rPr>
        <w:t>Dans ce dernier cas, l’adjudicateur précise sur le DV 7ter la liste des travaux restant non conformes et détermine un nouveau délai d’exécution, le tout sans préjudice des pénalités spéciales prévues à l’article 45 de l’arrêté «</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exécution</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complété par le présent cahier spécial des charges.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393F000F" w14:textId="1E5C82FA" w:rsidR="00941268" w:rsidRPr="007B6D58" w:rsidRDefault="00941268" w:rsidP="00882998">
      <w:pPr>
        <w:pStyle w:val="Heading4"/>
        <w:numPr>
          <w:ilvl w:val="0"/>
          <w:numId w:val="48"/>
        </w:numPr>
        <w:rPr>
          <w:b w:val="0"/>
          <w:bCs w:val="0"/>
          <w:lang w:val="fr-FR" w:eastAsia="fr-FR"/>
        </w:rPr>
      </w:pPr>
      <w:bookmarkStart w:id="138" w:name="_Toc214455360"/>
      <w:r w:rsidRPr="007B6D58">
        <w:rPr>
          <w:b w:val="0"/>
          <w:bCs w:val="0"/>
          <w:lang w:val="fr-FR" w:eastAsia="fr-FR"/>
        </w:rPr>
        <w:t>Travaux retardés</w:t>
      </w:r>
      <w:r w:rsidRPr="007B6D58">
        <w:rPr>
          <w:rFonts w:ascii="Arial" w:hAnsi="Arial" w:cs="Arial"/>
          <w:b w:val="0"/>
          <w:bCs w:val="0"/>
          <w:lang w:val="fr-FR" w:eastAsia="fr-FR"/>
        </w:rPr>
        <w:t> </w:t>
      </w:r>
      <w:r w:rsidRPr="007B6D58">
        <w:rPr>
          <w:b w:val="0"/>
          <w:bCs w:val="0"/>
          <w:lang w:val="fr-FR" w:eastAsia="fr-FR"/>
        </w:rPr>
        <w:t>:</w:t>
      </w:r>
      <w:bookmarkEnd w:id="138"/>
    </w:p>
    <w:p w14:paraId="09BD6F6E" w14:textId="77777777" w:rsidR="00D02014" w:rsidRDefault="00D02014" w:rsidP="00941268">
      <w:pPr>
        <w:spacing w:after="0" w:line="240" w:lineRule="auto"/>
        <w:jc w:val="both"/>
        <w:textAlignment w:val="baseline"/>
        <w:rPr>
          <w:rFonts w:eastAsia="Times New Roman" w:cs="Calibri"/>
          <w:color w:val="000000"/>
          <w:lang w:val="fr-FR" w:eastAsia="fr-FR"/>
        </w:rPr>
      </w:pPr>
    </w:p>
    <w:p w14:paraId="40F21E02" w14:textId="4E0AA735"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L’exécution de certains travaux peut être retardée sous les conditions cumulatives suivantes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792C1B88" w14:textId="77777777" w:rsidR="00A857B6" w:rsidRPr="00A857B6" w:rsidRDefault="00941268" w:rsidP="00882998">
      <w:pPr>
        <w:pStyle w:val="ListParagraph"/>
        <w:numPr>
          <w:ilvl w:val="0"/>
          <w:numId w:val="45"/>
        </w:numPr>
        <w:spacing w:after="0" w:line="240" w:lineRule="auto"/>
        <w:jc w:val="both"/>
        <w:textAlignment w:val="baseline"/>
        <w:rPr>
          <w:rFonts w:eastAsia="Times New Roman" w:cs="Calibri"/>
          <w:lang w:val="fr-FR" w:eastAsia="fr-FR"/>
        </w:rPr>
      </w:pPr>
      <w:r w:rsidRPr="00A857B6">
        <w:rPr>
          <w:rFonts w:eastAsia="Times New Roman" w:cs="Calibri"/>
          <w:color w:val="000000"/>
          <w:lang w:val="fr-FR" w:eastAsia="fr-FR"/>
        </w:rPr>
        <w:t>L’adjudicataire se trouve temporairement dans l’impossibilité d’exécuter certains travaux par suite de faits indépendants de sa volonté ;</w:t>
      </w:r>
      <w:r w:rsidRPr="00A857B6">
        <w:rPr>
          <w:rFonts w:ascii="Arial" w:eastAsia="Times New Roman" w:hAnsi="Arial" w:cs="Arial"/>
          <w:color w:val="000000"/>
          <w:lang w:val="fr-FR" w:eastAsia="fr-FR"/>
        </w:rPr>
        <w:t> </w:t>
      </w:r>
      <w:r w:rsidRPr="00A857B6">
        <w:rPr>
          <w:rFonts w:eastAsia="Times New Roman" w:cs="Calibri"/>
          <w:color w:val="000000"/>
          <w:lang w:val="fr-FR" w:eastAsia="fr-FR"/>
        </w:rPr>
        <w:t> </w:t>
      </w:r>
    </w:p>
    <w:p w14:paraId="4194189E" w14:textId="77777777" w:rsidR="00A857B6" w:rsidRPr="00A857B6" w:rsidRDefault="00941268" w:rsidP="00882998">
      <w:pPr>
        <w:pStyle w:val="ListParagraph"/>
        <w:numPr>
          <w:ilvl w:val="0"/>
          <w:numId w:val="45"/>
        </w:numPr>
        <w:spacing w:after="0" w:line="240" w:lineRule="auto"/>
        <w:jc w:val="both"/>
        <w:textAlignment w:val="baseline"/>
        <w:rPr>
          <w:rFonts w:eastAsia="Times New Roman" w:cs="Calibri"/>
          <w:lang w:val="fr-FR" w:eastAsia="fr-FR"/>
        </w:rPr>
      </w:pPr>
      <w:r w:rsidRPr="00A857B6">
        <w:rPr>
          <w:rFonts w:eastAsia="Times New Roman" w:cs="Calibri"/>
          <w:color w:val="000000"/>
          <w:lang w:val="fr-FR" w:eastAsia="fr-FR"/>
        </w:rPr>
        <w:t>Ces travaux ne peuvent être exécutés ultérieurement par un autre entrepreneur pour des raisons techniques ;</w:t>
      </w:r>
      <w:r w:rsidRPr="00A857B6">
        <w:rPr>
          <w:rFonts w:ascii="Arial" w:eastAsia="Times New Roman" w:hAnsi="Arial" w:cs="Arial"/>
          <w:color w:val="000000"/>
          <w:lang w:val="fr-FR" w:eastAsia="fr-FR"/>
        </w:rPr>
        <w:t> </w:t>
      </w:r>
      <w:r w:rsidRPr="00A857B6">
        <w:rPr>
          <w:rFonts w:eastAsia="Times New Roman" w:cs="Calibri"/>
          <w:color w:val="000000"/>
          <w:lang w:val="fr-FR" w:eastAsia="fr-FR"/>
        </w:rPr>
        <w:t> </w:t>
      </w:r>
    </w:p>
    <w:p w14:paraId="5E6F46D1" w14:textId="1FBA1A6A" w:rsidR="00941268" w:rsidRPr="00A857B6" w:rsidRDefault="00941268" w:rsidP="00882998">
      <w:pPr>
        <w:pStyle w:val="ListParagraph"/>
        <w:numPr>
          <w:ilvl w:val="0"/>
          <w:numId w:val="45"/>
        </w:numPr>
        <w:spacing w:after="0" w:line="240" w:lineRule="auto"/>
        <w:jc w:val="both"/>
        <w:textAlignment w:val="baseline"/>
        <w:rPr>
          <w:rFonts w:eastAsia="Times New Roman" w:cs="Calibri"/>
          <w:lang w:val="fr-FR" w:eastAsia="fr-FR"/>
        </w:rPr>
      </w:pPr>
      <w:r w:rsidRPr="00A857B6">
        <w:rPr>
          <w:rFonts w:eastAsia="Times New Roman" w:cs="Calibri"/>
          <w:color w:val="000000"/>
          <w:lang w:val="fr-FR" w:eastAsia="fr-FR"/>
        </w:rPr>
        <w:t>Les parties conviennent que l’exécution de ces travaux sera confiée ultérieurement à l’adjudicataire par voie de procédure négociée sans publication préalable, par application de l’article 42, § 1</w:t>
      </w:r>
      <w:r w:rsidRPr="00A857B6">
        <w:rPr>
          <w:rFonts w:eastAsia="Times New Roman" w:cs="Calibri"/>
          <w:color w:val="000000"/>
          <w:vertAlign w:val="superscript"/>
          <w:lang w:val="fr-FR" w:eastAsia="fr-FR"/>
        </w:rPr>
        <w:t>er</w:t>
      </w:r>
      <w:r w:rsidRPr="00A857B6">
        <w:rPr>
          <w:rFonts w:eastAsia="Times New Roman" w:cs="Calibri"/>
          <w:color w:val="000000"/>
          <w:lang w:val="fr-FR" w:eastAsia="fr-FR"/>
        </w:rPr>
        <w:t>, 1°, d) de la loi du 17 juin 2016.</w:t>
      </w:r>
      <w:r w:rsidRPr="00A857B6">
        <w:rPr>
          <w:rFonts w:ascii="Arial" w:eastAsia="Times New Roman" w:hAnsi="Arial" w:cs="Arial"/>
          <w:color w:val="000000"/>
          <w:lang w:val="fr-FR" w:eastAsia="fr-FR"/>
        </w:rPr>
        <w:t>  </w:t>
      </w:r>
      <w:r w:rsidRPr="00A857B6">
        <w:rPr>
          <w:rFonts w:eastAsia="Times New Roman" w:cs="Calibri"/>
          <w:color w:val="000000"/>
          <w:lang w:val="fr-FR" w:eastAsia="fr-FR"/>
        </w:rPr>
        <w:t> </w:t>
      </w:r>
    </w:p>
    <w:p w14:paraId="5DCB5B68" w14:textId="77777777" w:rsidR="002E3E73" w:rsidRDefault="002E3E73" w:rsidP="00941268">
      <w:pPr>
        <w:spacing w:after="0" w:line="240" w:lineRule="auto"/>
        <w:jc w:val="both"/>
        <w:textAlignment w:val="baseline"/>
        <w:rPr>
          <w:rFonts w:eastAsia="Times New Roman" w:cs="Calibri"/>
          <w:color w:val="000000"/>
          <w:lang w:val="fr-FR" w:eastAsia="fr-FR"/>
        </w:rPr>
      </w:pPr>
    </w:p>
    <w:p w14:paraId="6DFCBA5B" w14:textId="337655EE"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Il est dressé dans ce cas un protocole de travaux retardés sur le formulaire type édité par la SLRB DV 9. Ce protocole déterminera le montant des travaux retardés et le délai accordé pour l’exécution de ces travaux retardés.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5D7555C3" w14:textId="77777777" w:rsidR="002E3E73" w:rsidRDefault="002E3E73" w:rsidP="00941268">
      <w:pPr>
        <w:spacing w:after="0" w:line="240" w:lineRule="auto"/>
        <w:jc w:val="both"/>
        <w:textAlignment w:val="baseline"/>
        <w:rPr>
          <w:rFonts w:eastAsia="Times New Roman" w:cs="Calibri"/>
          <w:color w:val="000000"/>
          <w:lang w:val="fr-FR" w:eastAsia="fr-FR"/>
        </w:rPr>
      </w:pPr>
    </w:p>
    <w:p w14:paraId="2654F0DB" w14:textId="77777777" w:rsidR="002E3E73" w:rsidRDefault="00941268" w:rsidP="00941268">
      <w:pPr>
        <w:spacing w:after="0" w:line="240" w:lineRule="auto"/>
        <w:jc w:val="both"/>
        <w:textAlignment w:val="baseline"/>
        <w:rPr>
          <w:rFonts w:ascii="Arial" w:eastAsia="Times New Roman" w:hAnsi="Arial" w:cs="Arial"/>
          <w:color w:val="000000"/>
          <w:lang w:val="fr-FR" w:eastAsia="fr-FR"/>
        </w:rPr>
      </w:pPr>
      <w:r w:rsidRPr="00941268">
        <w:rPr>
          <w:rFonts w:eastAsia="Times New Roman" w:cs="Calibri"/>
          <w:color w:val="000000"/>
          <w:lang w:val="fr-FR" w:eastAsia="fr-FR"/>
        </w:rPr>
        <w:t>L’adjudicateur avise l’adjudicataire par lettre recommandée de la cessation des circonstances qui faisaient temporairement obstacle à l’exécution des travaux retardés. Cette lettre vaut commande des travaux qui devront débuter dans le délai prévu à l’article 76 de l’arrêté «</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exécution</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w:t>
      </w:r>
      <w:r w:rsidRPr="00941268">
        <w:rPr>
          <w:rFonts w:ascii="Arial" w:eastAsia="Times New Roman" w:hAnsi="Arial" w:cs="Arial"/>
          <w:color w:val="000000"/>
          <w:lang w:val="fr-FR" w:eastAsia="fr-FR"/>
        </w:rPr>
        <w:t> </w:t>
      </w:r>
    </w:p>
    <w:p w14:paraId="13862D9F" w14:textId="79680356"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1D90EA48" w14:textId="41174E77" w:rsidR="00941268" w:rsidRPr="007B6D58" w:rsidRDefault="00941268" w:rsidP="00882998">
      <w:pPr>
        <w:pStyle w:val="Heading4"/>
        <w:numPr>
          <w:ilvl w:val="0"/>
          <w:numId w:val="48"/>
        </w:numPr>
        <w:rPr>
          <w:b w:val="0"/>
          <w:bCs w:val="0"/>
          <w:lang w:val="fr-FR" w:eastAsia="fr-FR"/>
        </w:rPr>
      </w:pPr>
      <w:bookmarkStart w:id="139" w:name="_Toc214455361"/>
      <w:r w:rsidRPr="007B6D58">
        <w:rPr>
          <w:b w:val="0"/>
          <w:bCs w:val="0"/>
          <w:lang w:val="fr-FR" w:eastAsia="fr-FR"/>
        </w:rPr>
        <w:t>Délai de garantie</w:t>
      </w:r>
      <w:r w:rsidRPr="007B6D58">
        <w:rPr>
          <w:rFonts w:ascii="Arial" w:hAnsi="Arial" w:cs="Arial"/>
          <w:b w:val="0"/>
          <w:bCs w:val="0"/>
          <w:lang w:val="fr-FR" w:eastAsia="fr-FR"/>
        </w:rPr>
        <w:t> </w:t>
      </w:r>
      <w:r w:rsidRPr="007B6D58">
        <w:rPr>
          <w:b w:val="0"/>
          <w:bCs w:val="0"/>
          <w:lang w:val="fr-FR" w:eastAsia="fr-FR"/>
        </w:rPr>
        <w:t>:</w:t>
      </w:r>
      <w:r w:rsidRPr="007B6D58">
        <w:rPr>
          <w:rFonts w:ascii="Arial" w:hAnsi="Arial" w:cs="Arial"/>
          <w:b w:val="0"/>
          <w:bCs w:val="0"/>
          <w:u w:val="none"/>
          <w:lang w:val="fr-FR" w:eastAsia="fr-FR"/>
        </w:rPr>
        <w:t> </w:t>
      </w:r>
      <w:bookmarkEnd w:id="139"/>
      <w:r w:rsidRPr="007B6D58">
        <w:rPr>
          <w:b w:val="0"/>
          <w:bCs w:val="0"/>
          <w:u w:val="none"/>
          <w:lang w:val="fr-FR" w:eastAsia="fr-FR"/>
        </w:rPr>
        <w:t> </w:t>
      </w:r>
    </w:p>
    <w:p w14:paraId="246C3BCC" w14:textId="77777777" w:rsidR="002E3E73" w:rsidRPr="002E3E73" w:rsidRDefault="002E3E73" w:rsidP="002E3E73">
      <w:pPr>
        <w:pStyle w:val="ListParagraph"/>
        <w:spacing w:after="0" w:line="240" w:lineRule="auto"/>
        <w:ind w:left="1440"/>
        <w:jc w:val="both"/>
        <w:textAlignment w:val="baseline"/>
        <w:rPr>
          <w:rFonts w:eastAsia="Times New Roman" w:cs="Calibri"/>
          <w:lang w:val="fr-FR" w:eastAsia="fr-FR"/>
        </w:rPr>
      </w:pPr>
    </w:p>
    <w:p w14:paraId="5B788480" w14:textId="673EC691" w:rsidR="00941268" w:rsidRPr="00B3027D" w:rsidRDefault="00941268" w:rsidP="002E3E73">
      <w:pPr>
        <w:pBdr>
          <w:top w:val="single" w:sz="4" w:space="4" w:color="000000"/>
          <w:left w:val="single" w:sz="4" w:space="4" w:color="000000"/>
          <w:right w:val="single" w:sz="4" w:space="4" w:color="000000"/>
        </w:pBdr>
        <w:spacing w:after="0" w:line="240" w:lineRule="auto"/>
        <w:jc w:val="center"/>
        <w:textAlignment w:val="baseline"/>
        <w:rPr>
          <w:rFonts w:eastAsia="Times New Roman" w:cs="Calibri"/>
          <w:lang w:val="fr-FR" w:eastAsia="fr-FR"/>
        </w:rPr>
      </w:pPr>
      <w:r w:rsidRPr="00B3027D">
        <w:rPr>
          <w:rFonts w:eastAsia="Times New Roman" w:cs="Calibri"/>
          <w:b/>
          <w:color w:val="E5004D"/>
          <w:u w:val="single"/>
          <w:lang w:val="fr-FR" w:eastAsia="fr-FR"/>
        </w:rPr>
        <w:t>Aide-mémoire</w:t>
      </w:r>
      <w:r w:rsidRPr="00B3027D">
        <w:rPr>
          <w:rFonts w:ascii="Arial" w:eastAsia="Times New Roman" w:hAnsi="Arial" w:cs="Arial"/>
          <w:b/>
          <w:color w:val="E5004D"/>
          <w:u w:val="single"/>
          <w:lang w:val="fr-FR" w:eastAsia="fr-FR"/>
        </w:rPr>
        <w:t> </w:t>
      </w:r>
      <w:r w:rsidRPr="00B3027D">
        <w:rPr>
          <w:rFonts w:eastAsia="Times New Roman" w:cs="Calibri"/>
          <w:b/>
          <w:color w:val="E5004D"/>
          <w:u w:val="single"/>
          <w:lang w:val="fr-FR" w:eastAsia="fr-FR"/>
        </w:rPr>
        <w:t>:</w:t>
      </w:r>
    </w:p>
    <w:p w14:paraId="3980131E" w14:textId="6E549120" w:rsidR="00941268" w:rsidRPr="00B3027D" w:rsidRDefault="00941268" w:rsidP="002E3E73">
      <w:pPr>
        <w:pBdr>
          <w:left w:val="single" w:sz="4" w:space="4" w:color="000000"/>
          <w:right w:val="single" w:sz="4" w:space="4" w:color="000000"/>
        </w:pBdr>
        <w:spacing w:after="0" w:line="240" w:lineRule="auto"/>
        <w:jc w:val="center"/>
        <w:textAlignment w:val="baseline"/>
        <w:rPr>
          <w:rFonts w:eastAsia="Times New Roman" w:cs="Calibri"/>
          <w:lang w:val="fr-FR" w:eastAsia="fr-FR"/>
        </w:rPr>
      </w:pPr>
      <w:r w:rsidRPr="00B3027D">
        <w:rPr>
          <w:rFonts w:eastAsia="Times New Roman" w:cs="Calibri"/>
          <w:color w:val="E5004D"/>
          <w:lang w:val="fr-FR" w:eastAsia="fr-FR"/>
        </w:rPr>
        <w:t>En fonction de la nature des travaux le délai le délai de garantie peut être d’un ou deux ans.</w:t>
      </w:r>
    </w:p>
    <w:p w14:paraId="113CD7AE" w14:textId="6D78B263" w:rsidR="00FE6CA0" w:rsidRDefault="00941268" w:rsidP="00F57F31">
      <w:pPr>
        <w:pBdr>
          <w:left w:val="single" w:sz="4" w:space="4" w:color="000000"/>
          <w:bottom w:val="single" w:sz="4" w:space="4" w:color="000000"/>
          <w:right w:val="single" w:sz="4" w:space="4" w:color="000000"/>
        </w:pBdr>
        <w:spacing w:after="0" w:line="240" w:lineRule="auto"/>
        <w:jc w:val="center"/>
        <w:textAlignment w:val="baseline"/>
        <w:rPr>
          <w:rFonts w:eastAsia="Times New Roman" w:cs="Calibri"/>
          <w:color w:val="C8B0CB"/>
          <w:lang w:val="fr-FR" w:eastAsia="fr-FR"/>
        </w:rPr>
      </w:pPr>
      <w:r w:rsidRPr="00B3027D">
        <w:rPr>
          <w:rFonts w:eastAsia="Times New Roman" w:cs="Calibri"/>
          <w:color w:val="E5004D"/>
          <w:lang w:val="fr-FR" w:eastAsia="fr-FR"/>
        </w:rPr>
        <w:t>Il est conseillé de prévoir un délai de 2 ans pour les marchés dont les travaux nécessitent une période de fonctionnement de 2 ans avant d’être réceptionnés définitivement</w:t>
      </w:r>
      <w:r w:rsidRPr="00B3027D">
        <w:rPr>
          <w:rFonts w:eastAsia="Times New Roman" w:cs="Calibri"/>
          <w:color w:val="C8B0CB"/>
          <w:lang w:val="fr-FR" w:eastAsia="fr-FR"/>
        </w:rPr>
        <w:t>.</w:t>
      </w:r>
    </w:p>
    <w:p w14:paraId="23783269" w14:textId="77777777" w:rsidR="00580825" w:rsidRDefault="00580825" w:rsidP="00941268">
      <w:pPr>
        <w:spacing w:after="0" w:line="240" w:lineRule="auto"/>
        <w:jc w:val="both"/>
        <w:textAlignment w:val="baseline"/>
        <w:rPr>
          <w:rFonts w:eastAsia="Times New Roman" w:cs="Calibri"/>
          <w:b/>
          <w:bCs/>
          <w:i/>
          <w:iCs/>
          <w:color w:val="E5004D"/>
          <w:lang w:val="fr-FR" w:eastAsia="fr-FR"/>
        </w:rPr>
      </w:pPr>
    </w:p>
    <w:p w14:paraId="6424A6F1" w14:textId="2B562BFC" w:rsidR="00941268" w:rsidRPr="003C6931" w:rsidRDefault="00941268" w:rsidP="00941268">
      <w:pPr>
        <w:spacing w:after="0" w:line="240" w:lineRule="auto"/>
        <w:jc w:val="both"/>
        <w:textAlignment w:val="baseline"/>
        <w:rPr>
          <w:rFonts w:eastAsia="Times New Roman" w:cs="Calibri"/>
          <w:i/>
          <w:iCs/>
          <w:color w:val="E5004D" w:themeColor="accent4"/>
          <w:lang w:val="fr-FR" w:eastAsia="fr-FR"/>
        </w:rPr>
      </w:pPr>
      <w:r w:rsidRPr="475378DC">
        <w:rPr>
          <w:rFonts w:eastAsia="Times New Roman" w:cs="Calibri"/>
          <w:b/>
          <w:i/>
          <w:color w:val="E5004D" w:themeColor="accent4"/>
          <w:lang w:val="fr-FR" w:eastAsia="fr-FR"/>
        </w:rPr>
        <w:t>(x)</w:t>
      </w:r>
      <w:r w:rsidRPr="475378DC">
        <w:rPr>
          <w:rFonts w:eastAsia="Times New Roman" w:cs="Calibri"/>
          <w:color w:val="AE89B1" w:themeColor="accent5" w:themeTint="99"/>
          <w:lang w:val="fr-FR" w:eastAsia="fr-FR"/>
        </w:rPr>
        <w:t xml:space="preserve"> </w:t>
      </w:r>
      <w:r w:rsidRPr="475378DC">
        <w:rPr>
          <w:rFonts w:eastAsia="Times New Roman" w:cs="Calibri"/>
          <w:color w:val="000000" w:themeColor="text1"/>
          <w:lang w:val="fr-FR" w:eastAsia="fr-FR"/>
        </w:rPr>
        <w:t xml:space="preserve">Le délai de garantie est d’un an à dater de la réception provisoire </w:t>
      </w:r>
      <w:r w:rsidR="00E0052B" w:rsidRPr="00E0052B">
        <w:rPr>
          <w:rFonts w:eastAsia="Times New Roman" w:cs="Calibri"/>
          <w:color w:val="E5004D" w:themeColor="accent4"/>
          <w:lang w:val="fr-FR" w:eastAsia="fr-FR"/>
        </w:rPr>
        <w:t xml:space="preserve">/ </w:t>
      </w:r>
      <w:r w:rsidRPr="003C6931">
        <w:rPr>
          <w:rFonts w:eastAsia="Times New Roman" w:cs="Calibri"/>
          <w:i/>
          <w:iCs/>
          <w:color w:val="E5004D" w:themeColor="accent4"/>
          <w:lang w:val="fr-FR" w:eastAsia="fr-FR"/>
        </w:rPr>
        <w:t xml:space="preserve">à dater de chaque </w:t>
      </w:r>
      <w:r w:rsidR="00474C43">
        <w:rPr>
          <w:rFonts w:eastAsia="Times New Roman" w:cs="Calibri"/>
          <w:i/>
          <w:iCs/>
          <w:color w:val="E5004D" w:themeColor="accent4"/>
          <w:lang w:val="fr-FR" w:eastAsia="fr-FR"/>
        </w:rPr>
        <w:t>r</w:t>
      </w:r>
      <w:r w:rsidRPr="003C6931">
        <w:rPr>
          <w:rFonts w:eastAsia="Times New Roman" w:cs="Calibri"/>
          <w:i/>
          <w:iCs/>
          <w:color w:val="E5004D" w:themeColor="accent4"/>
          <w:lang w:val="fr-FR" w:eastAsia="fr-FR"/>
        </w:rPr>
        <w:t>éception provisoire partiell</w:t>
      </w:r>
      <w:r w:rsidR="004676A2">
        <w:rPr>
          <w:rFonts w:eastAsia="Times New Roman" w:cs="Calibri"/>
          <w:i/>
          <w:iCs/>
          <w:color w:val="E5004D" w:themeColor="accent4"/>
          <w:lang w:val="fr-FR" w:eastAsia="fr-FR"/>
        </w:rPr>
        <w:t>e.</w:t>
      </w:r>
    </w:p>
    <w:p w14:paraId="6D255EF0" w14:textId="77777777" w:rsidR="00941268" w:rsidRPr="003C6931" w:rsidRDefault="00941268" w:rsidP="00941268">
      <w:pPr>
        <w:spacing w:after="0" w:line="240" w:lineRule="auto"/>
        <w:jc w:val="both"/>
        <w:textAlignment w:val="baseline"/>
        <w:rPr>
          <w:rFonts w:eastAsia="Times New Roman" w:cs="Calibri"/>
          <w:i/>
          <w:iCs/>
          <w:color w:val="E5004D" w:themeColor="accent4"/>
          <w:lang w:val="fr-FR" w:eastAsia="fr-FR"/>
        </w:rPr>
      </w:pPr>
      <w:r w:rsidRPr="003C6931">
        <w:rPr>
          <w:rFonts w:eastAsia="Times New Roman" w:cs="Calibri"/>
          <w:i/>
          <w:iCs/>
          <w:color w:val="E5004D" w:themeColor="accent4"/>
          <w:lang w:val="fr-FR" w:eastAsia="fr-FR"/>
        </w:rPr>
        <w:t>  </w:t>
      </w:r>
    </w:p>
    <w:p w14:paraId="4DB81E5D" w14:textId="01550E72" w:rsidR="00941268" w:rsidRPr="00941268" w:rsidRDefault="00941268" w:rsidP="00941268">
      <w:pPr>
        <w:spacing w:after="0" w:line="240" w:lineRule="auto"/>
        <w:jc w:val="both"/>
        <w:textAlignment w:val="baseline"/>
        <w:rPr>
          <w:rFonts w:eastAsia="Times New Roman" w:cs="Calibri"/>
          <w:lang w:val="fr-FR" w:eastAsia="fr-FR"/>
        </w:rPr>
      </w:pPr>
      <w:r w:rsidRPr="475378DC">
        <w:rPr>
          <w:rFonts w:eastAsia="Times New Roman" w:cs="Calibri"/>
          <w:b/>
          <w:i/>
          <w:color w:val="E5004D" w:themeColor="accent4"/>
          <w:lang w:val="fr-FR" w:eastAsia="fr-FR"/>
        </w:rPr>
        <w:t>(x)</w:t>
      </w:r>
      <w:r w:rsidRPr="475378DC">
        <w:rPr>
          <w:rFonts w:eastAsia="Times New Roman" w:cs="Calibri"/>
          <w:color w:val="AE89B1" w:themeColor="accent5" w:themeTint="99"/>
          <w:lang w:val="fr-FR" w:eastAsia="fr-FR"/>
        </w:rPr>
        <w:t xml:space="preserve"> </w:t>
      </w:r>
      <w:r w:rsidRPr="475378DC">
        <w:rPr>
          <w:rFonts w:eastAsia="Times New Roman" w:cs="Calibri"/>
          <w:color w:val="000000" w:themeColor="text1"/>
          <w:lang w:val="fr-FR" w:eastAsia="fr-FR"/>
        </w:rPr>
        <w:t xml:space="preserve">Le délai de garantie est de deux ans à dater de la réception provisoire </w:t>
      </w:r>
      <w:r w:rsidR="00E0052B" w:rsidRPr="00E0052B">
        <w:rPr>
          <w:rFonts w:eastAsia="Times New Roman" w:cs="Calibri"/>
          <w:color w:val="E5004D" w:themeColor="accent4"/>
          <w:lang w:val="fr-FR" w:eastAsia="fr-FR"/>
        </w:rPr>
        <w:t>/</w:t>
      </w:r>
      <w:r w:rsidRPr="475378DC">
        <w:rPr>
          <w:rFonts w:eastAsia="Times New Roman" w:cs="Calibri"/>
          <w:color w:val="000000" w:themeColor="text1"/>
          <w:lang w:val="fr-FR" w:eastAsia="fr-FR"/>
        </w:rPr>
        <w:t xml:space="preserve"> </w:t>
      </w:r>
      <w:r w:rsidRPr="00E0052B">
        <w:rPr>
          <w:rFonts w:eastAsia="Times New Roman" w:cs="Calibri"/>
          <w:i/>
          <w:iCs/>
          <w:color w:val="E5004D" w:themeColor="accent4"/>
          <w:lang w:val="fr-FR" w:eastAsia="fr-FR"/>
        </w:rPr>
        <w:t xml:space="preserve">à dater de chaque </w:t>
      </w:r>
      <w:r w:rsidR="009E636A" w:rsidRPr="00E0052B">
        <w:rPr>
          <w:rFonts w:eastAsia="Times New Roman" w:cs="Calibri"/>
          <w:i/>
          <w:iCs/>
          <w:color w:val="E5004D" w:themeColor="accent4"/>
          <w:lang w:val="fr-FR" w:eastAsia="fr-FR"/>
        </w:rPr>
        <w:t>r</w:t>
      </w:r>
      <w:r w:rsidRPr="00E0052B">
        <w:rPr>
          <w:rFonts w:eastAsia="Times New Roman" w:cs="Calibri"/>
          <w:i/>
          <w:iCs/>
          <w:color w:val="E5004D" w:themeColor="accent4"/>
          <w:lang w:val="fr-FR" w:eastAsia="fr-FR"/>
        </w:rPr>
        <w:t>éception provisoire partiell</w:t>
      </w:r>
      <w:r w:rsidR="004676A2">
        <w:rPr>
          <w:rFonts w:eastAsia="Times New Roman" w:cs="Calibri"/>
          <w:i/>
          <w:iCs/>
          <w:color w:val="E5004D" w:themeColor="accent4"/>
          <w:lang w:val="fr-FR" w:eastAsia="fr-FR"/>
        </w:rPr>
        <w:t>e.</w:t>
      </w:r>
    </w:p>
    <w:p w14:paraId="2B71B552"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4445D4F8"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Pendant le délai de garantie l’adjudicataire :  </w:t>
      </w:r>
    </w:p>
    <w:p w14:paraId="0C8966FA" w14:textId="77777777" w:rsidR="007C153D" w:rsidRPr="007C153D" w:rsidRDefault="00941268" w:rsidP="00882998">
      <w:pPr>
        <w:pStyle w:val="ListParagraph"/>
        <w:numPr>
          <w:ilvl w:val="0"/>
          <w:numId w:val="29"/>
        </w:numPr>
        <w:spacing w:after="0" w:line="240" w:lineRule="auto"/>
        <w:jc w:val="both"/>
        <w:textAlignment w:val="baseline"/>
        <w:rPr>
          <w:rFonts w:eastAsia="Times New Roman" w:cs="Calibri"/>
          <w:lang w:val="fr-FR" w:eastAsia="fr-FR"/>
        </w:rPr>
      </w:pPr>
      <w:r w:rsidRPr="007C153D">
        <w:rPr>
          <w:rFonts w:eastAsia="Times New Roman" w:cs="Calibri"/>
          <w:color w:val="000000"/>
          <w:lang w:val="fr-FR" w:eastAsia="fr-FR"/>
        </w:rPr>
        <w:t>est responsable de la totalité des travaux exécutés par lui-même ou par ses sous-traitants jusqu'à la réception définitive de leur ensemble.  </w:t>
      </w:r>
    </w:p>
    <w:p w14:paraId="16229EC2" w14:textId="77777777" w:rsidR="007C153D" w:rsidRPr="007C153D" w:rsidRDefault="00941268" w:rsidP="00882998">
      <w:pPr>
        <w:pStyle w:val="ListParagraph"/>
        <w:numPr>
          <w:ilvl w:val="0"/>
          <w:numId w:val="29"/>
        </w:numPr>
        <w:spacing w:after="0" w:line="240" w:lineRule="auto"/>
        <w:jc w:val="both"/>
        <w:textAlignment w:val="baseline"/>
        <w:rPr>
          <w:rFonts w:eastAsia="Times New Roman" w:cs="Calibri"/>
          <w:lang w:val="fr-FR" w:eastAsia="fr-FR"/>
        </w:rPr>
      </w:pPr>
      <w:r w:rsidRPr="007C153D">
        <w:rPr>
          <w:rFonts w:eastAsia="Times New Roman" w:cs="Calibri"/>
          <w:color w:val="000000"/>
          <w:lang w:val="fr-FR" w:eastAsia="fr-FR"/>
        </w:rPr>
        <w:t>est tenu d'exécuter à ses frais, dans les délais qui lui sont fixés par le pouvoir adjudicateur, toutes maintenances et entretiens nécessaires pour remettre et maintenir en bon état de fonctionnement les équipements.</w:t>
      </w:r>
    </w:p>
    <w:p w14:paraId="19D50763" w14:textId="6890CD58" w:rsidR="00580825" w:rsidRPr="00773C51" w:rsidRDefault="00CF7191" w:rsidP="00882998">
      <w:pPr>
        <w:pStyle w:val="ListParagraph"/>
        <w:numPr>
          <w:ilvl w:val="0"/>
          <w:numId w:val="29"/>
        </w:numPr>
        <w:spacing w:after="0" w:line="240" w:lineRule="auto"/>
        <w:jc w:val="both"/>
        <w:textAlignment w:val="baseline"/>
        <w:rPr>
          <w:rFonts w:eastAsia="Times New Roman" w:cs="Calibri"/>
          <w:lang w:val="fr-FR" w:eastAsia="fr-FR"/>
        </w:rPr>
      </w:pPr>
      <w:r w:rsidRPr="00773C51">
        <w:t>est tenu de remettre en état à ses frais les parties environnantes (telles que peintures, tapisseries, parquets, etc.) auxquelles des dommages ou dégâts ont été causés du fait de la réfection entreprise.</w:t>
      </w:r>
      <w:r w:rsidR="00941268" w:rsidRPr="00773C51">
        <w:rPr>
          <w:rFonts w:eastAsia="Times New Roman" w:cs="Calibri"/>
          <w:color w:val="000000"/>
          <w:lang w:val="fr-FR" w:eastAsia="fr-FR"/>
        </w:rPr>
        <w:t> </w:t>
      </w:r>
    </w:p>
    <w:p w14:paraId="1DE4E718" w14:textId="77777777" w:rsidR="002C78B5" w:rsidRPr="00773C51" w:rsidRDefault="002C78B5" w:rsidP="00580825">
      <w:pPr>
        <w:spacing w:after="0" w:line="240" w:lineRule="auto"/>
        <w:jc w:val="both"/>
        <w:textAlignment w:val="baseline"/>
        <w:rPr>
          <w:rFonts w:eastAsia="Times New Roman" w:cs="Calibri"/>
          <w:color w:val="000000"/>
          <w:lang w:val="fr-FR" w:eastAsia="fr-FR"/>
        </w:rPr>
      </w:pPr>
    </w:p>
    <w:p w14:paraId="118E005F" w14:textId="68A194C4" w:rsidR="00941268" w:rsidRPr="00773C51" w:rsidRDefault="00941268" w:rsidP="00580825">
      <w:pPr>
        <w:spacing w:after="0" w:line="240" w:lineRule="auto"/>
        <w:jc w:val="both"/>
        <w:textAlignment w:val="baseline"/>
        <w:rPr>
          <w:rFonts w:eastAsia="Times New Roman" w:cs="Calibri"/>
          <w:lang w:val="fr-FR" w:eastAsia="fr-FR"/>
        </w:rPr>
      </w:pPr>
      <w:r w:rsidRPr="00773C51">
        <w:rPr>
          <w:rFonts w:eastAsia="Times New Roman" w:cs="Calibri"/>
          <w:color w:val="000000"/>
          <w:lang w:val="fr-FR" w:eastAsia="fr-FR"/>
        </w:rPr>
        <w:t>Sont compris dans le délai de garantie les maintenances et entretiens suivants</w:t>
      </w:r>
      <w:r w:rsidRPr="00773C51">
        <w:rPr>
          <w:rFonts w:ascii="Arial" w:eastAsia="Times New Roman" w:hAnsi="Arial" w:cs="Arial"/>
          <w:color w:val="000000"/>
          <w:lang w:val="fr-FR" w:eastAsia="fr-FR"/>
        </w:rPr>
        <w:t> </w:t>
      </w:r>
      <w:r w:rsidRPr="00773C51">
        <w:rPr>
          <w:rFonts w:eastAsia="Times New Roman" w:cs="Calibri"/>
          <w:color w:val="000000"/>
          <w:lang w:val="fr-FR" w:eastAsia="fr-FR"/>
        </w:rPr>
        <w:t>:</w:t>
      </w:r>
      <w:r w:rsidRPr="00773C51">
        <w:rPr>
          <w:rFonts w:eastAsia="Times New Roman" w:cs="Century Gothic"/>
          <w:color w:val="000000"/>
          <w:lang w:val="fr-FR" w:eastAsia="fr-FR"/>
        </w:rPr>
        <w:t> </w:t>
      </w:r>
      <w:r w:rsidRPr="00773C51">
        <w:rPr>
          <w:rFonts w:eastAsia="Times New Roman" w:cs="Calibri"/>
          <w:color w:val="000000"/>
          <w:lang w:val="fr-FR" w:eastAsia="fr-FR"/>
        </w:rPr>
        <w:t> </w:t>
      </w:r>
    </w:p>
    <w:p w14:paraId="31F0E65A" w14:textId="77777777" w:rsidR="0054181B" w:rsidRPr="00773C51" w:rsidRDefault="0054181B" w:rsidP="00941268">
      <w:pPr>
        <w:spacing w:after="0" w:line="240" w:lineRule="auto"/>
        <w:jc w:val="both"/>
        <w:textAlignment w:val="baseline"/>
        <w:rPr>
          <w:rFonts w:eastAsia="Times New Roman" w:cs="Calibri"/>
          <w:color w:val="000000"/>
          <w:lang w:val="fr-FR" w:eastAsia="fr-FR"/>
        </w:rPr>
      </w:pPr>
    </w:p>
    <w:p w14:paraId="0FB0E906" w14:textId="0A8035D6" w:rsidR="00941268" w:rsidRPr="00941268" w:rsidRDefault="00941268" w:rsidP="00941268">
      <w:pPr>
        <w:spacing w:after="0" w:line="240" w:lineRule="auto"/>
        <w:jc w:val="both"/>
        <w:textAlignment w:val="baseline"/>
        <w:rPr>
          <w:rFonts w:eastAsia="Times New Roman" w:cs="Calibri"/>
          <w:lang w:val="fr-FR" w:eastAsia="fr-FR"/>
        </w:rPr>
      </w:pPr>
      <w:r w:rsidRPr="00773C51">
        <w:rPr>
          <w:rFonts w:eastAsia="Times New Roman" w:cs="Calibri"/>
          <w:color w:val="000000"/>
          <w:lang w:val="fr-FR" w:eastAsia="fr-FR"/>
        </w:rPr>
        <w:t>L’installation HVAC, les ascenseurs</w:t>
      </w:r>
      <w:r w:rsidR="00AB4906" w:rsidRPr="00773C51">
        <w:rPr>
          <w:rFonts w:eastAsia="Times New Roman" w:cs="Calibri"/>
          <w:color w:val="000000"/>
          <w:lang w:val="fr-FR" w:eastAsia="fr-FR"/>
        </w:rPr>
        <w:t>, la centrale incendie, le système d’accès au bâtiment, la GTC</w:t>
      </w:r>
      <w:r w:rsidRPr="00773C51">
        <w:rPr>
          <w:rFonts w:eastAsia="Times New Roman" w:cs="Calibri"/>
          <w:color w:val="000000"/>
          <w:lang w:val="fr-FR" w:eastAsia="fr-FR"/>
        </w:rPr>
        <w:t xml:space="preserve"> et ECS</w:t>
      </w:r>
      <w:r w:rsidRPr="00941268">
        <w:rPr>
          <w:rFonts w:eastAsia="Times New Roman" w:cs="Calibri"/>
          <w:color w:val="000000"/>
          <w:lang w:val="fr-FR" w:eastAsia="fr-FR"/>
        </w:rPr>
        <w:t xml:space="preserve"> bénéficient d’un service de garde pour en assurer le dépannage 7jours/7 et 24h/24. </w:t>
      </w:r>
    </w:p>
    <w:p w14:paraId="046F4435" w14:textId="77777777" w:rsidR="0054181B" w:rsidRDefault="0054181B" w:rsidP="00941268">
      <w:pPr>
        <w:spacing w:after="0" w:line="240" w:lineRule="auto"/>
        <w:jc w:val="both"/>
        <w:textAlignment w:val="baseline"/>
        <w:rPr>
          <w:rFonts w:eastAsia="Times New Roman" w:cs="Calibri"/>
          <w:color w:val="000000"/>
          <w:lang w:val="fr-FR" w:eastAsia="fr-FR"/>
        </w:rPr>
      </w:pPr>
    </w:p>
    <w:p w14:paraId="10E83A9D" w14:textId="01C1D75A"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L’adjudicataire devra intervenir en cas de panne ou de disfonctionnement des équipements et installations (chauffage, ventilation, ascenseur, sanitaire, électricité, panneaux solaires, …) endéans les 48H maximum sauf urgences et/ou spécifications contraires.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5DF5AD95" w14:textId="77777777" w:rsidR="0054181B" w:rsidRDefault="0054181B" w:rsidP="00941268">
      <w:pPr>
        <w:spacing w:after="0" w:line="240" w:lineRule="auto"/>
        <w:jc w:val="both"/>
        <w:textAlignment w:val="baseline"/>
        <w:rPr>
          <w:rFonts w:eastAsia="Times New Roman" w:cs="Calibri"/>
          <w:color w:val="000000"/>
          <w:lang w:val="fr-FR" w:eastAsia="fr-FR"/>
        </w:rPr>
      </w:pPr>
    </w:p>
    <w:p w14:paraId="381D4BB0" w14:textId="3B9854B0"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Après 48H, si aucune action n’a été entreprise par l’adjudicataire, le pouvoir adjudicateur pourra contacter un service externe pour résoudre le problème. </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Dans ce cas, l</w:t>
      </w:r>
      <w:r w:rsidRPr="00941268">
        <w:rPr>
          <w:rFonts w:eastAsia="Times New Roman" w:cs="Century Gothic"/>
          <w:color w:val="000000"/>
          <w:lang w:val="fr-FR" w:eastAsia="fr-FR"/>
        </w:rPr>
        <w:t>’</w:t>
      </w:r>
      <w:r w:rsidRPr="00941268">
        <w:rPr>
          <w:rFonts w:eastAsia="Times New Roman" w:cs="Calibri"/>
          <w:color w:val="000000"/>
          <w:lang w:val="fr-FR" w:eastAsia="fr-FR"/>
        </w:rPr>
        <w:t xml:space="preserve">adjudicataire paye la valeur des produits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remplacer, T.V.A. comprise, ainsi que les frais li</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ce remplacement. </w:t>
      </w:r>
    </w:p>
    <w:p w14:paraId="6A283F8C" w14:textId="77777777" w:rsidR="0054181B" w:rsidRDefault="0054181B" w:rsidP="00941268">
      <w:pPr>
        <w:spacing w:after="0" w:line="240" w:lineRule="auto"/>
        <w:jc w:val="both"/>
        <w:textAlignment w:val="baseline"/>
        <w:rPr>
          <w:rFonts w:eastAsia="Times New Roman" w:cs="Calibri"/>
          <w:color w:val="000000"/>
          <w:lang w:val="fr-FR" w:eastAsia="fr-FR"/>
        </w:rPr>
      </w:pPr>
    </w:p>
    <w:p w14:paraId="56ED70AF" w14:textId="35110CE3"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Dans le cas de remplacement de matériel, l’adjudicataire remplace des pièces défectueuses par des pièces neuves (main d'œuvre, programmation et réglages divers inclus).  </w:t>
      </w:r>
    </w:p>
    <w:p w14:paraId="0FE8DE77" w14:textId="77777777" w:rsidR="0054181B" w:rsidRDefault="0054181B" w:rsidP="00941268">
      <w:pPr>
        <w:spacing w:after="0" w:line="240" w:lineRule="auto"/>
        <w:jc w:val="both"/>
        <w:textAlignment w:val="baseline"/>
        <w:rPr>
          <w:rFonts w:eastAsia="Times New Roman" w:cs="Calibri"/>
          <w:color w:val="000000"/>
          <w:lang w:val="fr-FR" w:eastAsia="fr-FR"/>
        </w:rPr>
      </w:pPr>
    </w:p>
    <w:p w14:paraId="6E08C9EE" w14:textId="251ACAF5"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Pour les postes de menuiseries intérieures, extérieures et les parachèvements</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l’adjudicataire devra procéder aux réparations, remplacements et aux réglages en vue de la réception définitive.</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0B5C2E36" w14:textId="77777777" w:rsidR="0054181B" w:rsidRDefault="0054181B" w:rsidP="00941268">
      <w:pPr>
        <w:spacing w:after="0" w:line="240" w:lineRule="auto"/>
        <w:jc w:val="both"/>
        <w:textAlignment w:val="baseline"/>
        <w:rPr>
          <w:rFonts w:eastAsia="Times New Roman" w:cs="Calibri"/>
          <w:color w:val="000000"/>
          <w:lang w:val="fr-FR" w:eastAsia="fr-FR"/>
        </w:rPr>
      </w:pPr>
    </w:p>
    <w:p w14:paraId="62379FED" w14:textId="73AB3D50"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Conformément à l’article 65, les produits fournis en remplacement sont soumis au délai intégral de garantie.</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Le d</w:t>
      </w:r>
      <w:r w:rsidRPr="00941268">
        <w:rPr>
          <w:rFonts w:eastAsia="Times New Roman" w:cs="Century Gothic"/>
          <w:color w:val="000000"/>
          <w:lang w:val="fr-FR" w:eastAsia="fr-FR"/>
        </w:rPr>
        <w:t>é</w:t>
      </w:r>
      <w:r w:rsidRPr="00941268">
        <w:rPr>
          <w:rFonts w:eastAsia="Times New Roman" w:cs="Calibri"/>
          <w:color w:val="000000"/>
          <w:lang w:val="fr-FR" w:eastAsia="fr-FR"/>
        </w:rPr>
        <w:t>lai de garantie est prolong</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le cas </w:t>
      </w:r>
      <w:r w:rsidRPr="00941268">
        <w:rPr>
          <w:rFonts w:eastAsia="Times New Roman" w:cs="Century Gothic"/>
          <w:color w:val="000000"/>
          <w:lang w:val="fr-FR" w:eastAsia="fr-FR"/>
        </w:rPr>
        <w:t>é</w:t>
      </w:r>
      <w:r w:rsidRPr="00941268">
        <w:rPr>
          <w:rFonts w:eastAsia="Times New Roman" w:cs="Calibri"/>
          <w:color w:val="000000"/>
          <w:lang w:val="fr-FR" w:eastAsia="fr-FR"/>
        </w:rPr>
        <w:t>ch</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ant,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concurrence du laps de temps pendant lequel le produit n'a pas pu </w:t>
      </w:r>
      <w:r w:rsidRPr="00941268">
        <w:rPr>
          <w:rFonts w:eastAsia="Times New Roman" w:cs="Century Gothic"/>
          <w:color w:val="000000"/>
          <w:lang w:val="fr-FR" w:eastAsia="fr-FR"/>
        </w:rPr>
        <w:t>ê</w:t>
      </w:r>
      <w:r w:rsidRPr="00941268">
        <w:rPr>
          <w:rFonts w:eastAsia="Times New Roman" w:cs="Calibri"/>
          <w:color w:val="000000"/>
          <w:lang w:val="fr-FR" w:eastAsia="fr-FR"/>
        </w:rPr>
        <w:t>tre utilis</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du fait d'avarie. </w:t>
      </w:r>
    </w:p>
    <w:p w14:paraId="5355848B" w14:textId="77777777" w:rsidR="0054181B" w:rsidRDefault="0054181B" w:rsidP="00941268">
      <w:pPr>
        <w:spacing w:after="0" w:line="240" w:lineRule="auto"/>
        <w:jc w:val="both"/>
        <w:textAlignment w:val="baseline"/>
        <w:rPr>
          <w:rFonts w:eastAsia="Times New Roman" w:cs="Calibri"/>
          <w:color w:val="000000"/>
          <w:lang w:val="fr-FR" w:eastAsia="fr-FR"/>
        </w:rPr>
      </w:pPr>
    </w:p>
    <w:p w14:paraId="0AFF39AB" w14:textId="6A6582BD"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Lorsque les bâtiments sont habités durant la période de garantie, l’adjudicataire ne peut, du fait de ses travaux, ni porter entrave ni créer un danger de quelque nature que ce soit à cette occupation. Il est tenu de prendre, à ses frais, toutes les mesures nécessaires à cette fin. </w:t>
      </w:r>
    </w:p>
    <w:p w14:paraId="7C53FE2E"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3D4B193B" w14:textId="43BB75DD"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Pendant la période de garantie, l’adjudicataire</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fait examiner les installations techniques ainsi que les lignes de vie, les toitures vertes, les abords, les travaux horticoles autant de fois qu'il convient, par un de ses agents sp</w:t>
      </w:r>
      <w:r w:rsidRPr="00941268">
        <w:rPr>
          <w:rFonts w:eastAsia="Times New Roman" w:cs="Century Gothic"/>
          <w:color w:val="000000"/>
          <w:lang w:val="fr-FR" w:eastAsia="fr-FR"/>
        </w:rPr>
        <w:t>é</w:t>
      </w:r>
      <w:r w:rsidRPr="00941268">
        <w:rPr>
          <w:rFonts w:eastAsia="Times New Roman" w:cs="Calibri"/>
          <w:color w:val="000000"/>
          <w:lang w:val="fr-FR" w:eastAsia="fr-FR"/>
        </w:rPr>
        <w:t>cialis</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 en compagnie </w:t>
      </w:r>
      <w:r w:rsidRPr="00941268">
        <w:rPr>
          <w:rFonts w:eastAsia="Times New Roman" w:cs="Century Gothic"/>
          <w:color w:val="000000"/>
          <w:lang w:val="fr-FR" w:eastAsia="fr-FR"/>
        </w:rPr>
        <w:t>é</w:t>
      </w:r>
      <w:r w:rsidRPr="00941268">
        <w:rPr>
          <w:rFonts w:eastAsia="Times New Roman" w:cs="Calibri"/>
          <w:color w:val="000000"/>
          <w:lang w:val="fr-FR" w:eastAsia="fr-FR"/>
        </w:rPr>
        <w:t>ventuellement du d</w:t>
      </w:r>
      <w:r w:rsidRPr="00941268">
        <w:rPr>
          <w:rFonts w:eastAsia="Times New Roman" w:cs="Century Gothic"/>
          <w:color w:val="000000"/>
          <w:lang w:val="fr-FR" w:eastAsia="fr-FR"/>
        </w:rPr>
        <w:t>é</w:t>
      </w:r>
      <w:r w:rsidRPr="00941268">
        <w:rPr>
          <w:rFonts w:eastAsia="Times New Roman" w:cs="Calibri"/>
          <w:color w:val="000000"/>
          <w:lang w:val="fr-FR" w:eastAsia="fr-FR"/>
        </w:rPr>
        <w:t>l</w:t>
      </w:r>
      <w:r w:rsidRPr="00941268">
        <w:rPr>
          <w:rFonts w:eastAsia="Times New Roman" w:cs="Century Gothic"/>
          <w:color w:val="000000"/>
          <w:lang w:val="fr-FR" w:eastAsia="fr-FR"/>
        </w:rPr>
        <w:t>é</w:t>
      </w:r>
      <w:r w:rsidRPr="00941268">
        <w:rPr>
          <w:rFonts w:eastAsia="Times New Roman" w:cs="Calibri"/>
          <w:color w:val="000000"/>
          <w:lang w:val="fr-FR" w:eastAsia="fr-FR"/>
        </w:rPr>
        <w:t>gu</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du pouvoir adjudicateur, afin d'acqu</w:t>
      </w:r>
      <w:r w:rsidRPr="00941268">
        <w:rPr>
          <w:rFonts w:eastAsia="Times New Roman" w:cs="Century Gothic"/>
          <w:color w:val="000000"/>
          <w:lang w:val="fr-FR" w:eastAsia="fr-FR"/>
        </w:rPr>
        <w:t>é</w:t>
      </w:r>
      <w:r w:rsidRPr="00941268">
        <w:rPr>
          <w:rFonts w:eastAsia="Times New Roman" w:cs="Calibri"/>
          <w:color w:val="000000"/>
          <w:lang w:val="fr-FR" w:eastAsia="fr-FR"/>
        </w:rPr>
        <w:t>rir la certitude que l</w:t>
      </w:r>
      <w:r w:rsidRPr="00941268">
        <w:rPr>
          <w:rFonts w:eastAsia="Times New Roman" w:cs="Century Gothic"/>
          <w:color w:val="000000"/>
          <w:lang w:val="fr-FR" w:eastAsia="fr-FR"/>
        </w:rPr>
        <w:t>’</w:t>
      </w:r>
      <w:r w:rsidRPr="00941268">
        <w:rPr>
          <w:rFonts w:eastAsia="Times New Roman" w:cs="Calibri"/>
          <w:color w:val="000000"/>
          <w:lang w:val="fr-FR" w:eastAsia="fr-FR"/>
        </w:rPr>
        <w:t>inspection est r</w:t>
      </w:r>
      <w:r w:rsidRPr="00941268">
        <w:rPr>
          <w:rFonts w:eastAsia="Times New Roman" w:cs="Century Gothic"/>
          <w:color w:val="000000"/>
          <w:lang w:val="fr-FR" w:eastAsia="fr-FR"/>
        </w:rPr>
        <w:t>é</w:t>
      </w:r>
      <w:r w:rsidRPr="00941268">
        <w:rPr>
          <w:rFonts w:eastAsia="Times New Roman" w:cs="Calibri"/>
          <w:color w:val="000000"/>
          <w:lang w:val="fr-FR" w:eastAsia="fr-FR"/>
        </w:rPr>
        <w:t>alis</w:t>
      </w:r>
      <w:r w:rsidRPr="00941268">
        <w:rPr>
          <w:rFonts w:eastAsia="Times New Roman" w:cs="Century Gothic"/>
          <w:color w:val="000000"/>
          <w:lang w:val="fr-FR" w:eastAsia="fr-FR"/>
        </w:rPr>
        <w:t>é</w:t>
      </w:r>
      <w:r w:rsidRPr="00941268">
        <w:rPr>
          <w:rFonts w:eastAsia="Times New Roman" w:cs="Calibri"/>
          <w:color w:val="000000"/>
          <w:lang w:val="fr-FR" w:eastAsia="fr-FR"/>
        </w:rPr>
        <w:t>e conform</w:t>
      </w:r>
      <w:r w:rsidRPr="00941268">
        <w:rPr>
          <w:rFonts w:eastAsia="Times New Roman" w:cs="Century Gothic"/>
          <w:color w:val="000000"/>
          <w:lang w:val="fr-FR" w:eastAsia="fr-FR"/>
        </w:rPr>
        <w:t>é</w:t>
      </w:r>
      <w:r w:rsidRPr="00941268">
        <w:rPr>
          <w:rFonts w:eastAsia="Times New Roman" w:cs="Calibri"/>
          <w:color w:val="000000"/>
          <w:lang w:val="fr-FR" w:eastAsia="fr-FR"/>
        </w:rPr>
        <w:t>ment aux instructions reprises sur la fiche technique et/ou les prescriptions techniques d</w:t>
      </w:r>
      <w:r w:rsidRPr="00941268">
        <w:rPr>
          <w:rFonts w:eastAsia="Times New Roman" w:cs="Century Gothic"/>
          <w:color w:val="000000"/>
          <w:lang w:val="fr-FR" w:eastAsia="fr-FR"/>
        </w:rPr>
        <w:t>é</w:t>
      </w:r>
      <w:r w:rsidRPr="00941268">
        <w:rPr>
          <w:rFonts w:eastAsia="Times New Roman" w:cs="Calibri"/>
          <w:color w:val="000000"/>
          <w:lang w:val="fr-FR" w:eastAsia="fr-FR"/>
        </w:rPr>
        <w:t>crites par l</w:t>
      </w:r>
      <w:r w:rsidR="0073016C">
        <w:rPr>
          <w:rFonts w:eastAsia="Times New Roman" w:cs="Calibri"/>
          <w:color w:val="000000"/>
          <w:lang w:val="fr-FR" w:eastAsia="fr-FR"/>
        </w:rPr>
        <w:t>’</w:t>
      </w:r>
      <w:r w:rsidRPr="00941268">
        <w:rPr>
          <w:rFonts w:eastAsia="Times New Roman" w:cs="Calibri"/>
          <w:color w:val="000000"/>
          <w:lang w:val="fr-FR" w:eastAsia="fr-FR"/>
        </w:rPr>
        <w:t>auteur de projet et/ou les modes d’emploi et la règlementation en vigueur.  </w:t>
      </w:r>
    </w:p>
    <w:p w14:paraId="065A6589" w14:textId="77777777" w:rsidR="0054181B" w:rsidRDefault="0054181B" w:rsidP="00941268">
      <w:pPr>
        <w:spacing w:after="0" w:line="240" w:lineRule="auto"/>
        <w:jc w:val="both"/>
        <w:textAlignment w:val="baseline"/>
        <w:rPr>
          <w:rFonts w:eastAsia="Times New Roman" w:cs="Calibri"/>
          <w:color w:val="000000"/>
          <w:lang w:val="fr-FR" w:eastAsia="fr-FR"/>
        </w:rPr>
      </w:pPr>
    </w:p>
    <w:p w14:paraId="0513C348" w14:textId="12CABA51"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Lors de cet examen, il vérifiera entre autres le fonctionnement ainsi que le réglage des installations y compris les filtres double flux et assurera la fourniture du sel pour adoucisseur.  </w:t>
      </w:r>
    </w:p>
    <w:p w14:paraId="62374246"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7CF65C34" w14:textId="445A7F2B"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En fonction du tableau récapitulatif </w:t>
      </w:r>
      <w:r w:rsidRPr="00E7477A">
        <w:rPr>
          <w:rFonts w:eastAsia="Times New Roman" w:cs="Calibri"/>
          <w:color w:val="000000"/>
          <w:lang w:val="fr-FR" w:eastAsia="fr-FR"/>
        </w:rPr>
        <w:t>transmis</w:t>
      </w:r>
      <w:r w:rsidR="00DF6FDB" w:rsidRPr="00E7477A">
        <w:rPr>
          <w:rFonts w:eastAsia="Times New Roman" w:cs="Calibri"/>
          <w:color w:val="000000"/>
          <w:lang w:val="fr-FR" w:eastAsia="fr-FR"/>
        </w:rPr>
        <w:t xml:space="preserve"> 30 jours </w:t>
      </w:r>
      <w:r w:rsidR="0037724B" w:rsidRPr="00E7477A">
        <w:rPr>
          <w:rFonts w:eastAsia="Times New Roman" w:cs="Calibri"/>
          <w:color w:val="000000"/>
          <w:lang w:val="fr-FR" w:eastAsia="fr-FR"/>
        </w:rPr>
        <w:t xml:space="preserve">calendrier </w:t>
      </w:r>
      <w:r w:rsidR="00DF6FDB" w:rsidRPr="00E7477A">
        <w:rPr>
          <w:rFonts w:eastAsia="Times New Roman" w:cs="Calibri"/>
          <w:color w:val="000000"/>
          <w:lang w:val="fr-FR" w:eastAsia="fr-FR"/>
        </w:rPr>
        <w:t>avant</w:t>
      </w:r>
      <w:r w:rsidRPr="00E7477A">
        <w:rPr>
          <w:rFonts w:eastAsia="Times New Roman" w:cs="Calibri"/>
          <w:color w:val="000000"/>
          <w:lang w:val="fr-FR" w:eastAsia="fr-FR"/>
        </w:rPr>
        <w:t xml:space="preserve"> la</w:t>
      </w:r>
      <w:r w:rsidRPr="00941268">
        <w:rPr>
          <w:rFonts w:eastAsia="Times New Roman" w:cs="Calibri"/>
          <w:color w:val="000000"/>
          <w:lang w:val="fr-FR" w:eastAsia="fr-FR"/>
        </w:rPr>
        <w:t xml:space="preserve"> réception provisoire et approuvé par le pouvoir adjudicateur et l</w:t>
      </w:r>
      <w:r w:rsidR="00611A8C">
        <w:rPr>
          <w:rFonts w:eastAsia="Times New Roman" w:cs="Calibri"/>
          <w:color w:val="000000"/>
          <w:lang w:val="fr-FR" w:eastAsia="fr-FR"/>
        </w:rPr>
        <w:t>’</w:t>
      </w:r>
      <w:r w:rsidRPr="00941268">
        <w:rPr>
          <w:rFonts w:eastAsia="Times New Roman" w:cs="Calibri"/>
          <w:color w:val="000000"/>
          <w:lang w:val="fr-FR" w:eastAsia="fr-FR"/>
        </w:rPr>
        <w:t>auteur de projet, l’adjudicataire effectue les entretiens selon les exigences des fabricants des équipements placés dans le cadre de ces travaux. </w:t>
      </w:r>
    </w:p>
    <w:p w14:paraId="123C42DC"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2CDDB117"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Toute intervention dans le cadre d’un dépannage ou d’un contrôle du bon fonctionnement des installations fera l’objet d’un rapport adressé au pouvoir adjudicateur et à l’auteur de projet reprenant au minimum les renseignements suivants : date de l'intervention, nature de l’intervention, l’action menée, les pièces remplacées ainsi que la signature du technicien avec ses coordonnées. </w:t>
      </w:r>
    </w:p>
    <w:p w14:paraId="4FDF778D"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4AFA3EE7"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L'adjudicataire désignera au sein de ses équipes un "SPOC" (</w:t>
      </w:r>
      <w:r w:rsidRPr="00941268">
        <w:rPr>
          <w:rFonts w:eastAsia="Times New Roman" w:cs="Calibri"/>
          <w:i/>
          <w:iCs/>
          <w:color w:val="000000"/>
          <w:lang w:val="fr-FR" w:eastAsia="fr-FR"/>
        </w:rPr>
        <w:t>single point of contact</w:t>
      </w:r>
      <w:r w:rsidRPr="00941268">
        <w:rPr>
          <w:rFonts w:eastAsia="Times New Roman" w:cs="Calibri"/>
          <w:color w:val="000000"/>
          <w:lang w:val="fr-FR" w:eastAsia="fr-FR"/>
        </w:rPr>
        <w:t>), qui sera l'interlocuteur privilégié pour veiller au traitement des remarques émises en amont de la réception définitive. Ce SPOC veillera au bon fonctionnement du système de mise à jour et de traitement des remarques tout au long du chantier et s'assurera que les différentes catégories d’acteurs concernés aient un accès fonctionnel à ce système. Le SPOC poursuivra sa mission jusqu'à la réception définitive. L’adjudicateur sera informé de tout changement de SPOC. </w:t>
      </w:r>
    </w:p>
    <w:p w14:paraId="7D4C0638"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68979E88"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Des réunions de levée des remarques intermédiaires seront organisées à la demande de l’adjudicateur avec un minimum de deux par an. </w:t>
      </w:r>
    </w:p>
    <w:p w14:paraId="1BA9C1EB"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3F8A7E25" w14:textId="31C1777F" w:rsidR="0038044F"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Pour les produits et équipements qui bénéficient d'un délai de garantie plus long que le délai de garantie compris entre la réception provisoire </w:t>
      </w:r>
      <w:r w:rsidRPr="00C71767">
        <w:rPr>
          <w:rFonts w:eastAsia="Times New Roman" w:cs="Calibri"/>
          <w:color w:val="000000"/>
          <w:lang w:val="fr-FR" w:eastAsia="fr-FR"/>
        </w:rPr>
        <w:t>et la réception définitive, l’adjudicataire interviendra ou devra fournir toutes les informations pour que le pouvoir adjudicateur</w:t>
      </w:r>
      <w:r w:rsidR="0075169D" w:rsidRPr="00C71767">
        <w:rPr>
          <w:rFonts w:eastAsia="Times New Roman" w:cs="Calibri"/>
          <w:color w:val="000000"/>
          <w:lang w:val="fr-FR" w:eastAsia="fr-FR"/>
        </w:rPr>
        <w:t xml:space="preserve"> et/ou le futur gestionnaire</w:t>
      </w:r>
      <w:r w:rsidRPr="00C71767">
        <w:rPr>
          <w:rFonts w:eastAsia="Times New Roman" w:cs="Calibri"/>
          <w:color w:val="000000"/>
          <w:lang w:val="fr-FR" w:eastAsia="fr-FR"/>
        </w:rPr>
        <w:t xml:space="preserve"> puisse</w:t>
      </w:r>
      <w:r w:rsidRPr="00941268">
        <w:rPr>
          <w:rFonts w:eastAsia="Times New Roman" w:cs="Calibri"/>
          <w:color w:val="000000"/>
          <w:lang w:val="fr-FR" w:eastAsia="fr-FR"/>
        </w:rPr>
        <w:t xml:space="preserve"> interpeller le fournisseur/fabricant du produit. A cet effet, la fiche technique devra contenir le contact du fabricant/fournisseur et le délai de garantie du produit.  </w:t>
      </w:r>
    </w:p>
    <w:p w14:paraId="6BA5296D" w14:textId="3558254E" w:rsidR="0054181B" w:rsidRPr="007B6D58" w:rsidRDefault="00941268" w:rsidP="00882998">
      <w:pPr>
        <w:pStyle w:val="Heading4"/>
        <w:numPr>
          <w:ilvl w:val="0"/>
          <w:numId w:val="48"/>
        </w:numPr>
        <w:rPr>
          <w:b w:val="0"/>
          <w:bCs w:val="0"/>
          <w:lang w:val="fr-FR" w:eastAsia="fr-FR"/>
        </w:rPr>
      </w:pPr>
      <w:bookmarkStart w:id="140" w:name="_Toc214455362"/>
      <w:r w:rsidRPr="007B6D58">
        <w:rPr>
          <w:b w:val="0"/>
          <w:bCs w:val="0"/>
          <w:color w:val="000000"/>
          <w:lang w:val="fr-FR" w:eastAsia="fr-FR"/>
        </w:rPr>
        <w:t>Réception définitive</w:t>
      </w:r>
      <w:r w:rsidRPr="007B6D58">
        <w:rPr>
          <w:rFonts w:ascii="Arial" w:hAnsi="Arial" w:cs="Arial"/>
          <w:b w:val="0"/>
          <w:bCs w:val="0"/>
          <w:color w:val="000000"/>
          <w:lang w:val="fr-FR" w:eastAsia="fr-FR"/>
        </w:rPr>
        <w:t> </w:t>
      </w:r>
      <w:r w:rsidRPr="007B6D58">
        <w:rPr>
          <w:i/>
          <w:iCs/>
          <w:color w:val="E5004D" w:themeColor="accent4"/>
          <w:lang w:val="fr-FR" w:eastAsia="fr-FR"/>
        </w:rPr>
        <w:t>(x)</w:t>
      </w:r>
      <w:r w:rsidRPr="007B6D58">
        <w:rPr>
          <w:b w:val="0"/>
          <w:bCs w:val="0"/>
          <w:i/>
          <w:iCs/>
          <w:color w:val="E5004D" w:themeColor="accent4"/>
          <w:lang w:val="fr-FR" w:eastAsia="fr-FR"/>
        </w:rPr>
        <w:t xml:space="preserve"> </w:t>
      </w:r>
      <w:r w:rsidR="0054181B" w:rsidRPr="007B6D58">
        <w:rPr>
          <w:b w:val="0"/>
          <w:bCs w:val="0"/>
          <w:i/>
          <w:iCs/>
          <w:color w:val="E5004D" w:themeColor="accent4"/>
          <w:lang w:val="fr-FR" w:eastAsia="fr-FR"/>
        </w:rPr>
        <w:t>r</w:t>
      </w:r>
      <w:r w:rsidRPr="007B6D58">
        <w:rPr>
          <w:b w:val="0"/>
          <w:bCs w:val="0"/>
          <w:i/>
          <w:iCs/>
          <w:color w:val="E5004D" w:themeColor="accent4"/>
          <w:lang w:val="fr-FR" w:eastAsia="fr-FR"/>
        </w:rPr>
        <w:t>éception définitive partielle</w:t>
      </w:r>
      <w:r w:rsidRPr="007B6D58">
        <w:rPr>
          <w:rFonts w:cs="Arial"/>
          <w:b w:val="0"/>
          <w:bCs w:val="0"/>
          <w:color w:val="E5004D" w:themeColor="accent4"/>
          <w:lang w:val="fr-FR" w:eastAsia="fr-FR"/>
        </w:rPr>
        <w:t xml:space="preserve"> </w:t>
      </w:r>
      <w:r w:rsidRPr="007B6D58">
        <w:rPr>
          <w:b w:val="0"/>
          <w:bCs w:val="0"/>
          <w:color w:val="000000"/>
          <w:lang w:val="fr-FR" w:eastAsia="fr-FR"/>
        </w:rPr>
        <w:t>:</w:t>
      </w:r>
      <w:bookmarkEnd w:id="140"/>
    </w:p>
    <w:p w14:paraId="59ABE108" w14:textId="77777777" w:rsidR="0054181B" w:rsidRPr="0054181B" w:rsidRDefault="0054181B" w:rsidP="0054181B">
      <w:pPr>
        <w:pStyle w:val="ListParagraph"/>
        <w:spacing w:after="0" w:line="240" w:lineRule="auto"/>
        <w:ind w:left="1440"/>
        <w:jc w:val="both"/>
        <w:textAlignment w:val="baseline"/>
        <w:rPr>
          <w:rFonts w:eastAsia="Times New Roman" w:cs="Calibri"/>
          <w:lang w:val="fr-FR" w:eastAsia="fr-FR"/>
        </w:rPr>
      </w:pPr>
    </w:p>
    <w:p w14:paraId="6F001903"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ascii="Arial" w:eastAsia="Times New Roman" w:hAnsi="Arial" w:cs="Arial"/>
          <w:color w:val="000000"/>
          <w:lang w:val="fr-FR" w:eastAsia="fr-FR"/>
        </w:rPr>
        <w:t>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la fin de la p</w:t>
      </w:r>
      <w:r w:rsidRPr="00941268">
        <w:rPr>
          <w:rFonts w:eastAsia="Times New Roman" w:cs="Century Gothic"/>
          <w:color w:val="000000"/>
          <w:lang w:val="fr-FR" w:eastAsia="fr-FR"/>
        </w:rPr>
        <w:t>é</w:t>
      </w:r>
      <w:r w:rsidRPr="00941268">
        <w:rPr>
          <w:rFonts w:eastAsia="Times New Roman" w:cs="Calibri"/>
          <w:color w:val="000000"/>
          <w:lang w:val="fr-FR" w:eastAsia="fr-FR"/>
        </w:rPr>
        <w:t>riode de garantie, une visite est organis</w:t>
      </w:r>
      <w:r w:rsidRPr="00941268">
        <w:rPr>
          <w:rFonts w:eastAsia="Times New Roman" w:cs="Century Gothic"/>
          <w:color w:val="000000"/>
          <w:lang w:val="fr-FR" w:eastAsia="fr-FR"/>
        </w:rPr>
        <w:t>é</w:t>
      </w:r>
      <w:r w:rsidRPr="00941268">
        <w:rPr>
          <w:rFonts w:eastAsia="Times New Roman" w:cs="Calibri"/>
          <w:color w:val="000000"/>
          <w:lang w:val="fr-FR" w:eastAsia="fr-FR"/>
        </w:rPr>
        <w:t>e afin de constater que toutes les r</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serves ont </w:t>
      </w:r>
      <w:r w:rsidRPr="00941268">
        <w:rPr>
          <w:rFonts w:eastAsia="Times New Roman" w:cs="Century Gothic"/>
          <w:color w:val="000000"/>
          <w:lang w:val="fr-FR" w:eastAsia="fr-FR"/>
        </w:rPr>
        <w:t>é</w:t>
      </w:r>
      <w:r w:rsidRPr="00941268">
        <w:rPr>
          <w:rFonts w:eastAsia="Times New Roman" w:cs="Calibri"/>
          <w:color w:val="000000"/>
          <w:lang w:val="fr-FR" w:eastAsia="fr-FR"/>
        </w:rPr>
        <w:t>t</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lev</w:t>
      </w:r>
      <w:r w:rsidRPr="00941268">
        <w:rPr>
          <w:rFonts w:eastAsia="Times New Roman" w:cs="Century Gothic"/>
          <w:color w:val="000000"/>
          <w:lang w:val="fr-FR" w:eastAsia="fr-FR"/>
        </w:rPr>
        <w:t>é</w:t>
      </w:r>
      <w:r w:rsidRPr="00941268">
        <w:rPr>
          <w:rFonts w:eastAsia="Times New Roman" w:cs="Calibri"/>
          <w:color w:val="000000"/>
          <w:lang w:val="fr-FR" w:eastAsia="fr-FR"/>
        </w:rPr>
        <w:t>es et qu</w:t>
      </w:r>
      <w:r w:rsidRPr="00941268">
        <w:rPr>
          <w:rFonts w:eastAsia="Times New Roman" w:cs="Century Gothic"/>
          <w:color w:val="000000"/>
          <w:lang w:val="fr-FR" w:eastAsia="fr-FR"/>
        </w:rPr>
        <w:t>’</w:t>
      </w:r>
      <w:r w:rsidRPr="00941268">
        <w:rPr>
          <w:rFonts w:eastAsia="Times New Roman" w:cs="Calibri"/>
          <w:color w:val="000000"/>
          <w:lang w:val="fr-FR" w:eastAsia="fr-FR"/>
        </w:rPr>
        <w:t>aucune anomalie n</w:t>
      </w:r>
      <w:r w:rsidRPr="00941268">
        <w:rPr>
          <w:rFonts w:eastAsia="Times New Roman" w:cs="Century Gothic"/>
          <w:color w:val="000000"/>
          <w:lang w:val="fr-FR" w:eastAsia="fr-FR"/>
        </w:rPr>
        <w:t>’</w:t>
      </w:r>
      <w:r w:rsidRPr="00941268">
        <w:rPr>
          <w:rFonts w:eastAsia="Times New Roman" w:cs="Calibri"/>
          <w:color w:val="000000"/>
          <w:lang w:val="fr-FR" w:eastAsia="fr-FR"/>
        </w:rPr>
        <w:t>est constat</w:t>
      </w:r>
      <w:r w:rsidRPr="00941268">
        <w:rPr>
          <w:rFonts w:eastAsia="Times New Roman" w:cs="Century Gothic"/>
          <w:color w:val="000000"/>
          <w:lang w:val="fr-FR" w:eastAsia="fr-FR"/>
        </w:rPr>
        <w:t>é</w:t>
      </w:r>
      <w:r w:rsidRPr="00941268">
        <w:rPr>
          <w:rFonts w:eastAsia="Times New Roman" w:cs="Calibri"/>
          <w:color w:val="000000"/>
          <w:lang w:val="fr-FR" w:eastAsia="fr-FR"/>
        </w:rPr>
        <w:t>e ou ne persiste.</w:t>
      </w:r>
      <w:r w:rsidRPr="00941268">
        <w:rPr>
          <w:rFonts w:eastAsia="Times New Roman" w:cs="Century Gothic"/>
          <w:color w:val="000000"/>
          <w:lang w:val="fr-FR" w:eastAsia="fr-FR"/>
        </w:rPr>
        <w:t> </w:t>
      </w:r>
      <w:r w:rsidRPr="00941268">
        <w:rPr>
          <w:rFonts w:eastAsia="Times New Roman" w:cs="Calibri"/>
          <w:color w:val="000000"/>
          <w:lang w:val="fr-FR" w:eastAsia="fr-FR"/>
        </w:rPr>
        <w:t> </w:t>
      </w:r>
    </w:p>
    <w:p w14:paraId="251180C7" w14:textId="77777777" w:rsidR="0054181B" w:rsidRDefault="0054181B" w:rsidP="00941268">
      <w:pPr>
        <w:spacing w:after="0" w:line="240" w:lineRule="auto"/>
        <w:jc w:val="both"/>
        <w:textAlignment w:val="baseline"/>
        <w:rPr>
          <w:rFonts w:eastAsia="Times New Roman" w:cs="Calibri"/>
          <w:color w:val="000000"/>
          <w:lang w:val="fr-FR" w:eastAsia="fr-FR"/>
        </w:rPr>
      </w:pPr>
    </w:p>
    <w:p w14:paraId="71CC7389" w14:textId="119BE79F"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Dans ce cas-là, la réception définitive est établie sur le formulaire type édité par la SLRB DV 11 (Procès-verbal de réception définitive). Dans le cas contraire, le refus de réception définitive est établi sur le formulaire type DV 11bis (Procès-verbal de refus de réception définitive).</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 </w:t>
      </w:r>
    </w:p>
    <w:p w14:paraId="4FBD868E" w14:textId="77777777" w:rsidR="0054181B" w:rsidRDefault="0054181B" w:rsidP="00941268">
      <w:pPr>
        <w:spacing w:after="0" w:line="240" w:lineRule="auto"/>
        <w:jc w:val="both"/>
        <w:textAlignment w:val="baseline"/>
        <w:rPr>
          <w:rFonts w:eastAsia="Times New Roman" w:cs="Calibri"/>
          <w:color w:val="000000"/>
          <w:lang w:val="fr-FR" w:eastAsia="fr-FR"/>
        </w:rPr>
      </w:pPr>
    </w:p>
    <w:p w14:paraId="4B793AE4" w14:textId="029C26C2"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A l'issue de la période de garantie, l'adjudicataire transmettra, dans les 30 jours calendrier avant la réception définitive, </w:t>
      </w:r>
      <w:r w:rsidRPr="00941268">
        <w:rPr>
          <w:rFonts w:eastAsia="Times New Roman" w:cs="Calibri"/>
          <w:b/>
          <w:bCs/>
          <w:color w:val="000000"/>
          <w:lang w:val="fr-FR" w:eastAsia="fr-FR"/>
        </w:rPr>
        <w:t>le tableau récapitulatif</w:t>
      </w:r>
      <w:r w:rsidRPr="00941268">
        <w:rPr>
          <w:rFonts w:eastAsia="Times New Roman" w:cs="Calibri"/>
          <w:color w:val="000000"/>
          <w:lang w:val="fr-FR" w:eastAsia="fr-FR"/>
        </w:rPr>
        <w:t xml:space="preserve"> dûment complété au pouvoir adjudicateur et aux auteurs de projet ainsi que </w:t>
      </w:r>
      <w:r w:rsidRPr="00941268">
        <w:rPr>
          <w:rFonts w:eastAsia="Times New Roman" w:cs="Calibri"/>
          <w:b/>
          <w:bCs/>
          <w:color w:val="000000"/>
          <w:lang w:val="fr-FR" w:eastAsia="fr-FR"/>
        </w:rPr>
        <w:t>l’ensemble des rapports dressés</w:t>
      </w:r>
      <w:r w:rsidRPr="00941268">
        <w:rPr>
          <w:rFonts w:eastAsia="Times New Roman" w:cs="Calibri"/>
          <w:color w:val="000000"/>
          <w:lang w:val="fr-FR" w:eastAsia="fr-FR"/>
        </w:rPr>
        <w:t xml:space="preserve"> pendant la période de garantie.  </w:t>
      </w:r>
    </w:p>
    <w:p w14:paraId="04D51ADE"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w:t>
      </w:r>
    </w:p>
    <w:p w14:paraId="7E74688C" w14:textId="777777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A défaut de remise de ces documents, la réception définitive sera refusée et l’adjudicataire procédera aux entretiens fixés en accord avec le pouvoir adjudicateur et les auteurs de projet. </w:t>
      </w:r>
    </w:p>
    <w:p w14:paraId="0C8C5316" w14:textId="77777777" w:rsidR="0054181B" w:rsidRDefault="0054181B" w:rsidP="00941268">
      <w:pPr>
        <w:spacing w:after="0" w:line="240" w:lineRule="auto"/>
        <w:jc w:val="both"/>
        <w:textAlignment w:val="baseline"/>
        <w:rPr>
          <w:rFonts w:eastAsia="Times New Roman" w:cs="Calibri"/>
          <w:color w:val="000000"/>
          <w:lang w:val="fr-FR" w:eastAsia="fr-FR"/>
        </w:rPr>
      </w:pPr>
    </w:p>
    <w:p w14:paraId="667375CA" w14:textId="11604600" w:rsidR="008A00E8" w:rsidRPr="00E13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La réception définitive ne dispense pas l'adjudicataire de ses obligations en ce qui concerne le matériel soumis à un délai de garantie particulier qui n'est pas parvenu à son terme au moment de la réception définitive. </w:t>
      </w:r>
    </w:p>
    <w:p w14:paraId="5C04FDFC" w14:textId="77777777" w:rsidR="008A00E8" w:rsidRPr="00941268" w:rsidRDefault="008A00E8" w:rsidP="00941268">
      <w:pPr>
        <w:spacing w:after="0" w:line="240" w:lineRule="auto"/>
        <w:jc w:val="both"/>
        <w:textAlignment w:val="baseline"/>
        <w:rPr>
          <w:rFonts w:eastAsia="Times New Roman" w:cs="Calibri"/>
          <w:lang w:val="fr-FR" w:eastAsia="fr-FR"/>
        </w:rPr>
      </w:pPr>
    </w:p>
    <w:p w14:paraId="747C99D6" w14:textId="156D0BE5"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b/>
          <w:bCs/>
          <w:i/>
          <w:iCs/>
          <w:color w:val="E5004D"/>
          <w:lang w:val="fr-FR" w:eastAsia="fr-FR"/>
        </w:rPr>
        <w:t xml:space="preserve">(x) </w:t>
      </w:r>
      <w:r w:rsidRPr="00E4648F">
        <w:rPr>
          <w:rFonts w:eastAsia="Times New Roman" w:cs="Calibri"/>
          <w:i/>
          <w:iCs/>
          <w:color w:val="E5004D"/>
          <w:lang w:val="fr-FR" w:eastAsia="fr-FR"/>
        </w:rPr>
        <w:t>R</w:t>
      </w:r>
      <w:r w:rsidRPr="00E4648F">
        <w:rPr>
          <w:rFonts w:eastAsia="Times New Roman" w:cs="Century Gothic"/>
          <w:i/>
          <w:iCs/>
          <w:color w:val="E5004D"/>
          <w:lang w:val="fr-FR" w:eastAsia="fr-FR"/>
        </w:rPr>
        <w:t>é</w:t>
      </w:r>
      <w:r w:rsidRPr="00E4648F">
        <w:rPr>
          <w:rFonts w:eastAsia="Times New Roman" w:cs="Calibri"/>
          <w:i/>
          <w:iCs/>
          <w:color w:val="E5004D"/>
          <w:lang w:val="fr-FR" w:eastAsia="fr-FR"/>
        </w:rPr>
        <w:t>ception d</w:t>
      </w:r>
      <w:r w:rsidRPr="00E4648F">
        <w:rPr>
          <w:rFonts w:eastAsia="Times New Roman" w:cs="Century Gothic"/>
          <w:i/>
          <w:iCs/>
          <w:color w:val="E5004D"/>
          <w:lang w:val="fr-FR" w:eastAsia="fr-FR"/>
        </w:rPr>
        <w:t>é</w:t>
      </w:r>
      <w:r w:rsidRPr="00E4648F">
        <w:rPr>
          <w:rFonts w:eastAsia="Times New Roman" w:cs="Calibri"/>
          <w:i/>
          <w:iCs/>
          <w:color w:val="E5004D"/>
          <w:lang w:val="fr-FR" w:eastAsia="fr-FR"/>
        </w:rPr>
        <w:t>finitive partielle</w:t>
      </w:r>
      <w:r w:rsidRPr="00E4648F">
        <w:rPr>
          <w:rFonts w:ascii="Arial" w:eastAsia="Times New Roman" w:hAnsi="Arial" w:cs="Arial"/>
          <w:i/>
          <w:iCs/>
          <w:color w:val="E5004D"/>
          <w:lang w:val="fr-FR" w:eastAsia="fr-FR"/>
        </w:rPr>
        <w:t> </w:t>
      </w:r>
      <w:r w:rsidRPr="00E4648F">
        <w:rPr>
          <w:rFonts w:eastAsia="Times New Roman" w:cs="Calibri"/>
          <w:i/>
          <w:iCs/>
          <w:color w:val="E5004D"/>
          <w:lang w:val="fr-FR" w:eastAsia="fr-FR"/>
        </w:rPr>
        <w:t>:</w:t>
      </w:r>
      <w:r w:rsidRPr="00941268">
        <w:rPr>
          <w:rFonts w:eastAsia="Times New Roman" w:cs="Calibri"/>
          <w:color w:val="E5004D"/>
          <w:lang w:val="fr-FR" w:eastAsia="fr-FR"/>
        </w:rPr>
        <w:t> </w:t>
      </w:r>
    </w:p>
    <w:p w14:paraId="6B2691F6" w14:textId="64F6BD7C" w:rsidR="00941268" w:rsidRPr="00941268" w:rsidRDefault="00A857B6" w:rsidP="00941268">
      <w:pPr>
        <w:spacing w:after="0" w:line="240" w:lineRule="auto"/>
        <w:jc w:val="both"/>
        <w:textAlignment w:val="baseline"/>
        <w:rPr>
          <w:rFonts w:eastAsia="Times New Roman" w:cs="Calibri"/>
          <w:lang w:val="fr-FR" w:eastAsia="fr-FR"/>
        </w:rPr>
      </w:pPr>
      <w:r w:rsidRPr="00A857B6">
        <w:rPr>
          <w:rFonts w:eastAsia="Times New Roman" w:cs="Calibri"/>
          <w:b/>
          <w:bCs/>
          <w:i/>
          <w:iCs/>
          <w:color w:val="E5004D" w:themeColor="accent4"/>
          <w:lang w:val="fr-FR" w:eastAsia="fr-FR"/>
        </w:rPr>
        <w:t>[</w:t>
      </w:r>
      <w:r w:rsidR="00941268" w:rsidRPr="00941268">
        <w:rPr>
          <w:rFonts w:eastAsia="Times New Roman" w:cs="Calibri"/>
          <w:color w:val="000000"/>
          <w:lang w:val="fr-FR" w:eastAsia="fr-FR"/>
        </w:rPr>
        <w:t>A l’expiration du délai de garantie relatif aux travaux du bâtiment/groupe de bâtiment réceptionné provisoirement, ce bâtiment/groupe de bâtiment fera l’objet d’une réception définitive partielle.</w:t>
      </w:r>
      <w:r w:rsidR="00941268" w:rsidRPr="00941268">
        <w:rPr>
          <w:rFonts w:ascii="Arial" w:eastAsia="Times New Roman" w:hAnsi="Arial" w:cs="Arial"/>
          <w:color w:val="000000"/>
          <w:lang w:val="fr-FR" w:eastAsia="fr-FR"/>
        </w:rPr>
        <w:t> </w:t>
      </w:r>
      <w:r w:rsidR="00941268" w:rsidRPr="00941268">
        <w:rPr>
          <w:rFonts w:eastAsia="Times New Roman" w:cs="Calibri"/>
          <w:color w:val="000000"/>
          <w:lang w:val="fr-FR" w:eastAsia="fr-FR"/>
        </w:rPr>
        <w:t> </w:t>
      </w:r>
    </w:p>
    <w:p w14:paraId="32C35E2B" w14:textId="77777777" w:rsidR="0054181B" w:rsidRDefault="0054181B" w:rsidP="00941268">
      <w:pPr>
        <w:spacing w:after="0" w:line="240" w:lineRule="auto"/>
        <w:jc w:val="both"/>
        <w:textAlignment w:val="baseline"/>
        <w:rPr>
          <w:rFonts w:eastAsia="Times New Roman" w:cs="Calibri"/>
          <w:color w:val="000000"/>
          <w:lang w:val="fr-FR" w:eastAsia="fr-FR"/>
        </w:rPr>
      </w:pPr>
    </w:p>
    <w:p w14:paraId="41BA87DF" w14:textId="68D02D77" w:rsidR="00941268" w:rsidRPr="00941268" w:rsidRDefault="00941268" w:rsidP="00941268">
      <w:pPr>
        <w:spacing w:after="0" w:line="240" w:lineRule="auto"/>
        <w:jc w:val="both"/>
        <w:textAlignment w:val="baseline"/>
        <w:rPr>
          <w:rFonts w:eastAsia="Times New Roman" w:cs="Calibri"/>
          <w:lang w:val="fr-FR" w:eastAsia="fr-FR"/>
        </w:rPr>
      </w:pPr>
      <w:r w:rsidRPr="00941268">
        <w:rPr>
          <w:rFonts w:eastAsia="Times New Roman" w:cs="Calibri"/>
          <w:color w:val="000000"/>
          <w:lang w:val="fr-FR" w:eastAsia="fr-FR"/>
        </w:rPr>
        <w:t xml:space="preserve">Le </w:t>
      </w:r>
      <w:r w:rsidR="0054181B">
        <w:rPr>
          <w:rFonts w:eastAsia="Times New Roman" w:cs="Calibri"/>
          <w:color w:val="000000"/>
          <w:lang w:val="fr-FR" w:eastAsia="fr-FR"/>
        </w:rPr>
        <w:t>m</w:t>
      </w:r>
      <w:r w:rsidRPr="00941268">
        <w:rPr>
          <w:rFonts w:eastAsia="Times New Roman" w:cs="Calibri"/>
          <w:color w:val="000000"/>
          <w:lang w:val="fr-FR" w:eastAsia="fr-FR"/>
        </w:rPr>
        <w:t>arché dans sa globalité fera l’objet</w:t>
      </w:r>
      <w:r w:rsidRPr="00941268">
        <w:rPr>
          <w:rFonts w:ascii="Arial" w:eastAsia="Times New Roman" w:hAnsi="Arial" w:cs="Arial"/>
          <w:color w:val="000000"/>
          <w:lang w:val="fr-FR" w:eastAsia="fr-FR"/>
        </w:rPr>
        <w:t> </w:t>
      </w:r>
      <w:r w:rsidRPr="00941268">
        <w:rPr>
          <w:rFonts w:eastAsia="Times New Roman" w:cs="Calibri"/>
          <w:color w:val="000000"/>
          <w:lang w:val="fr-FR" w:eastAsia="fr-FR"/>
        </w:rPr>
        <w:t>d</w:t>
      </w:r>
      <w:r w:rsidRPr="00941268">
        <w:rPr>
          <w:rFonts w:eastAsia="Times New Roman" w:cs="Century Gothic"/>
          <w:color w:val="000000"/>
          <w:lang w:val="fr-FR" w:eastAsia="fr-FR"/>
        </w:rPr>
        <w:t>’</w:t>
      </w:r>
      <w:r w:rsidRPr="00941268">
        <w:rPr>
          <w:rFonts w:eastAsia="Times New Roman" w:cs="Calibri"/>
          <w:color w:val="000000"/>
          <w:lang w:val="fr-FR" w:eastAsia="fr-FR"/>
        </w:rPr>
        <w:t>une une r</w:t>
      </w:r>
      <w:r w:rsidRPr="00941268">
        <w:rPr>
          <w:rFonts w:eastAsia="Times New Roman" w:cs="Century Gothic"/>
          <w:color w:val="000000"/>
          <w:lang w:val="fr-FR" w:eastAsia="fr-FR"/>
        </w:rPr>
        <w:t>é</w:t>
      </w:r>
      <w:r w:rsidRPr="00941268">
        <w:rPr>
          <w:rFonts w:eastAsia="Times New Roman" w:cs="Calibri"/>
          <w:color w:val="000000"/>
          <w:lang w:val="fr-FR" w:eastAsia="fr-FR"/>
        </w:rPr>
        <w:t>ception d</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finitive globale, qui interviendra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l</w:t>
      </w:r>
      <w:r w:rsidRPr="00941268">
        <w:rPr>
          <w:rFonts w:eastAsia="Times New Roman" w:cs="Century Gothic"/>
          <w:color w:val="000000"/>
          <w:lang w:val="fr-FR" w:eastAsia="fr-FR"/>
        </w:rPr>
        <w:t>’</w:t>
      </w:r>
      <w:r w:rsidRPr="00941268">
        <w:rPr>
          <w:rFonts w:eastAsia="Times New Roman" w:cs="Calibri"/>
          <w:color w:val="000000"/>
          <w:lang w:val="fr-FR" w:eastAsia="fr-FR"/>
        </w:rPr>
        <w:t>expiration du dernier d</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lai de garantie qui court, </w:t>
      </w:r>
      <w:r w:rsidRPr="00941268">
        <w:rPr>
          <w:rFonts w:eastAsia="Times New Roman" w:cs="Century Gothic"/>
          <w:color w:val="000000"/>
          <w:lang w:val="fr-FR" w:eastAsia="fr-FR"/>
        </w:rPr>
        <w:t>à</w:t>
      </w:r>
      <w:r w:rsidRPr="00941268">
        <w:rPr>
          <w:rFonts w:eastAsia="Times New Roman" w:cs="Calibri"/>
          <w:color w:val="000000"/>
          <w:lang w:val="fr-FR" w:eastAsia="fr-FR"/>
        </w:rPr>
        <w:t xml:space="preserve"> savoir celui relatif aux travaux du b</w:t>
      </w:r>
      <w:r w:rsidRPr="00941268">
        <w:rPr>
          <w:rFonts w:eastAsia="Times New Roman" w:cs="Century Gothic"/>
          <w:color w:val="000000"/>
          <w:lang w:val="fr-FR" w:eastAsia="fr-FR"/>
        </w:rPr>
        <w:t>â</w:t>
      </w:r>
      <w:r w:rsidRPr="00941268">
        <w:rPr>
          <w:rFonts w:eastAsia="Times New Roman" w:cs="Calibri"/>
          <w:color w:val="000000"/>
          <w:lang w:val="fr-FR" w:eastAsia="fr-FR"/>
        </w:rPr>
        <w:t>timent/groupe de b</w:t>
      </w:r>
      <w:r w:rsidRPr="00941268">
        <w:rPr>
          <w:rFonts w:eastAsia="Times New Roman" w:cs="Century Gothic"/>
          <w:color w:val="000000"/>
          <w:lang w:val="fr-FR" w:eastAsia="fr-FR"/>
        </w:rPr>
        <w:t>â</w:t>
      </w:r>
      <w:r w:rsidRPr="00941268">
        <w:rPr>
          <w:rFonts w:eastAsia="Times New Roman" w:cs="Calibri"/>
          <w:color w:val="000000"/>
          <w:lang w:val="fr-FR" w:eastAsia="fr-FR"/>
        </w:rPr>
        <w:t>timents derni</w:t>
      </w:r>
      <w:r w:rsidRPr="00941268">
        <w:rPr>
          <w:rFonts w:eastAsia="Times New Roman" w:cs="Century Gothic"/>
          <w:color w:val="000000"/>
          <w:lang w:val="fr-FR" w:eastAsia="fr-FR"/>
        </w:rPr>
        <w:t>è</w:t>
      </w:r>
      <w:r w:rsidRPr="00941268">
        <w:rPr>
          <w:rFonts w:eastAsia="Times New Roman" w:cs="Calibri"/>
          <w:color w:val="000000"/>
          <w:lang w:val="fr-FR" w:eastAsia="fr-FR"/>
        </w:rPr>
        <w:t>rement r</w:t>
      </w:r>
      <w:r w:rsidRPr="00941268">
        <w:rPr>
          <w:rFonts w:eastAsia="Times New Roman" w:cs="Century Gothic"/>
          <w:color w:val="000000"/>
          <w:lang w:val="fr-FR" w:eastAsia="fr-FR"/>
        </w:rPr>
        <w:t>é</w:t>
      </w:r>
      <w:r w:rsidRPr="00941268">
        <w:rPr>
          <w:rFonts w:eastAsia="Times New Roman" w:cs="Calibri"/>
          <w:color w:val="000000"/>
          <w:lang w:val="fr-FR" w:eastAsia="fr-FR"/>
        </w:rPr>
        <w:t>ceptionn</w:t>
      </w:r>
      <w:r w:rsidRPr="00941268">
        <w:rPr>
          <w:rFonts w:eastAsia="Times New Roman" w:cs="Century Gothic"/>
          <w:color w:val="000000"/>
          <w:lang w:val="fr-FR" w:eastAsia="fr-FR"/>
        </w:rPr>
        <w:t>é</w:t>
      </w:r>
      <w:r w:rsidRPr="00941268">
        <w:rPr>
          <w:rFonts w:eastAsia="Times New Roman" w:cs="Calibri"/>
          <w:color w:val="000000"/>
          <w:lang w:val="fr-FR" w:eastAsia="fr-FR"/>
        </w:rPr>
        <w:t xml:space="preserve"> provisoirement</w:t>
      </w:r>
      <w:r w:rsidR="00A857B6" w:rsidRPr="00A857B6">
        <w:rPr>
          <w:rFonts w:eastAsia="Times New Roman" w:cs="Calibri"/>
          <w:b/>
          <w:bCs/>
          <w:i/>
          <w:iCs/>
          <w:color w:val="E5004D" w:themeColor="accent4"/>
          <w:lang w:val="fr-FR" w:eastAsia="fr-FR"/>
        </w:rPr>
        <w:t>]</w:t>
      </w:r>
      <w:r w:rsidRPr="00941268">
        <w:rPr>
          <w:rFonts w:eastAsia="Times New Roman" w:cs="Calibri"/>
          <w:color w:val="000000"/>
          <w:lang w:val="fr-FR" w:eastAsia="fr-FR"/>
        </w:rPr>
        <w:t>.</w:t>
      </w:r>
    </w:p>
    <w:p w14:paraId="796B98D5" w14:textId="77777777" w:rsidR="00E43AF5" w:rsidRDefault="00E43AF5" w:rsidP="004159F8">
      <w:pPr>
        <w:spacing w:after="0" w:line="240" w:lineRule="auto"/>
        <w:jc w:val="both"/>
        <w:rPr>
          <w:lang w:val="fr-FR"/>
        </w:rPr>
      </w:pPr>
    </w:p>
    <w:p w14:paraId="1C455C36" w14:textId="77777777" w:rsidR="00B82578" w:rsidRDefault="288657D9" w:rsidP="001C0343">
      <w:pPr>
        <w:pStyle w:val="Heading3"/>
        <w:jc w:val="both"/>
        <w:rPr>
          <w:lang w:val="fr-FR"/>
        </w:rPr>
      </w:pPr>
      <w:bookmarkStart w:id="141" w:name="_Toc212042955"/>
      <w:bookmarkStart w:id="142" w:name="_Toc214455363"/>
      <w:r w:rsidRPr="18FEA881">
        <w:rPr>
          <w:lang w:val="fr-FR"/>
        </w:rPr>
        <w:t>Art. 66 et 95</w:t>
      </w:r>
      <w:r w:rsidR="56961C5C" w:rsidRPr="18FEA881">
        <w:rPr>
          <w:lang w:val="fr-FR"/>
        </w:rPr>
        <w:t> :</w:t>
      </w:r>
      <w:r w:rsidRPr="18FEA881">
        <w:rPr>
          <w:lang w:val="fr-FR"/>
        </w:rPr>
        <w:t xml:space="preserve"> Conditions générales de paiement</w:t>
      </w:r>
      <w:bookmarkEnd w:id="141"/>
      <w:bookmarkEnd w:id="142"/>
    </w:p>
    <w:p w14:paraId="344BE600" w14:textId="77777777" w:rsidR="00A94CAF" w:rsidRPr="005C67EA" w:rsidRDefault="00A94CAF" w:rsidP="004159F8">
      <w:pPr>
        <w:spacing w:after="0" w:line="240" w:lineRule="auto"/>
        <w:jc w:val="both"/>
        <w:rPr>
          <w:lang w:val="fr-FR"/>
        </w:rPr>
      </w:pPr>
    </w:p>
    <w:p w14:paraId="21546BC1" w14:textId="77777777" w:rsidR="00C85A82" w:rsidRPr="005C67EA" w:rsidRDefault="00A315B8" w:rsidP="004159F8">
      <w:pPr>
        <w:spacing w:after="0" w:line="240" w:lineRule="auto"/>
        <w:jc w:val="both"/>
        <w:rPr>
          <w:lang w:val="fr-FR"/>
        </w:rPr>
      </w:pPr>
      <w:r w:rsidRPr="005C67EA">
        <w:rPr>
          <w:lang w:val="fr-FR"/>
        </w:rPr>
        <w:t>1</w:t>
      </w:r>
      <w:r w:rsidR="00AF5EB7" w:rsidRPr="005C67EA">
        <w:rPr>
          <w:lang w:val="fr-FR"/>
        </w:rPr>
        <w:t xml:space="preserve">. </w:t>
      </w:r>
      <w:r w:rsidR="00C85A82" w:rsidRPr="005C67EA">
        <w:rPr>
          <w:u w:val="single"/>
          <w:lang w:val="fr-FR"/>
        </w:rPr>
        <w:t>Acomptes mensuels</w:t>
      </w:r>
      <w:r w:rsidR="00B4143C" w:rsidRPr="005C67EA">
        <w:rPr>
          <w:u w:val="single"/>
          <w:lang w:val="fr-FR"/>
        </w:rPr>
        <w:t xml:space="preserve"> et états d’avancement</w:t>
      </w:r>
    </w:p>
    <w:p w14:paraId="7EE3B4B9" w14:textId="77777777" w:rsidR="00C85A82" w:rsidRPr="005C67EA" w:rsidRDefault="00C85A82" w:rsidP="004159F8">
      <w:pPr>
        <w:spacing w:after="0" w:line="240" w:lineRule="auto"/>
        <w:jc w:val="both"/>
        <w:rPr>
          <w:u w:val="single"/>
          <w:lang w:val="fr-FR"/>
        </w:rPr>
      </w:pPr>
    </w:p>
    <w:p w14:paraId="672DB953" w14:textId="6F2A04B3" w:rsidR="00C85A82" w:rsidRPr="005C67EA" w:rsidRDefault="0BFCD13F" w:rsidP="5A874CEF">
      <w:pPr>
        <w:spacing w:after="0" w:line="240" w:lineRule="auto"/>
        <w:jc w:val="both"/>
        <w:rPr>
          <w:i/>
          <w:iCs/>
          <w:color w:val="E5004D" w:themeColor="accent4"/>
          <w:lang w:val="fr-FR"/>
        </w:rPr>
      </w:pPr>
      <w:r w:rsidRPr="5A874CEF">
        <w:rPr>
          <w:b/>
          <w:bCs/>
          <w:i/>
          <w:iCs/>
          <w:color w:val="E5004D" w:themeColor="accent4"/>
          <w:lang w:val="fr-FR"/>
        </w:rPr>
        <w:t xml:space="preserve">(x) </w:t>
      </w:r>
      <w:r w:rsidR="5FA32185" w:rsidRPr="5A874CEF">
        <w:rPr>
          <w:b/>
          <w:bCs/>
          <w:i/>
          <w:iCs/>
          <w:color w:val="E5004D" w:themeColor="accent4"/>
          <w:lang w:val="fr-FR"/>
        </w:rPr>
        <w:t xml:space="preserve">en cas d’application du régime des avances : </w:t>
      </w:r>
      <w:r w:rsidRPr="5A874CEF">
        <w:rPr>
          <w:i/>
          <w:iCs/>
          <w:color w:val="E5004D" w:themeColor="accent4"/>
          <w:lang w:val="fr-FR"/>
        </w:rPr>
        <w:t>Sans préjudice de l’application des règles relatives à l’avance telles que prévues dans le présent cahier spécial des charges aux articles 12/1 et suivants de la loi,</w:t>
      </w:r>
      <w:r w:rsidRPr="5A874CEF">
        <w:rPr>
          <w:lang w:val="fr-FR"/>
        </w:rPr>
        <w:t xml:space="preserve"> </w:t>
      </w:r>
      <w:r w:rsidR="00B4143C" w:rsidRPr="5A874CEF">
        <w:rPr>
          <w:lang w:val="fr-FR"/>
        </w:rPr>
        <w:t>Le prix du marché est liquidé après l’exécution complète des travaux. Cependant, a</w:t>
      </w:r>
      <w:r w:rsidR="00C85A82" w:rsidRPr="5A874CEF">
        <w:rPr>
          <w:lang w:val="fr-FR"/>
        </w:rPr>
        <w:t>fin d’éviter des problèmes de trésorerie à l’</w:t>
      </w:r>
      <w:r w:rsidR="005D48A4" w:rsidRPr="5A874CEF">
        <w:rPr>
          <w:lang w:val="fr-FR"/>
        </w:rPr>
        <w:t>adjudicataire</w:t>
      </w:r>
      <w:r w:rsidR="00C85A82" w:rsidRPr="5A874CEF">
        <w:rPr>
          <w:lang w:val="fr-FR"/>
        </w:rPr>
        <w:t xml:space="preserve">, il est prévu que le prix du marché soit payé par acomptes </w:t>
      </w:r>
      <w:r w:rsidR="00B4143C" w:rsidRPr="5A874CEF">
        <w:rPr>
          <w:lang w:val="fr-FR"/>
        </w:rPr>
        <w:t xml:space="preserve">mensuels </w:t>
      </w:r>
      <w:r w:rsidR="00C85A82" w:rsidRPr="5A874CEF">
        <w:rPr>
          <w:lang w:val="fr-FR"/>
        </w:rPr>
        <w:t xml:space="preserve">au fur et à mesure de son avancement. Le montant total de ces acomptes est limité à </w:t>
      </w:r>
      <w:r w:rsidR="00651C5A" w:rsidRPr="5A874CEF">
        <w:rPr>
          <w:lang w:val="fr-FR"/>
        </w:rPr>
        <w:t xml:space="preserve">nonante-cinq </w:t>
      </w:r>
      <w:r w:rsidR="00C85A82" w:rsidRPr="5A874CEF">
        <w:rPr>
          <w:lang w:val="fr-FR"/>
        </w:rPr>
        <w:t>pour cent du montant total du marché (HTVA), compte tenu des travaux modificatifs et suppléments dûment approuvés, ainsi que des rabais éventuels et de la révision.</w:t>
      </w:r>
    </w:p>
    <w:p w14:paraId="17D63EA2" w14:textId="77777777" w:rsidR="00C85347" w:rsidRDefault="00C85347" w:rsidP="00C85347">
      <w:pPr>
        <w:spacing w:after="0" w:line="240" w:lineRule="auto"/>
        <w:jc w:val="both"/>
        <w:rPr>
          <w:lang w:val="fr-FR"/>
        </w:rPr>
      </w:pPr>
    </w:p>
    <w:p w14:paraId="64331002" w14:textId="77777777" w:rsidR="00C85347" w:rsidRPr="00C85347" w:rsidRDefault="00C85347" w:rsidP="00C85347">
      <w:pPr>
        <w:spacing w:after="0" w:line="240" w:lineRule="auto"/>
        <w:jc w:val="both"/>
        <w:rPr>
          <w:lang w:val="fr-FR"/>
        </w:rPr>
      </w:pPr>
      <w:r>
        <w:rPr>
          <w:lang w:val="fr-FR"/>
        </w:rPr>
        <w:t>Exemple</w:t>
      </w:r>
      <w:r w:rsidR="005D48A4">
        <w:rPr>
          <w:lang w:val="fr-FR"/>
        </w:rPr>
        <w:t xml:space="preserve"> de calcul</w:t>
      </w:r>
      <w:r>
        <w:rPr>
          <w:lang w:val="fr-FR"/>
        </w:rPr>
        <w:t xml:space="preserve"> : </w:t>
      </w:r>
    </w:p>
    <w:p w14:paraId="1983DB03" w14:textId="77777777" w:rsidR="005D48A4" w:rsidRPr="005D48A4" w:rsidRDefault="005D48A4" w:rsidP="005D48A4">
      <w:pPr>
        <w:tabs>
          <w:tab w:val="right" w:pos="6237"/>
        </w:tabs>
        <w:spacing w:after="0" w:line="240" w:lineRule="auto"/>
        <w:jc w:val="both"/>
      </w:pPr>
      <w:r w:rsidRPr="005D48A4">
        <w:t xml:space="preserve">Commande (rabais déduit) : </w:t>
      </w:r>
      <w:r w:rsidRPr="005D48A4">
        <w:tab/>
        <w:t xml:space="preserve"> 1 .200.000,00 €</w:t>
      </w:r>
    </w:p>
    <w:p w14:paraId="52338566" w14:textId="77777777" w:rsidR="005D48A4" w:rsidRPr="005D48A4" w:rsidRDefault="005D48A4" w:rsidP="005D48A4">
      <w:pPr>
        <w:tabs>
          <w:tab w:val="right" w:pos="6237"/>
        </w:tabs>
        <w:spacing w:after="0" w:line="240" w:lineRule="auto"/>
        <w:jc w:val="both"/>
      </w:pPr>
      <w:r w:rsidRPr="005D48A4">
        <w:t>DV approuvés par la SLRB (rabais déduit) :</w:t>
      </w:r>
      <w:r w:rsidRPr="005D48A4">
        <w:tab/>
        <w:t>+    110.000,00 €</w:t>
      </w:r>
    </w:p>
    <w:p w14:paraId="69A84622" w14:textId="77777777" w:rsidR="005D48A4" w:rsidRPr="005D48A4" w:rsidRDefault="005D48A4" w:rsidP="005D48A4">
      <w:pPr>
        <w:tabs>
          <w:tab w:val="right" w:pos="6237"/>
        </w:tabs>
        <w:spacing w:after="0" w:line="240" w:lineRule="auto"/>
        <w:jc w:val="both"/>
      </w:pPr>
      <w:r w:rsidRPr="005D48A4">
        <w:t>Révisions approuvées par la SLRB :</w:t>
      </w:r>
      <w:r w:rsidRPr="005D48A4">
        <w:tab/>
      </w:r>
      <w:r w:rsidRPr="005D48A4">
        <w:rPr>
          <w:u w:val="single"/>
        </w:rPr>
        <w:t>+      23.000,00 €</w:t>
      </w:r>
      <w:r w:rsidRPr="005D48A4">
        <w:tab/>
      </w:r>
      <w:r w:rsidRPr="005D48A4">
        <w:tab/>
      </w:r>
    </w:p>
    <w:p w14:paraId="167A7A3C" w14:textId="77777777" w:rsidR="005D48A4" w:rsidRPr="005D48A4" w:rsidRDefault="005D48A4" w:rsidP="005D48A4">
      <w:pPr>
        <w:tabs>
          <w:tab w:val="right" w:pos="6237"/>
        </w:tabs>
        <w:spacing w:after="0" w:line="240" w:lineRule="auto"/>
        <w:jc w:val="both"/>
      </w:pPr>
      <w:r w:rsidRPr="005D48A4">
        <w:t>Total :</w:t>
      </w:r>
      <w:r w:rsidRPr="005D48A4">
        <w:tab/>
        <w:t xml:space="preserve">   1.333.000,00 €</w:t>
      </w:r>
    </w:p>
    <w:p w14:paraId="0861AD20" w14:textId="77777777" w:rsidR="005D48A4" w:rsidRPr="005D48A4" w:rsidRDefault="005D48A4" w:rsidP="005D48A4">
      <w:pPr>
        <w:tabs>
          <w:tab w:val="right" w:pos="6237"/>
        </w:tabs>
        <w:spacing w:after="0" w:line="240" w:lineRule="auto"/>
        <w:jc w:val="both"/>
        <w:rPr>
          <w:b/>
        </w:rPr>
      </w:pPr>
      <w:r w:rsidRPr="005D48A4">
        <w:t>95 % du montant total :</w:t>
      </w:r>
      <w:r w:rsidRPr="005D48A4">
        <w:tab/>
        <w:t xml:space="preserve">   </w:t>
      </w:r>
      <w:r w:rsidRPr="005D48A4">
        <w:rPr>
          <w:b/>
        </w:rPr>
        <w:t>1.266.350,00 €</w:t>
      </w:r>
    </w:p>
    <w:p w14:paraId="66315400" w14:textId="77777777" w:rsidR="005D48A4" w:rsidRPr="005D48A4" w:rsidRDefault="005D48A4" w:rsidP="005D48A4">
      <w:pPr>
        <w:tabs>
          <w:tab w:val="right" w:pos="6237"/>
        </w:tabs>
        <w:spacing w:after="0" w:line="240" w:lineRule="auto"/>
        <w:jc w:val="both"/>
        <w:rPr>
          <w:i/>
        </w:rPr>
      </w:pPr>
      <w:r w:rsidRPr="005D48A4">
        <w:rPr>
          <w:i/>
        </w:rPr>
        <w:t>Total avances payées (révisions incluses) :</w:t>
      </w:r>
      <w:r w:rsidRPr="005D48A4">
        <w:rPr>
          <w:i/>
        </w:rPr>
        <w:tab/>
      </w:r>
      <w:r w:rsidRPr="005D48A4">
        <w:rPr>
          <w:i/>
          <w:u w:val="single"/>
        </w:rPr>
        <w:t>-  1. 050.000,00 €</w:t>
      </w:r>
    </w:p>
    <w:p w14:paraId="5261FE90" w14:textId="77777777" w:rsidR="005D48A4" w:rsidRPr="005D48A4" w:rsidRDefault="005D48A4" w:rsidP="005D48A4">
      <w:pPr>
        <w:tabs>
          <w:tab w:val="right" w:pos="6237"/>
        </w:tabs>
        <w:spacing w:after="0" w:line="240" w:lineRule="auto"/>
        <w:jc w:val="both"/>
        <w:rPr>
          <w:i/>
        </w:rPr>
      </w:pPr>
      <w:r w:rsidRPr="005D48A4">
        <w:rPr>
          <w:i/>
        </w:rPr>
        <w:t>Solde exigible HTVA :</w:t>
      </w:r>
      <w:r w:rsidRPr="005D48A4">
        <w:rPr>
          <w:i/>
        </w:rPr>
        <w:tab/>
        <w:t xml:space="preserve">        216.350,00 €</w:t>
      </w:r>
    </w:p>
    <w:p w14:paraId="52E608EF" w14:textId="77777777" w:rsidR="00C85347" w:rsidRPr="005C67EA" w:rsidRDefault="00C85347" w:rsidP="00C85347">
      <w:pPr>
        <w:spacing w:after="0" w:line="240" w:lineRule="auto"/>
        <w:jc w:val="both"/>
        <w:rPr>
          <w:lang w:val="fr-FR"/>
        </w:rPr>
      </w:pPr>
    </w:p>
    <w:p w14:paraId="568B6C1D" w14:textId="25EB9858" w:rsidR="00C85A82" w:rsidRPr="005C67EA" w:rsidRDefault="00C85A82" w:rsidP="00C85A82">
      <w:pPr>
        <w:spacing w:after="0" w:line="240" w:lineRule="auto"/>
        <w:jc w:val="both"/>
        <w:rPr>
          <w:lang w:val="fr-FR"/>
        </w:rPr>
      </w:pPr>
      <w:r w:rsidRPr="362A5EAB">
        <w:rPr>
          <w:lang w:val="fr-FR"/>
        </w:rPr>
        <w:t>Le paiement des acomptes mensuels doit être considéré comme de simples acomptes sur le prix total et non pas comme le paiement d’une partie du prix au sens de l’article 1791 d</w:t>
      </w:r>
      <w:r w:rsidR="009B708C" w:rsidRPr="362A5EAB">
        <w:rPr>
          <w:lang w:val="fr-FR"/>
        </w:rPr>
        <w:t>e l’ancien</w:t>
      </w:r>
      <w:r w:rsidRPr="362A5EAB">
        <w:rPr>
          <w:lang w:val="fr-FR"/>
        </w:rPr>
        <w:t xml:space="preserve"> Code civil.</w:t>
      </w:r>
    </w:p>
    <w:p w14:paraId="074E47F7" w14:textId="77777777" w:rsidR="00C85A82" w:rsidRPr="005C67EA" w:rsidRDefault="00C85A82" w:rsidP="00C85A82">
      <w:pPr>
        <w:spacing w:after="0" w:line="240" w:lineRule="auto"/>
        <w:jc w:val="both"/>
        <w:rPr>
          <w:lang w:val="fr-FR"/>
        </w:rPr>
      </w:pPr>
    </w:p>
    <w:p w14:paraId="032ECD21" w14:textId="77777777" w:rsidR="00B82578" w:rsidRPr="005C67EA" w:rsidRDefault="00C85A82" w:rsidP="004159F8">
      <w:pPr>
        <w:spacing w:after="0" w:line="240" w:lineRule="auto"/>
        <w:jc w:val="both"/>
        <w:rPr>
          <w:lang w:val="fr-FR"/>
        </w:rPr>
      </w:pPr>
      <w:r w:rsidRPr="005C67EA">
        <w:rPr>
          <w:lang w:val="fr-FR"/>
        </w:rPr>
        <w:t>L</w:t>
      </w:r>
      <w:r w:rsidR="00B82578" w:rsidRPr="005C67EA">
        <w:rPr>
          <w:lang w:val="fr-FR"/>
        </w:rPr>
        <w:t>es acomptes</w:t>
      </w:r>
      <w:r w:rsidR="0099583F" w:rsidRPr="005C67EA">
        <w:rPr>
          <w:lang w:val="fr-FR"/>
        </w:rPr>
        <w:t xml:space="preserve"> mensuels </w:t>
      </w:r>
      <w:r w:rsidR="00B82578" w:rsidRPr="005C67EA">
        <w:rPr>
          <w:lang w:val="fr-FR"/>
        </w:rPr>
        <w:t>à valoir</w:t>
      </w:r>
      <w:r w:rsidR="00A315B8" w:rsidRPr="005C67EA">
        <w:rPr>
          <w:lang w:val="fr-FR"/>
        </w:rPr>
        <w:t xml:space="preserve"> sur le prix final sont octroyé</w:t>
      </w:r>
      <w:r w:rsidR="00B82578" w:rsidRPr="005C67EA">
        <w:rPr>
          <w:lang w:val="fr-FR"/>
        </w:rPr>
        <w:t>s aux conditions suivantes :</w:t>
      </w:r>
    </w:p>
    <w:p w14:paraId="4A852BA6" w14:textId="77777777" w:rsidR="004159F8" w:rsidRPr="005C67EA" w:rsidRDefault="004159F8" w:rsidP="00F62343">
      <w:pPr>
        <w:spacing w:after="0" w:line="240" w:lineRule="auto"/>
        <w:jc w:val="both"/>
        <w:rPr>
          <w:lang w:val="fr-FR"/>
        </w:rPr>
      </w:pPr>
    </w:p>
    <w:p w14:paraId="6CCED131" w14:textId="77777777" w:rsidR="00B8334D" w:rsidRDefault="004E1C17" w:rsidP="00F62343">
      <w:pPr>
        <w:spacing w:after="0" w:line="240" w:lineRule="auto"/>
        <w:jc w:val="both"/>
        <w:rPr>
          <w:lang w:val="fr-FR"/>
        </w:rPr>
      </w:pPr>
      <w:r>
        <w:rPr>
          <w:lang w:val="fr-FR"/>
        </w:rPr>
        <w:t>A la fin du mois fixé</w:t>
      </w:r>
      <w:r w:rsidR="0099583F" w:rsidRPr="005C67EA">
        <w:rPr>
          <w:lang w:val="fr-FR"/>
        </w:rPr>
        <w:t xml:space="preserve"> pour le commencement des travaux, l’</w:t>
      </w:r>
      <w:r w:rsidR="005D48A4">
        <w:rPr>
          <w:lang w:val="fr-FR"/>
        </w:rPr>
        <w:t>adjudicataire</w:t>
      </w:r>
      <w:r w:rsidR="0099583F" w:rsidRPr="005C67EA">
        <w:rPr>
          <w:lang w:val="fr-FR"/>
        </w:rPr>
        <w:t xml:space="preserve"> est tenu d’introduire une première déclaration de créance datée,</w:t>
      </w:r>
      <w:r w:rsidR="00152734" w:rsidRPr="005C67EA">
        <w:rPr>
          <w:lang w:val="fr-FR"/>
        </w:rPr>
        <w:t xml:space="preserve"> </w:t>
      </w:r>
      <w:r w:rsidR="0099583F" w:rsidRPr="005C67EA">
        <w:rPr>
          <w:lang w:val="fr-FR"/>
        </w:rPr>
        <w:t xml:space="preserve">signée et appuyée d’un état d’avancement. Les déclarations ultérieures se suivront impérativement à un mois de date. </w:t>
      </w:r>
    </w:p>
    <w:p w14:paraId="1299FC03" w14:textId="77777777" w:rsidR="0024697A" w:rsidRDefault="0024697A" w:rsidP="00F62343">
      <w:pPr>
        <w:spacing w:after="0" w:line="240" w:lineRule="auto"/>
        <w:jc w:val="both"/>
        <w:rPr>
          <w:lang w:val="fr-FR"/>
        </w:rPr>
      </w:pPr>
    </w:p>
    <w:p w14:paraId="0C315C8C" w14:textId="77777777" w:rsidR="0024697A" w:rsidRPr="005C67EA" w:rsidRDefault="0024697A" w:rsidP="00F62343">
      <w:pPr>
        <w:spacing w:after="0" w:line="240" w:lineRule="auto"/>
        <w:jc w:val="both"/>
        <w:rPr>
          <w:lang w:val="fr-FR"/>
        </w:rPr>
      </w:pPr>
      <w:r>
        <w:rPr>
          <w:lang w:val="fr-FR"/>
        </w:rPr>
        <w:t>Le premier état d’avancement commence à la date contractuelle de début des travaux et se termine le dernier jour du mois calendrier en question. Le deuxième état d’avancement et les suivants courent du premier jour du mois jusqu’au dernier jour de ce mois.</w:t>
      </w:r>
    </w:p>
    <w:p w14:paraId="53508331" w14:textId="77777777" w:rsidR="00A013AD" w:rsidRPr="005C67EA" w:rsidRDefault="00A013AD" w:rsidP="00F62343">
      <w:pPr>
        <w:spacing w:after="0" w:line="240" w:lineRule="auto"/>
        <w:jc w:val="both"/>
        <w:rPr>
          <w:lang w:val="fr-FR"/>
        </w:rPr>
      </w:pPr>
    </w:p>
    <w:p w14:paraId="14BBFAE6" w14:textId="77777777" w:rsidR="00B8334D" w:rsidRPr="005C67EA" w:rsidRDefault="00B8334D" w:rsidP="00F62343">
      <w:pPr>
        <w:spacing w:after="0" w:line="240" w:lineRule="auto"/>
        <w:jc w:val="both"/>
        <w:rPr>
          <w:lang w:val="fr-FR"/>
        </w:rPr>
      </w:pPr>
      <w:r w:rsidRPr="005C67EA">
        <w:rPr>
          <w:lang w:val="fr-FR"/>
        </w:rPr>
        <w:t xml:space="preserve">Exemple : </w:t>
      </w:r>
      <w:r w:rsidRPr="005C67EA">
        <w:rPr>
          <w:lang w:val="fr-FR"/>
        </w:rPr>
        <w:tab/>
        <w:t>Date fixée pour le d</w:t>
      </w:r>
      <w:r w:rsidR="0024697A">
        <w:rPr>
          <w:lang w:val="fr-FR"/>
        </w:rPr>
        <w:t>ébut des travaux : 14 avril 2018</w:t>
      </w:r>
    </w:p>
    <w:p w14:paraId="7B89D859" w14:textId="77777777" w:rsidR="00B8334D" w:rsidRPr="005C67EA" w:rsidRDefault="00517FE6" w:rsidP="00F62343">
      <w:pPr>
        <w:spacing w:after="0" w:line="240" w:lineRule="auto"/>
        <w:jc w:val="both"/>
        <w:rPr>
          <w:lang w:val="fr-FR"/>
        </w:rPr>
      </w:pPr>
      <w:r w:rsidRPr="005C67EA">
        <w:rPr>
          <w:lang w:val="fr-FR"/>
        </w:rPr>
        <w:tab/>
      </w:r>
      <w:r w:rsidRPr="005C67EA">
        <w:rPr>
          <w:lang w:val="fr-FR"/>
        </w:rPr>
        <w:tab/>
        <w:t>Période pour le 1</w:t>
      </w:r>
      <w:r w:rsidRPr="005C67EA">
        <w:rPr>
          <w:vertAlign w:val="superscript"/>
          <w:lang w:val="fr-FR"/>
        </w:rPr>
        <w:t>er</w:t>
      </w:r>
      <w:r w:rsidRPr="005C67EA">
        <w:rPr>
          <w:lang w:val="fr-FR"/>
        </w:rPr>
        <w:t xml:space="preserve"> état d’avancement : du 14 avril </w:t>
      </w:r>
      <w:r w:rsidR="0024697A">
        <w:rPr>
          <w:lang w:val="fr-FR"/>
        </w:rPr>
        <w:t>2018 au 30 avril 2018</w:t>
      </w:r>
    </w:p>
    <w:p w14:paraId="25347D19" w14:textId="77777777" w:rsidR="003B3767" w:rsidRDefault="00B8334D" w:rsidP="00F62343">
      <w:pPr>
        <w:spacing w:after="0" w:line="240" w:lineRule="auto"/>
        <w:jc w:val="both"/>
        <w:rPr>
          <w:lang w:val="fr-FR"/>
        </w:rPr>
      </w:pPr>
      <w:r w:rsidRPr="005C67EA">
        <w:rPr>
          <w:lang w:val="fr-FR"/>
        </w:rPr>
        <w:tab/>
      </w:r>
      <w:r w:rsidRPr="005C67EA">
        <w:rPr>
          <w:lang w:val="fr-FR"/>
        </w:rPr>
        <w:tab/>
      </w:r>
      <w:r w:rsidR="0024697A">
        <w:rPr>
          <w:lang w:val="fr-FR"/>
        </w:rPr>
        <w:t>Les p</w:t>
      </w:r>
      <w:r w:rsidR="00517FE6" w:rsidRPr="005C67EA">
        <w:rPr>
          <w:lang w:val="fr-FR"/>
        </w:rPr>
        <w:t>ériodes pour les états d’avancement suivants commenceront</w:t>
      </w:r>
      <w:r w:rsidR="003B3767">
        <w:rPr>
          <w:lang w:val="fr-FR"/>
        </w:rPr>
        <w:t xml:space="preserve">      </w:t>
      </w:r>
    </w:p>
    <w:p w14:paraId="75144EB5" w14:textId="6F38D9CB" w:rsidR="00B8334D" w:rsidRPr="003B3767" w:rsidRDefault="0024697A" w:rsidP="003B3767">
      <w:pPr>
        <w:pStyle w:val="NoSpacing"/>
        <w:rPr>
          <w:lang w:val="fr-FR"/>
        </w:rPr>
      </w:pPr>
      <w:r w:rsidRPr="362A5EAB">
        <w:rPr>
          <w:lang w:val="fr-FR"/>
        </w:rPr>
        <w:t xml:space="preserve"> </w:t>
      </w:r>
      <w:r w:rsidR="003B3767" w:rsidRPr="362A5EAB">
        <w:rPr>
          <w:lang w:val="fr-FR"/>
        </w:rPr>
        <w:t xml:space="preserve">                    </w:t>
      </w:r>
      <w:r w:rsidR="005D48A4" w:rsidRPr="362A5EAB">
        <w:rPr>
          <w:lang w:val="fr-FR"/>
        </w:rPr>
        <w:t xml:space="preserve">   </w:t>
      </w:r>
      <w:r w:rsidR="005D48A4" w:rsidRPr="362A5EAB">
        <w:rPr>
          <w:sz w:val="20"/>
          <w:szCs w:val="20"/>
          <w:lang w:val="fr-FR"/>
        </w:rPr>
        <w:t xml:space="preserve">    </w:t>
      </w:r>
      <w:r w:rsidRPr="362A5EAB">
        <w:rPr>
          <w:sz w:val="20"/>
          <w:szCs w:val="20"/>
          <w:lang w:val="fr-FR"/>
        </w:rPr>
        <w:t>tou</w:t>
      </w:r>
      <w:r w:rsidR="19E7D504" w:rsidRPr="362A5EAB">
        <w:rPr>
          <w:sz w:val="20"/>
          <w:szCs w:val="20"/>
          <w:lang w:val="fr-FR"/>
        </w:rPr>
        <w:t>s</w:t>
      </w:r>
      <w:r w:rsidR="00B8334D" w:rsidRPr="362A5EAB">
        <w:rPr>
          <w:sz w:val="20"/>
          <w:szCs w:val="20"/>
          <w:lang w:val="fr-FR"/>
        </w:rPr>
        <w:t xml:space="preserve"> les </w:t>
      </w:r>
      <w:r w:rsidRPr="362A5EAB">
        <w:rPr>
          <w:sz w:val="20"/>
          <w:szCs w:val="20"/>
          <w:lang w:val="fr-FR"/>
        </w:rPr>
        <w:t>1</w:t>
      </w:r>
      <w:r w:rsidRPr="362A5EAB">
        <w:rPr>
          <w:sz w:val="20"/>
          <w:szCs w:val="20"/>
          <w:vertAlign w:val="superscript"/>
          <w:lang w:val="fr-FR"/>
        </w:rPr>
        <w:t>er</w:t>
      </w:r>
      <w:r w:rsidR="00B8334D" w:rsidRPr="362A5EAB">
        <w:rPr>
          <w:sz w:val="20"/>
          <w:szCs w:val="20"/>
          <w:lang w:val="fr-FR"/>
        </w:rPr>
        <w:t>du moi</w:t>
      </w:r>
      <w:r w:rsidR="00B8334D" w:rsidRPr="362A5EAB">
        <w:rPr>
          <w:lang w:val="fr-FR"/>
        </w:rPr>
        <w:t>s.</w:t>
      </w:r>
    </w:p>
    <w:p w14:paraId="4C694B97" w14:textId="77777777" w:rsidR="008074F0" w:rsidRPr="005C67EA" w:rsidRDefault="008074F0" w:rsidP="00F62343">
      <w:pPr>
        <w:spacing w:after="0" w:line="240" w:lineRule="auto"/>
        <w:jc w:val="both"/>
        <w:rPr>
          <w:lang w:val="fr-FR"/>
        </w:rPr>
      </w:pPr>
    </w:p>
    <w:p w14:paraId="55C8F927" w14:textId="77777777" w:rsidR="00807FCB" w:rsidRPr="005C67EA" w:rsidRDefault="0099583F" w:rsidP="00F62343">
      <w:pPr>
        <w:spacing w:after="0" w:line="240" w:lineRule="auto"/>
        <w:jc w:val="both"/>
        <w:rPr>
          <w:lang w:val="fr-FR"/>
        </w:rPr>
      </w:pPr>
      <w:r w:rsidRPr="005C67EA">
        <w:rPr>
          <w:lang w:val="fr-FR"/>
        </w:rPr>
        <w:t xml:space="preserve">Lorsqu’aucun travail n’a été exécuté pendant la période mensuelle, un état d’avancement doit </w:t>
      </w:r>
      <w:r w:rsidR="007B6E8F" w:rsidRPr="005C67EA">
        <w:rPr>
          <w:lang w:val="fr-FR"/>
        </w:rPr>
        <w:t xml:space="preserve">tout de même </w:t>
      </w:r>
      <w:r w:rsidRPr="005C67EA">
        <w:rPr>
          <w:lang w:val="fr-FR"/>
        </w:rPr>
        <w:t>être introduit.</w:t>
      </w:r>
    </w:p>
    <w:p w14:paraId="5EB26D91" w14:textId="77777777" w:rsidR="00B4143C" w:rsidRPr="005C67EA" w:rsidRDefault="00B4143C" w:rsidP="00F62343">
      <w:pPr>
        <w:spacing w:after="0" w:line="240" w:lineRule="auto"/>
        <w:jc w:val="both"/>
        <w:rPr>
          <w:lang w:val="fr-FR"/>
        </w:rPr>
      </w:pPr>
    </w:p>
    <w:p w14:paraId="60F9B907" w14:textId="77777777" w:rsidR="00B4143C" w:rsidRPr="005C67EA" w:rsidRDefault="00B4143C" w:rsidP="00F62343">
      <w:pPr>
        <w:spacing w:after="0" w:line="240" w:lineRule="auto"/>
        <w:jc w:val="both"/>
        <w:rPr>
          <w:lang w:val="fr-FR"/>
        </w:rPr>
      </w:pPr>
      <w:r w:rsidRPr="005C67EA">
        <w:rPr>
          <w:lang w:val="fr-FR"/>
        </w:rPr>
        <w:t xml:space="preserve">Lorsque la limite des nonante-cinq pour cent prévue </w:t>
      </w:r>
      <w:r w:rsidR="007820F8" w:rsidRPr="005C67EA">
        <w:rPr>
          <w:lang w:val="fr-FR"/>
        </w:rPr>
        <w:t>ci-dessus</w:t>
      </w:r>
      <w:r w:rsidRPr="005C67EA">
        <w:rPr>
          <w:lang w:val="fr-FR"/>
        </w:rPr>
        <w:t xml:space="preserve"> est atteinte, l’</w:t>
      </w:r>
      <w:r w:rsidR="005D48A4">
        <w:rPr>
          <w:lang w:val="fr-FR"/>
        </w:rPr>
        <w:t>adjudicataire</w:t>
      </w:r>
      <w:r w:rsidRPr="005C67EA">
        <w:rPr>
          <w:lang w:val="fr-FR"/>
        </w:rPr>
        <w:t xml:space="preserve"> doit continuer à introduire un état d’avancement chaque mois, jusqu’à exécution complète des ouvrages.</w:t>
      </w:r>
    </w:p>
    <w:p w14:paraId="3BC8F9AD" w14:textId="77777777" w:rsidR="0099583F" w:rsidRDefault="0099583F" w:rsidP="00F62343">
      <w:pPr>
        <w:spacing w:after="0" w:line="240" w:lineRule="auto"/>
        <w:jc w:val="both"/>
        <w:rPr>
          <w:lang w:val="fr-FR"/>
        </w:rPr>
      </w:pPr>
    </w:p>
    <w:p w14:paraId="251C45EB" w14:textId="77777777" w:rsidR="0024697A" w:rsidRDefault="0024697A" w:rsidP="00F62343">
      <w:pPr>
        <w:spacing w:after="0" w:line="240" w:lineRule="auto"/>
        <w:jc w:val="both"/>
        <w:rPr>
          <w:lang w:val="fr-FR"/>
        </w:rPr>
      </w:pPr>
      <w:r>
        <w:rPr>
          <w:lang w:val="fr-FR"/>
        </w:rPr>
        <w:t xml:space="preserve">Le dernier </w:t>
      </w:r>
      <w:r w:rsidR="00A13BB5">
        <w:rPr>
          <w:lang w:val="fr-FR"/>
        </w:rPr>
        <w:t xml:space="preserve">état </w:t>
      </w:r>
      <w:r w:rsidR="00B153D9">
        <w:rPr>
          <w:lang w:val="fr-FR"/>
        </w:rPr>
        <w:t>d’avancement se termine donc à la date réelle d’achèvement du chantier.</w:t>
      </w:r>
    </w:p>
    <w:p w14:paraId="18D160CB" w14:textId="77777777" w:rsidR="00B153D9" w:rsidRDefault="00B153D9" w:rsidP="00F62343">
      <w:pPr>
        <w:spacing w:after="0" w:line="240" w:lineRule="auto"/>
        <w:jc w:val="both"/>
        <w:rPr>
          <w:lang w:val="fr-FR"/>
        </w:rPr>
      </w:pPr>
    </w:p>
    <w:p w14:paraId="6BE2237E" w14:textId="77777777" w:rsidR="003B3767" w:rsidRDefault="0099583F" w:rsidP="00F62343">
      <w:pPr>
        <w:spacing w:after="0" w:line="240" w:lineRule="auto"/>
        <w:jc w:val="both"/>
        <w:rPr>
          <w:lang w:val="fr-FR"/>
        </w:rPr>
      </w:pPr>
      <w:r w:rsidRPr="005C67EA">
        <w:rPr>
          <w:lang w:val="fr-FR"/>
        </w:rPr>
        <w:t>Les états d’avancement des travaux effectués doivent mentionner</w:t>
      </w:r>
      <w:r w:rsidR="00603845" w:rsidRPr="005C67EA">
        <w:rPr>
          <w:lang w:val="fr-FR"/>
        </w:rPr>
        <w:t xml:space="preserve"> tous</w:t>
      </w:r>
      <w:r w:rsidRPr="005C67EA">
        <w:rPr>
          <w:lang w:val="fr-FR"/>
        </w:rPr>
        <w:t xml:space="preserve"> les postes, dans l’ordre du métré récapitulatif joint à l’offre, avec indication</w:t>
      </w:r>
      <w:r w:rsidR="007B6E8F" w:rsidRPr="005C67EA">
        <w:rPr>
          <w:lang w:val="fr-FR"/>
        </w:rPr>
        <w:t>,</w:t>
      </w:r>
      <w:r w:rsidRPr="005C67EA">
        <w:rPr>
          <w:lang w:val="fr-FR"/>
        </w:rPr>
        <w:t xml:space="preserve"> pour chacun des postes</w:t>
      </w:r>
      <w:r w:rsidR="007B6E8F" w:rsidRPr="005C67EA">
        <w:rPr>
          <w:lang w:val="fr-FR"/>
        </w:rPr>
        <w:t>,</w:t>
      </w:r>
      <w:r w:rsidRPr="005C67EA">
        <w:rPr>
          <w:lang w:val="fr-FR"/>
        </w:rPr>
        <w:t xml:space="preserve"> </w:t>
      </w:r>
      <w:r w:rsidR="007B6E8F" w:rsidRPr="005C67EA">
        <w:rPr>
          <w:lang w:val="fr-FR"/>
        </w:rPr>
        <w:t>du</w:t>
      </w:r>
      <w:r w:rsidRPr="005C67EA">
        <w:rPr>
          <w:lang w:val="fr-FR"/>
        </w:rPr>
        <w:t xml:space="preserve"> numéro d’ordre et </w:t>
      </w:r>
      <w:r w:rsidR="007B6E8F" w:rsidRPr="005C67EA">
        <w:rPr>
          <w:lang w:val="fr-FR"/>
        </w:rPr>
        <w:t xml:space="preserve">de </w:t>
      </w:r>
      <w:r w:rsidRPr="005C67EA">
        <w:rPr>
          <w:lang w:val="fr-FR"/>
        </w:rPr>
        <w:t xml:space="preserve">l’intitulé du poste, </w:t>
      </w:r>
      <w:r w:rsidR="007B6E8F" w:rsidRPr="005C67EA">
        <w:rPr>
          <w:lang w:val="fr-FR"/>
        </w:rPr>
        <w:t xml:space="preserve">de </w:t>
      </w:r>
      <w:r w:rsidRPr="005C67EA">
        <w:rPr>
          <w:lang w:val="fr-FR"/>
        </w:rPr>
        <w:t xml:space="preserve">la quantité prévue, </w:t>
      </w:r>
      <w:r w:rsidR="007B6E8F" w:rsidRPr="005C67EA">
        <w:rPr>
          <w:lang w:val="fr-FR"/>
        </w:rPr>
        <w:t>du</w:t>
      </w:r>
      <w:r w:rsidRPr="005C67EA">
        <w:rPr>
          <w:lang w:val="fr-FR"/>
        </w:rPr>
        <w:t xml:space="preserve"> prix unitaire</w:t>
      </w:r>
      <w:r w:rsidR="00390FD3">
        <w:rPr>
          <w:lang w:val="fr-FR"/>
        </w:rPr>
        <w:t xml:space="preserve"> </w:t>
      </w:r>
      <w:r w:rsidR="00390FD3" w:rsidRPr="00390FD3">
        <w:rPr>
          <w:b/>
          <w:u w:val="single"/>
          <w:lang w:val="fr-FR"/>
        </w:rPr>
        <w:t>(rabais exclu</w:t>
      </w:r>
      <w:r w:rsidR="00390FD3">
        <w:rPr>
          <w:lang w:val="fr-FR"/>
        </w:rPr>
        <w:t>)</w:t>
      </w:r>
      <w:r w:rsidRPr="005C67EA">
        <w:rPr>
          <w:lang w:val="fr-FR"/>
        </w:rPr>
        <w:t xml:space="preserve">, </w:t>
      </w:r>
      <w:r w:rsidR="007B6E8F" w:rsidRPr="005C67EA">
        <w:rPr>
          <w:lang w:val="fr-FR"/>
        </w:rPr>
        <w:t xml:space="preserve">de </w:t>
      </w:r>
      <w:r w:rsidRPr="005C67EA">
        <w:rPr>
          <w:lang w:val="fr-FR"/>
        </w:rPr>
        <w:t xml:space="preserve">la quantité exécutée dans la période et </w:t>
      </w:r>
      <w:r w:rsidR="007B6E8F" w:rsidRPr="005C67EA">
        <w:rPr>
          <w:lang w:val="fr-FR"/>
        </w:rPr>
        <w:t>du</w:t>
      </w:r>
      <w:r w:rsidRPr="005C67EA">
        <w:rPr>
          <w:lang w:val="fr-FR"/>
        </w:rPr>
        <w:t xml:space="preserve"> produit du prix </w:t>
      </w:r>
      <w:r w:rsidR="007B6E8F" w:rsidRPr="005C67EA">
        <w:rPr>
          <w:lang w:val="fr-FR"/>
        </w:rPr>
        <w:t>unitaire</w:t>
      </w:r>
      <w:r w:rsidRPr="005C67EA">
        <w:rPr>
          <w:lang w:val="fr-FR"/>
        </w:rPr>
        <w:t xml:space="preserve"> par cette quantité, </w:t>
      </w:r>
      <w:r w:rsidR="007B6E8F" w:rsidRPr="005C67EA">
        <w:rPr>
          <w:lang w:val="fr-FR"/>
        </w:rPr>
        <w:t xml:space="preserve">de </w:t>
      </w:r>
      <w:r w:rsidRPr="005C67EA">
        <w:rPr>
          <w:lang w:val="fr-FR"/>
        </w:rPr>
        <w:t xml:space="preserve">la quantité totale exécutée et </w:t>
      </w:r>
      <w:r w:rsidR="007B6E8F" w:rsidRPr="005C67EA">
        <w:rPr>
          <w:lang w:val="fr-FR"/>
        </w:rPr>
        <w:t>du</w:t>
      </w:r>
      <w:r w:rsidRPr="005C67EA">
        <w:rPr>
          <w:lang w:val="fr-FR"/>
        </w:rPr>
        <w:t xml:space="preserve"> produit du prix unitaire par cette quantité totale.</w:t>
      </w:r>
    </w:p>
    <w:p w14:paraId="61AC30FB" w14:textId="77777777" w:rsidR="003B3767" w:rsidRPr="005C67EA" w:rsidRDefault="003B3767" w:rsidP="00F62343">
      <w:pPr>
        <w:spacing w:after="0" w:line="240" w:lineRule="auto"/>
        <w:jc w:val="both"/>
        <w:rPr>
          <w:lang w:val="fr-FR"/>
        </w:rPr>
      </w:pPr>
    </w:p>
    <w:p w14:paraId="5B82E02F" w14:textId="19FB33CD" w:rsidR="007B6E8F" w:rsidRPr="005C67EA" w:rsidRDefault="00390FD3" w:rsidP="00F62343">
      <w:pPr>
        <w:spacing w:after="0" w:line="240" w:lineRule="auto"/>
        <w:jc w:val="both"/>
        <w:rPr>
          <w:lang w:val="fr-FR"/>
        </w:rPr>
      </w:pPr>
      <w:r w:rsidRPr="362A5EAB">
        <w:rPr>
          <w:lang w:val="fr-FR"/>
        </w:rPr>
        <w:t xml:space="preserve">Ces états comprennent trois parties </w:t>
      </w:r>
      <w:r>
        <w:t>et une éventuelle quatrième partie</w:t>
      </w:r>
      <w:r w:rsidR="3B87EC4A">
        <w:t xml:space="preserve"> </w:t>
      </w:r>
      <w:r w:rsidR="007B6E8F" w:rsidRPr="362A5EAB">
        <w:rPr>
          <w:lang w:val="fr-FR"/>
        </w:rPr>
        <w:t>:</w:t>
      </w:r>
    </w:p>
    <w:p w14:paraId="26B1A375" w14:textId="77777777" w:rsidR="00AF5EB7" w:rsidRPr="005C67EA" w:rsidRDefault="00AF5EB7" w:rsidP="00F62343">
      <w:pPr>
        <w:spacing w:after="0" w:line="240" w:lineRule="auto"/>
        <w:jc w:val="both"/>
        <w:rPr>
          <w:lang w:val="fr-FR"/>
        </w:rPr>
      </w:pPr>
    </w:p>
    <w:p w14:paraId="62ED42F4" w14:textId="77777777" w:rsidR="007B6E8F" w:rsidRPr="005C67EA" w:rsidRDefault="007B6E8F" w:rsidP="00882998">
      <w:pPr>
        <w:numPr>
          <w:ilvl w:val="0"/>
          <w:numId w:val="19"/>
        </w:numPr>
        <w:spacing w:after="0" w:line="240" w:lineRule="auto"/>
        <w:jc w:val="both"/>
        <w:rPr>
          <w:lang w:val="fr-FR"/>
        </w:rPr>
      </w:pPr>
      <w:r w:rsidRPr="005C67EA">
        <w:rPr>
          <w:lang w:val="fr-FR"/>
        </w:rPr>
        <w:t>1</w:t>
      </w:r>
      <w:r w:rsidRPr="005C67EA">
        <w:rPr>
          <w:vertAlign w:val="superscript"/>
          <w:lang w:val="fr-FR"/>
        </w:rPr>
        <w:t>ère</w:t>
      </w:r>
      <w:r w:rsidRPr="005C67EA">
        <w:rPr>
          <w:lang w:val="fr-FR"/>
        </w:rPr>
        <w:t xml:space="preserve"> partie : les postes à prix global et les postes à bordereau de prix jusqu’à concurrence des quantités prévues au métré récapitulatif de l’offre</w:t>
      </w:r>
      <w:r w:rsidR="00B153D9">
        <w:rPr>
          <w:lang w:val="fr-FR"/>
        </w:rPr>
        <w:t xml:space="preserve"> (rabais exclu)</w:t>
      </w:r>
      <w:r w:rsidR="00E43AF5">
        <w:rPr>
          <w:lang w:val="fr-FR"/>
        </w:rPr>
        <w:t> ;</w:t>
      </w:r>
    </w:p>
    <w:p w14:paraId="32A61AFA" w14:textId="77777777" w:rsidR="007B6E8F" w:rsidRPr="00B153D9" w:rsidRDefault="007B6E8F" w:rsidP="00882998">
      <w:pPr>
        <w:numPr>
          <w:ilvl w:val="0"/>
          <w:numId w:val="19"/>
        </w:numPr>
        <w:spacing w:after="0" w:line="240" w:lineRule="auto"/>
        <w:jc w:val="both"/>
        <w:rPr>
          <w:lang w:val="fr-FR"/>
        </w:rPr>
      </w:pPr>
      <w:r w:rsidRPr="005C67EA">
        <w:rPr>
          <w:lang w:val="fr-FR"/>
        </w:rPr>
        <w:t>2</w:t>
      </w:r>
      <w:r w:rsidRPr="005C67EA">
        <w:rPr>
          <w:vertAlign w:val="superscript"/>
          <w:lang w:val="fr-FR"/>
        </w:rPr>
        <w:t>ème</w:t>
      </w:r>
      <w:r w:rsidRPr="005C67EA">
        <w:rPr>
          <w:lang w:val="fr-FR"/>
        </w:rPr>
        <w:t xml:space="preserve"> partie : en cas de dépassement des quantités présumées des postes exécutés à bordereau de prix, la différence entre la quantité réellement ex</w:t>
      </w:r>
      <w:r w:rsidR="001515AF">
        <w:rPr>
          <w:lang w:val="fr-FR"/>
        </w:rPr>
        <w:t>écutée et celle prévue au métré</w:t>
      </w:r>
      <w:r w:rsidR="00B153D9">
        <w:rPr>
          <w:lang w:val="fr-FR"/>
        </w:rPr>
        <w:t xml:space="preserve"> (rabais exclu)</w:t>
      </w:r>
      <w:r w:rsidR="00E43AF5" w:rsidRPr="00E43AF5">
        <w:rPr>
          <w:lang w:val="fr-FR"/>
        </w:rPr>
        <w:t xml:space="preserve"> </w:t>
      </w:r>
      <w:r w:rsidR="00E43AF5" w:rsidRPr="005C67EA">
        <w:rPr>
          <w:lang w:val="fr-FR"/>
        </w:rPr>
        <w:t>;</w:t>
      </w:r>
    </w:p>
    <w:p w14:paraId="5DBD6806" w14:textId="77777777" w:rsidR="007B6E8F" w:rsidRPr="00B153D9" w:rsidRDefault="007B6E8F" w:rsidP="00882998">
      <w:pPr>
        <w:numPr>
          <w:ilvl w:val="0"/>
          <w:numId w:val="19"/>
        </w:numPr>
        <w:spacing w:after="0" w:line="240" w:lineRule="auto"/>
        <w:jc w:val="both"/>
        <w:rPr>
          <w:lang w:val="fr-FR"/>
        </w:rPr>
      </w:pPr>
      <w:r w:rsidRPr="005C67EA">
        <w:rPr>
          <w:lang w:val="fr-FR"/>
        </w:rPr>
        <w:t>3</w:t>
      </w:r>
      <w:r w:rsidRPr="005C67EA">
        <w:rPr>
          <w:vertAlign w:val="superscript"/>
          <w:lang w:val="fr-FR"/>
        </w:rPr>
        <w:t>ème</w:t>
      </w:r>
      <w:r w:rsidRPr="005C67EA">
        <w:rPr>
          <w:lang w:val="fr-FR"/>
        </w:rPr>
        <w:t xml:space="preserve"> partie : les postes reprenant les modifications</w:t>
      </w:r>
      <w:r w:rsidR="00211DE7" w:rsidRPr="005C67EA">
        <w:rPr>
          <w:lang w:val="fr-FR"/>
        </w:rPr>
        <w:t xml:space="preserve"> et suppléments</w:t>
      </w:r>
      <w:r w:rsidR="00517FE6" w:rsidRPr="005C67EA">
        <w:rPr>
          <w:lang w:val="fr-FR"/>
        </w:rPr>
        <w:t xml:space="preserve"> approuvés par la SLRB (DV</w:t>
      </w:r>
      <w:r w:rsidR="00ED6449" w:rsidRPr="005C67EA">
        <w:rPr>
          <w:lang w:val="fr-FR"/>
        </w:rPr>
        <w:t xml:space="preserve"> </w:t>
      </w:r>
      <w:r w:rsidR="00517FE6" w:rsidRPr="005C67EA">
        <w:rPr>
          <w:lang w:val="fr-FR"/>
        </w:rPr>
        <w:t>2, DV</w:t>
      </w:r>
      <w:r w:rsidR="00ED6449" w:rsidRPr="005C67EA">
        <w:rPr>
          <w:lang w:val="fr-FR"/>
        </w:rPr>
        <w:t xml:space="preserve"> </w:t>
      </w:r>
      <w:r w:rsidR="00517FE6" w:rsidRPr="005C67EA">
        <w:rPr>
          <w:lang w:val="fr-FR"/>
        </w:rPr>
        <w:t>2bis et DV</w:t>
      </w:r>
      <w:r w:rsidR="00ED6449" w:rsidRPr="005C67EA">
        <w:rPr>
          <w:lang w:val="fr-FR"/>
        </w:rPr>
        <w:t xml:space="preserve"> </w:t>
      </w:r>
      <w:r w:rsidR="00517FE6" w:rsidRPr="005C67EA">
        <w:rPr>
          <w:lang w:val="fr-FR"/>
        </w:rPr>
        <w:t>5)</w:t>
      </w:r>
      <w:r w:rsidR="00211DE7" w:rsidRPr="005C67EA">
        <w:rPr>
          <w:lang w:val="fr-FR"/>
        </w:rPr>
        <w:t>, avec référence au numéro de décompte s’y référant</w:t>
      </w:r>
      <w:r w:rsidR="00B153D9">
        <w:rPr>
          <w:lang w:val="fr-FR"/>
        </w:rPr>
        <w:t xml:space="preserve"> (rabais exclu)</w:t>
      </w:r>
      <w:r w:rsidR="00E43AF5">
        <w:rPr>
          <w:lang w:val="fr-FR"/>
        </w:rPr>
        <w:t> ;</w:t>
      </w:r>
    </w:p>
    <w:p w14:paraId="554AD0B5" w14:textId="77777777" w:rsidR="00390FD3" w:rsidRPr="00390FD3" w:rsidRDefault="00B153D9" w:rsidP="00882998">
      <w:pPr>
        <w:numPr>
          <w:ilvl w:val="0"/>
          <w:numId w:val="19"/>
        </w:numPr>
        <w:spacing w:after="0" w:line="240" w:lineRule="auto"/>
        <w:jc w:val="both"/>
        <w:rPr>
          <w:lang w:val="fr-FR"/>
        </w:rPr>
      </w:pPr>
      <w:r>
        <w:rPr>
          <w:lang w:val="fr-FR"/>
        </w:rPr>
        <w:t xml:space="preserve"> </w:t>
      </w:r>
      <w:r w:rsidR="00390FD3" w:rsidRPr="00390FD3">
        <w:t xml:space="preserve">éventuellement 4ème partie : </w:t>
      </w:r>
      <w:r w:rsidR="00390FD3">
        <w:t xml:space="preserve">calcul </w:t>
      </w:r>
      <w:r w:rsidR="00390FD3" w:rsidRPr="00390FD3">
        <w:t>du rabais</w:t>
      </w:r>
      <w:r w:rsidR="00404147">
        <w:t xml:space="preserve"> sur la s</w:t>
      </w:r>
      <w:r w:rsidR="00404147" w:rsidRPr="00390FD3">
        <w:t>omme de</w:t>
      </w:r>
      <w:r w:rsidR="00404147">
        <w:t>s parties 1, 2 et 3</w:t>
      </w:r>
      <w:r w:rsidR="00E43AF5">
        <w:t>.</w:t>
      </w:r>
    </w:p>
    <w:p w14:paraId="211FC6EA" w14:textId="77777777" w:rsidR="00211DE7" w:rsidRPr="00390FD3" w:rsidRDefault="00211DE7" w:rsidP="00211DE7">
      <w:pPr>
        <w:spacing w:after="0" w:line="240" w:lineRule="auto"/>
        <w:jc w:val="both"/>
      </w:pPr>
    </w:p>
    <w:p w14:paraId="54901E41" w14:textId="7259BE9F" w:rsidR="00211DE7" w:rsidRPr="00594030" w:rsidRDefault="12150463" w:rsidP="699CD601">
      <w:pPr>
        <w:spacing w:after="0" w:line="240" w:lineRule="auto"/>
        <w:jc w:val="both"/>
        <w:rPr>
          <w:lang w:val="fr-FR"/>
        </w:rPr>
      </w:pPr>
      <w:r w:rsidRPr="00594030">
        <w:rPr>
          <w:lang w:val="fr-FR"/>
        </w:rPr>
        <w:t>En vue de leur vérification, les déclarations de créance, accompagnée</w:t>
      </w:r>
      <w:r w:rsidR="34E7B496" w:rsidRPr="00594030">
        <w:rPr>
          <w:lang w:val="fr-FR"/>
        </w:rPr>
        <w:t>s</w:t>
      </w:r>
      <w:r w:rsidRPr="00594030">
        <w:rPr>
          <w:lang w:val="fr-FR"/>
        </w:rPr>
        <w:t xml:space="preserve"> de leur état d’avancement,</w:t>
      </w:r>
      <w:r w:rsidR="4D1110BC" w:rsidRPr="00594030">
        <w:rPr>
          <w:lang w:val="fr-FR"/>
        </w:rPr>
        <w:t xml:space="preserve"> sont adressées à l’adjudicateur par mail et en un exemplaire par pli recommandé.</w:t>
      </w:r>
      <w:r w:rsidR="00E4648F" w:rsidRPr="00594030">
        <w:rPr>
          <w:lang w:val="fr-FR"/>
        </w:rPr>
        <w:t xml:space="preserve"> </w:t>
      </w:r>
      <w:r w:rsidRPr="00594030">
        <w:rPr>
          <w:lang w:val="fr-FR"/>
        </w:rPr>
        <w:t>L’</w:t>
      </w:r>
      <w:r w:rsidR="2ABF5802" w:rsidRPr="00594030">
        <w:rPr>
          <w:lang w:val="fr-FR"/>
        </w:rPr>
        <w:t>adjudicataire</w:t>
      </w:r>
      <w:r w:rsidRPr="00594030">
        <w:rPr>
          <w:lang w:val="fr-FR"/>
        </w:rPr>
        <w:t xml:space="preserve"> peut également les transmettre en réunion de chantier contre reçu daté, signé et acté dans le </w:t>
      </w:r>
      <w:r w:rsidR="172E5C28" w:rsidRPr="00594030">
        <w:rPr>
          <w:lang w:val="fr-FR"/>
        </w:rPr>
        <w:t>j</w:t>
      </w:r>
      <w:r w:rsidRPr="00594030">
        <w:rPr>
          <w:lang w:val="fr-FR"/>
        </w:rPr>
        <w:t>ournal des travaux.</w:t>
      </w:r>
    </w:p>
    <w:p w14:paraId="46BA0D34" w14:textId="77777777" w:rsidR="00ED18E5" w:rsidRDefault="00ED18E5" w:rsidP="00211DE7">
      <w:pPr>
        <w:spacing w:after="0" w:line="240" w:lineRule="auto"/>
        <w:jc w:val="both"/>
        <w:rPr>
          <w:lang w:val="fr-FR"/>
        </w:rPr>
      </w:pPr>
    </w:p>
    <w:p w14:paraId="7333BC9F" w14:textId="7C3B8DA5" w:rsidR="00ED18E5" w:rsidRDefault="00ED18E5" w:rsidP="00ED18E5">
      <w:pPr>
        <w:spacing w:after="0" w:line="240" w:lineRule="auto"/>
        <w:jc w:val="both"/>
        <w:rPr>
          <w:lang w:val="fr-FR"/>
        </w:rPr>
      </w:pPr>
      <w:r w:rsidRPr="00ED18E5">
        <w:rPr>
          <w:lang w:val="fr-FR"/>
        </w:rPr>
        <w:t xml:space="preserve">Par dérogation à l’article 95, §§2 et 3, l’adjudicateur dispose d’un délai de vérification de 30 jours </w:t>
      </w:r>
      <w:r w:rsidR="002D0F54">
        <w:rPr>
          <w:lang w:val="fr-FR"/>
        </w:rPr>
        <w:t xml:space="preserve">calendrier </w:t>
      </w:r>
      <w:r w:rsidRPr="00ED18E5">
        <w:rPr>
          <w:lang w:val="fr-FR"/>
        </w:rPr>
        <w:t>à partir de la date de réception de la déclaration de créance et de l’état détaillé des travaux.</w:t>
      </w:r>
    </w:p>
    <w:p w14:paraId="573B24E4" w14:textId="77777777" w:rsidR="00ED18E5" w:rsidRDefault="00ED18E5" w:rsidP="00ED18E5">
      <w:pPr>
        <w:spacing w:after="0" w:line="240" w:lineRule="auto"/>
        <w:jc w:val="both"/>
        <w:rPr>
          <w:lang w:val="fr-FR"/>
        </w:rPr>
      </w:pPr>
    </w:p>
    <w:p w14:paraId="273F299E" w14:textId="22D818C6" w:rsidR="00ED18E5" w:rsidRDefault="00ED18E5" w:rsidP="00ED18E5">
      <w:pPr>
        <w:spacing w:after="0" w:line="240" w:lineRule="auto"/>
        <w:jc w:val="both"/>
        <w:rPr>
          <w:lang w:val="fr-FR"/>
        </w:rPr>
      </w:pPr>
      <w:r w:rsidRPr="00ED18E5">
        <w:rPr>
          <w:lang w:val="fr-FR"/>
        </w:rPr>
        <w:t>Conformément à l’article 95, §2, al.2, 1° et 2°, ce délai de vérification comprend deux opérations distinctes, à savoir : </w:t>
      </w:r>
    </w:p>
    <w:p w14:paraId="3411CB76" w14:textId="77777777" w:rsidR="001172A8" w:rsidRPr="00ED18E5" w:rsidRDefault="001172A8" w:rsidP="00ED18E5">
      <w:pPr>
        <w:spacing w:after="0" w:line="240" w:lineRule="auto"/>
        <w:jc w:val="both"/>
        <w:rPr>
          <w:lang w:val="fr-FR"/>
        </w:rPr>
      </w:pPr>
    </w:p>
    <w:p w14:paraId="3D2C5C34" w14:textId="77777777" w:rsidR="00ED18E5" w:rsidRDefault="00ED18E5" w:rsidP="00ED18E5">
      <w:pPr>
        <w:spacing w:after="0" w:line="240" w:lineRule="auto"/>
        <w:ind w:firstLine="708"/>
        <w:jc w:val="both"/>
        <w:rPr>
          <w:lang w:val="fr-FR"/>
        </w:rPr>
      </w:pPr>
      <w:r w:rsidRPr="00ED18E5">
        <w:rPr>
          <w:lang w:val="fr-FR"/>
        </w:rPr>
        <w:t>1° la vérification de l'état des travaux introduit et la correction éventuelle. Lorsque des prix unitaires non encore convenus entre les parties y figurent, l’adjudicateur arrête ces prix d'office, tous droits de l'adjudicataire restant saufs ; </w:t>
      </w:r>
    </w:p>
    <w:p w14:paraId="01E7287A" w14:textId="77777777" w:rsidR="001172A8" w:rsidRPr="00ED18E5" w:rsidRDefault="001172A8" w:rsidP="00ED18E5">
      <w:pPr>
        <w:spacing w:after="0" w:line="240" w:lineRule="auto"/>
        <w:ind w:firstLine="708"/>
        <w:jc w:val="both"/>
        <w:rPr>
          <w:lang w:val="fr-FR"/>
        </w:rPr>
      </w:pPr>
    </w:p>
    <w:p w14:paraId="69DA0D81" w14:textId="77777777" w:rsidR="00ED18E5" w:rsidRPr="00ED18E5" w:rsidRDefault="00ED18E5" w:rsidP="00ED18E5">
      <w:pPr>
        <w:spacing w:after="0" w:line="240" w:lineRule="auto"/>
        <w:ind w:firstLine="708"/>
        <w:jc w:val="both"/>
        <w:rPr>
          <w:lang w:val="fr-FR"/>
        </w:rPr>
      </w:pPr>
      <w:r w:rsidRPr="00ED18E5">
        <w:rPr>
          <w:lang w:val="fr-FR"/>
        </w:rPr>
        <w:t>2° la rédaction d’un procès-verbal mentionnant les travaux qui sont acceptés en paiement et le montant que l’adjudicateur estime dû.  </w:t>
      </w:r>
    </w:p>
    <w:p w14:paraId="7B9C29D9" w14:textId="77777777" w:rsidR="00ED18E5" w:rsidRDefault="00ED18E5" w:rsidP="00ED18E5">
      <w:pPr>
        <w:spacing w:after="0" w:line="240" w:lineRule="auto"/>
        <w:jc w:val="both"/>
        <w:rPr>
          <w:lang w:val="fr-FR"/>
        </w:rPr>
      </w:pPr>
    </w:p>
    <w:p w14:paraId="6D450D2A" w14:textId="2004D3BA" w:rsidR="00ED18E5" w:rsidRPr="00ED18E5" w:rsidRDefault="00ED18E5" w:rsidP="00ED18E5">
      <w:pPr>
        <w:spacing w:after="0" w:line="240" w:lineRule="auto"/>
        <w:jc w:val="both"/>
        <w:rPr>
          <w:lang w:val="fr-FR"/>
        </w:rPr>
      </w:pPr>
      <w:r w:rsidRPr="00ED18E5">
        <w:rPr>
          <w:lang w:val="fr-FR"/>
        </w:rPr>
        <w:t xml:space="preserve">A la réception du procès-verbal </w:t>
      </w:r>
      <w:r w:rsidRPr="00ED18E5">
        <w:t xml:space="preserve">mentionné ci-avant, </w:t>
      </w:r>
      <w:r w:rsidRPr="00ED18E5">
        <w:rPr>
          <w:lang w:val="fr-FR"/>
        </w:rPr>
        <w:t xml:space="preserve">l’adjudicataire dispose de 5 jours </w:t>
      </w:r>
      <w:r w:rsidR="002D0F54">
        <w:rPr>
          <w:lang w:val="fr-FR"/>
        </w:rPr>
        <w:t xml:space="preserve">calendrier </w:t>
      </w:r>
      <w:r w:rsidRPr="00ED18E5">
        <w:rPr>
          <w:lang w:val="fr-FR"/>
        </w:rPr>
        <w:t>pour introduire sa facture.  </w:t>
      </w:r>
    </w:p>
    <w:p w14:paraId="2814B106" w14:textId="77777777" w:rsidR="00ED18E5" w:rsidRDefault="00ED18E5" w:rsidP="00ED18E5">
      <w:pPr>
        <w:spacing w:after="0" w:line="240" w:lineRule="auto"/>
        <w:jc w:val="both"/>
        <w:rPr>
          <w:lang w:val="fr-FR"/>
        </w:rPr>
      </w:pPr>
    </w:p>
    <w:p w14:paraId="0D16F567" w14:textId="482346F6" w:rsidR="00ED18E5" w:rsidRPr="00ED18E5" w:rsidRDefault="00ED18E5" w:rsidP="00ED18E5">
      <w:pPr>
        <w:spacing w:after="0" w:line="240" w:lineRule="auto"/>
        <w:jc w:val="both"/>
        <w:rPr>
          <w:lang w:val="fr-FR"/>
        </w:rPr>
      </w:pPr>
      <w:r w:rsidRPr="00ED18E5">
        <w:rPr>
          <w:lang w:val="fr-FR"/>
        </w:rPr>
        <w:t xml:space="preserve">Le paiement du montant dû à l’adjudicataire est effectué dans un délai de 30 jours </w:t>
      </w:r>
      <w:r w:rsidR="002D0F54">
        <w:rPr>
          <w:lang w:val="fr-FR"/>
        </w:rPr>
        <w:t xml:space="preserve">calendrier </w:t>
      </w:r>
      <w:r w:rsidRPr="00ED18E5">
        <w:rPr>
          <w:lang w:val="fr-FR"/>
        </w:rPr>
        <w:t xml:space="preserve">à compter de la date de la fin de la vérification, pour autant que l’adjudicateur soit, en même temps, en possession de la facture régulièrement établie. Le délai de paiement est suspendu </w:t>
      </w:r>
      <w:r w:rsidRPr="00ED18E5">
        <w:t>à concurrence du nombre de jours de dépassement du délai de 5 jours</w:t>
      </w:r>
      <w:r w:rsidR="002D0F54">
        <w:t xml:space="preserve"> calendrier</w:t>
      </w:r>
      <w:r w:rsidRPr="00ED18E5">
        <w:t xml:space="preserve"> qui est accordé à l’adjudicataire pour introduire sa facture. En d’autres termes, cette suspension signifie en réalité que le délai de paiement ne commence pas à courir </w:t>
      </w:r>
      <w:r w:rsidRPr="00ED18E5">
        <w:rPr>
          <w:i/>
          <w:iCs/>
        </w:rPr>
        <w:t>(cfr. Circulaire du 20 novembre 2014 relatives aux règles de paiement de l'arrêté royal du 14 janvier 2013 établissant les règles générales d'exécution des marchés publics et des concessions de travaux publics, modifié par l'arrêté royal du 22 mai 2014)</w:t>
      </w:r>
      <w:r w:rsidRPr="00ED18E5">
        <w:t>.</w:t>
      </w:r>
      <w:r w:rsidRPr="00ED18E5">
        <w:rPr>
          <w:lang w:val="fr-FR"/>
        </w:rPr>
        <w:t> </w:t>
      </w:r>
    </w:p>
    <w:p w14:paraId="473BED34" w14:textId="77777777" w:rsidR="00ED18E5" w:rsidRDefault="00ED18E5" w:rsidP="00ED18E5">
      <w:pPr>
        <w:spacing w:after="0" w:line="240" w:lineRule="auto"/>
        <w:jc w:val="both"/>
        <w:rPr>
          <w:lang w:val="fr-FR"/>
        </w:rPr>
      </w:pPr>
    </w:p>
    <w:p w14:paraId="1851A4BF" w14:textId="6107C718" w:rsidR="00ED18E5" w:rsidRPr="005C67EA" w:rsidRDefault="00ED18E5" w:rsidP="00211DE7">
      <w:pPr>
        <w:spacing w:after="0" w:line="240" w:lineRule="auto"/>
        <w:jc w:val="both"/>
        <w:rPr>
          <w:lang w:val="fr-FR"/>
        </w:rPr>
      </w:pPr>
      <w:r w:rsidRPr="00ED18E5">
        <w:rPr>
          <w:lang w:val="fr-FR"/>
        </w:rPr>
        <w:t>Le délai de paiement est, en cas de dépassement du délai de vérification, diminué à concurrence du nombre de jours dépassant le délai de vérification.  </w:t>
      </w:r>
    </w:p>
    <w:p w14:paraId="764ED501" w14:textId="77777777" w:rsidR="008725E3" w:rsidRPr="005C67EA" w:rsidRDefault="008725E3" w:rsidP="00F62343">
      <w:pPr>
        <w:spacing w:after="0" w:line="240" w:lineRule="auto"/>
        <w:jc w:val="both"/>
        <w:rPr>
          <w:lang w:val="fr-FR"/>
        </w:rPr>
      </w:pPr>
    </w:p>
    <w:p w14:paraId="4A6FB75B" w14:textId="77777777" w:rsidR="008725E3" w:rsidRPr="005C67EA" w:rsidRDefault="00A315B8" w:rsidP="00F62343">
      <w:pPr>
        <w:spacing w:after="0" w:line="240" w:lineRule="auto"/>
        <w:jc w:val="both"/>
        <w:rPr>
          <w:lang w:val="fr-FR"/>
        </w:rPr>
      </w:pPr>
      <w:r w:rsidRPr="005C67EA">
        <w:rPr>
          <w:lang w:val="fr-FR"/>
        </w:rPr>
        <w:t>2</w:t>
      </w:r>
      <w:r w:rsidR="008725E3" w:rsidRPr="005C67EA">
        <w:rPr>
          <w:lang w:val="fr-FR"/>
        </w:rPr>
        <w:t xml:space="preserve">. </w:t>
      </w:r>
      <w:r w:rsidR="008725E3" w:rsidRPr="005C67EA">
        <w:rPr>
          <w:u w:val="single"/>
          <w:lang w:val="fr-FR"/>
        </w:rPr>
        <w:t>Révisions des prix</w:t>
      </w:r>
    </w:p>
    <w:p w14:paraId="0AB93745" w14:textId="77777777" w:rsidR="008725E3" w:rsidRPr="005C67EA" w:rsidRDefault="008725E3" w:rsidP="00F62343">
      <w:pPr>
        <w:spacing w:after="0" w:line="240" w:lineRule="auto"/>
        <w:jc w:val="both"/>
        <w:rPr>
          <w:lang w:val="fr-FR"/>
        </w:rPr>
      </w:pPr>
    </w:p>
    <w:p w14:paraId="02146789" w14:textId="159FBC31" w:rsidR="00D11C4C" w:rsidRPr="005C67EA" w:rsidRDefault="00D11C4C" w:rsidP="00D11C4C">
      <w:pPr>
        <w:spacing w:after="0" w:line="240" w:lineRule="auto"/>
        <w:jc w:val="both"/>
        <w:rPr>
          <w:lang w:val="fr-FR"/>
        </w:rPr>
      </w:pPr>
      <w:r w:rsidRPr="2BE24C65">
        <w:rPr>
          <w:lang w:val="fr-FR"/>
        </w:rPr>
        <w:t>Les décomptes des révisions de prix</w:t>
      </w:r>
      <w:r w:rsidR="001515AF" w:rsidRPr="2BE24C65">
        <w:rPr>
          <w:lang w:val="fr-FR"/>
        </w:rPr>
        <w:t xml:space="preserve">, </w:t>
      </w:r>
      <w:r w:rsidR="00A36FFF" w:rsidRPr="2BE24C65">
        <w:rPr>
          <w:lang w:val="fr-FR"/>
        </w:rPr>
        <w:t>dont question à l’article 38/7 de l’</w:t>
      </w:r>
      <w:r w:rsidR="000A6767" w:rsidRPr="2BE24C65">
        <w:rPr>
          <w:lang w:val="fr-FR"/>
        </w:rPr>
        <w:t>arrêté</w:t>
      </w:r>
      <w:r w:rsidR="00A36FFF" w:rsidRPr="2BE24C65">
        <w:rPr>
          <w:lang w:val="fr-FR"/>
        </w:rPr>
        <w:t xml:space="preserve"> </w:t>
      </w:r>
      <w:r w:rsidR="000A6767" w:rsidRPr="2BE24C65">
        <w:rPr>
          <w:lang w:val="fr-FR"/>
        </w:rPr>
        <w:t>« passation »</w:t>
      </w:r>
      <w:r w:rsidR="001515AF" w:rsidRPr="2BE24C65">
        <w:rPr>
          <w:lang w:val="fr-FR"/>
        </w:rPr>
        <w:t xml:space="preserve"> </w:t>
      </w:r>
      <w:r w:rsidR="00E43AF5" w:rsidRPr="2BE24C65">
        <w:rPr>
          <w:lang w:val="fr-FR"/>
        </w:rPr>
        <w:t>complété par</w:t>
      </w:r>
      <w:r w:rsidR="001515AF" w:rsidRPr="2BE24C65">
        <w:rPr>
          <w:lang w:val="fr-FR"/>
        </w:rPr>
        <w:t xml:space="preserve"> le présent cahier des charges, </w:t>
      </w:r>
      <w:r w:rsidRPr="2BE24C65">
        <w:rPr>
          <w:lang w:val="fr-FR"/>
        </w:rPr>
        <w:t>sont calculés par l’</w:t>
      </w:r>
      <w:r w:rsidR="005D48A4" w:rsidRPr="2BE24C65">
        <w:rPr>
          <w:lang w:val="fr-FR"/>
        </w:rPr>
        <w:t>adjudicataire</w:t>
      </w:r>
      <w:r w:rsidRPr="2BE24C65">
        <w:rPr>
          <w:lang w:val="fr-FR"/>
        </w:rPr>
        <w:t xml:space="preserve"> sur base des états d’avancement mensuels des travaux exécutés</w:t>
      </w:r>
      <w:r w:rsidR="00A010D3" w:rsidRPr="2BE24C65">
        <w:rPr>
          <w:lang w:val="fr-FR"/>
        </w:rPr>
        <w:t>.</w:t>
      </w:r>
      <w:r w:rsidR="00075DB6" w:rsidRPr="2BE24C65">
        <w:rPr>
          <w:lang w:val="fr-FR"/>
        </w:rPr>
        <w:t xml:space="preserve"> </w:t>
      </w:r>
      <w:r w:rsidR="2AE2BAD9" w:rsidRPr="2BE24C65">
        <w:rPr>
          <w:b/>
          <w:bCs/>
          <w:i/>
          <w:iCs/>
          <w:color w:val="E5004D" w:themeColor="accent4"/>
          <w:lang w:val="fr-FR"/>
        </w:rPr>
        <w:t>(x)</w:t>
      </w:r>
      <w:r w:rsidR="2AE2BAD9" w:rsidRPr="2BE24C65">
        <w:rPr>
          <w:i/>
          <w:iCs/>
          <w:color w:val="E5004D" w:themeColor="accent4"/>
          <w:lang w:val="fr-FR"/>
        </w:rPr>
        <w:t xml:space="preserve"> </w:t>
      </w:r>
      <w:r w:rsidR="2AE2BAD9" w:rsidRPr="2BE24C65">
        <w:rPr>
          <w:color w:val="E5004D" w:themeColor="accent4"/>
          <w:lang w:val="fr-FR"/>
        </w:rPr>
        <w:t>[</w:t>
      </w:r>
      <w:r w:rsidR="00075DB6" w:rsidRPr="2BE24C65">
        <w:rPr>
          <w:lang w:val="fr-FR"/>
        </w:rPr>
        <w:t>Ils sont soumis à la tutelle de la SLRB.</w:t>
      </w:r>
      <w:r w:rsidR="00A010D3" w:rsidRPr="2BE24C65">
        <w:rPr>
          <w:lang w:val="fr-FR"/>
        </w:rPr>
        <w:t xml:space="preserve"> </w:t>
      </w:r>
      <w:r w:rsidR="00075DB6" w:rsidRPr="2BE24C65">
        <w:rPr>
          <w:lang w:val="fr-FR"/>
        </w:rPr>
        <w:t>Les règles de tutelle sont définies par le contrat de gestion</w:t>
      </w:r>
      <w:r w:rsidR="301BE62A" w:rsidRPr="2BE24C65">
        <w:rPr>
          <w:color w:val="E5004D" w:themeColor="accent4"/>
          <w:lang w:val="fr-FR"/>
        </w:rPr>
        <w:t>]</w:t>
      </w:r>
      <w:r w:rsidR="00075DB6" w:rsidRPr="2BE24C65">
        <w:rPr>
          <w:lang w:val="fr-FR"/>
        </w:rPr>
        <w:t>.</w:t>
      </w:r>
    </w:p>
    <w:p w14:paraId="49635555" w14:textId="77777777" w:rsidR="008725E3" w:rsidRPr="005C67EA" w:rsidRDefault="008725E3" w:rsidP="00F62343">
      <w:pPr>
        <w:spacing w:after="0" w:line="240" w:lineRule="auto"/>
        <w:jc w:val="both"/>
      </w:pPr>
    </w:p>
    <w:p w14:paraId="07A0D648" w14:textId="77777777" w:rsidR="00D11C4C" w:rsidRPr="005C67EA" w:rsidRDefault="00D11C4C" w:rsidP="00F62343">
      <w:pPr>
        <w:spacing w:after="0" w:line="240" w:lineRule="auto"/>
        <w:jc w:val="both"/>
      </w:pPr>
      <w:r w:rsidRPr="005C67EA">
        <w:t>Le décompte est établi selon la formule</w:t>
      </w:r>
      <w:r w:rsidR="007115EA" w:rsidRPr="005C67EA">
        <w:t xml:space="preserve"> de calcul</w:t>
      </w:r>
      <w:r w:rsidRPr="005C67EA">
        <w:t xml:space="preserve"> prévue à l’article </w:t>
      </w:r>
      <w:r w:rsidR="00D270DA">
        <w:t xml:space="preserve">38/7 </w:t>
      </w:r>
      <w:r w:rsidR="00E43AF5" w:rsidRPr="00D53006">
        <w:t>de l’</w:t>
      </w:r>
      <w:r w:rsidR="00075DB6">
        <w:t xml:space="preserve">arrêté </w:t>
      </w:r>
      <w:r w:rsidR="000A6767" w:rsidRPr="000A6767">
        <w:t>« passation »</w:t>
      </w:r>
      <w:r w:rsidR="000A6767">
        <w:t xml:space="preserve"> </w:t>
      </w:r>
      <w:r w:rsidR="007820F8" w:rsidRPr="005C67EA">
        <w:t>complété par le</w:t>
      </w:r>
      <w:r w:rsidR="00651C5A" w:rsidRPr="005C67EA">
        <w:t xml:space="preserve"> présent cahier spécial des charges.</w:t>
      </w:r>
    </w:p>
    <w:p w14:paraId="17A53FC6" w14:textId="77777777" w:rsidR="00A013AD" w:rsidRPr="005C67EA" w:rsidRDefault="00A013AD" w:rsidP="00F62343">
      <w:pPr>
        <w:spacing w:after="0" w:line="240" w:lineRule="auto"/>
        <w:jc w:val="both"/>
      </w:pPr>
    </w:p>
    <w:p w14:paraId="7BF602BF" w14:textId="77777777" w:rsidR="00A315B8" w:rsidRPr="005C67EA" w:rsidRDefault="00A315B8" w:rsidP="00A315B8">
      <w:pPr>
        <w:spacing w:after="0" w:line="240" w:lineRule="auto"/>
        <w:jc w:val="both"/>
        <w:rPr>
          <w:lang w:val="fr-FR"/>
        </w:rPr>
      </w:pPr>
      <w:r w:rsidRPr="005C67EA">
        <w:rPr>
          <w:lang w:val="fr-FR"/>
        </w:rPr>
        <w:t xml:space="preserve">3. </w:t>
      </w:r>
      <w:r w:rsidR="00C85A82" w:rsidRPr="005C67EA">
        <w:rPr>
          <w:u w:val="single"/>
          <w:lang w:val="fr-FR"/>
        </w:rPr>
        <w:t>Dernier paiement pour solde</w:t>
      </w:r>
    </w:p>
    <w:p w14:paraId="1CDEAE01" w14:textId="77777777" w:rsidR="00A315B8" w:rsidRPr="005C67EA" w:rsidRDefault="00A315B8" w:rsidP="00A315B8">
      <w:pPr>
        <w:spacing w:after="0" w:line="240" w:lineRule="auto"/>
        <w:jc w:val="both"/>
        <w:rPr>
          <w:lang w:val="fr-FR"/>
        </w:rPr>
      </w:pPr>
    </w:p>
    <w:p w14:paraId="04AF0E63" w14:textId="060CDC67" w:rsidR="00DD5CA5" w:rsidRPr="005C67EA" w:rsidRDefault="0B3E9449" w:rsidP="00A315B8">
      <w:pPr>
        <w:spacing w:after="0" w:line="240" w:lineRule="auto"/>
        <w:jc w:val="both"/>
        <w:rPr>
          <w:lang w:val="fr-FR"/>
        </w:rPr>
      </w:pPr>
      <w:r w:rsidRPr="2BE24C65">
        <w:rPr>
          <w:lang w:val="fr-FR"/>
        </w:rPr>
        <w:t>Le dernier paiement pour solde</w:t>
      </w:r>
      <w:r w:rsidR="00A315B8" w:rsidRPr="2BE24C65">
        <w:rPr>
          <w:lang w:val="fr-FR"/>
        </w:rPr>
        <w:t xml:space="preserve"> </w:t>
      </w:r>
      <w:r w:rsidR="00DC4497" w:rsidRPr="2BE24C65">
        <w:rPr>
          <w:lang w:val="fr-FR"/>
        </w:rPr>
        <w:t>est exigible</w:t>
      </w:r>
      <w:r w:rsidR="00A315B8" w:rsidRPr="2BE24C65">
        <w:rPr>
          <w:lang w:val="fr-FR"/>
        </w:rPr>
        <w:t xml:space="preserve"> </w:t>
      </w:r>
      <w:r w:rsidR="00DD5CA5" w:rsidRPr="2BE24C65">
        <w:rPr>
          <w:lang w:val="fr-FR"/>
        </w:rPr>
        <w:t>après</w:t>
      </w:r>
      <w:r w:rsidR="009F2860" w:rsidRPr="2BE24C65">
        <w:rPr>
          <w:lang w:val="fr-FR"/>
        </w:rPr>
        <w:t xml:space="preserve"> approbation </w:t>
      </w:r>
      <w:r w:rsidR="00DD5CA5" w:rsidRPr="2BE24C65">
        <w:rPr>
          <w:lang w:val="fr-FR"/>
        </w:rPr>
        <w:t>du décompte final et du procès</w:t>
      </w:r>
      <w:r w:rsidR="00A14ACD" w:rsidRPr="2BE24C65">
        <w:rPr>
          <w:lang w:val="fr-FR"/>
        </w:rPr>
        <w:t xml:space="preserve">-verbal de </w:t>
      </w:r>
      <w:r w:rsidR="00A14ACD" w:rsidRPr="2BE24C65">
        <w:rPr>
          <w:i/>
          <w:iCs/>
          <w:lang w:val="fr-FR"/>
        </w:rPr>
        <w:t>r</w:t>
      </w:r>
      <w:r w:rsidR="00A14ACD" w:rsidRPr="2BE24C65">
        <w:rPr>
          <w:lang w:val="fr-FR"/>
        </w:rPr>
        <w:t xml:space="preserve">éception provisoire </w:t>
      </w:r>
      <w:r w:rsidR="009219B9" w:rsidRPr="2BE24C65">
        <w:rPr>
          <w:color w:val="E5004D" w:themeColor="accent4"/>
          <w:lang w:val="fr-FR"/>
        </w:rPr>
        <w:t xml:space="preserve">/ </w:t>
      </w:r>
      <w:r w:rsidR="00876A0E" w:rsidRPr="2BE24C65">
        <w:rPr>
          <w:b/>
          <w:bCs/>
          <w:i/>
          <w:iCs/>
          <w:color w:val="E5004D" w:themeColor="accent4"/>
          <w:lang w:val="fr-FR"/>
        </w:rPr>
        <w:t xml:space="preserve">(x) </w:t>
      </w:r>
      <w:r w:rsidR="00693DF9" w:rsidRPr="2BE24C65">
        <w:rPr>
          <w:i/>
          <w:iCs/>
          <w:color w:val="E5004D" w:themeColor="accent4"/>
          <w:lang w:val="fr-FR"/>
        </w:rPr>
        <w:t>chaque réception provisoire</w:t>
      </w:r>
      <w:r w:rsidR="00693DF9" w:rsidRPr="2BE24C65">
        <w:rPr>
          <w:b/>
          <w:bCs/>
          <w:i/>
          <w:iCs/>
          <w:color w:val="E5004D" w:themeColor="accent4"/>
          <w:lang w:val="fr-FR"/>
        </w:rPr>
        <w:t xml:space="preserve"> </w:t>
      </w:r>
      <w:r w:rsidR="00876A0E" w:rsidRPr="2BE24C65">
        <w:rPr>
          <w:i/>
          <w:iCs/>
          <w:color w:val="E5004D" w:themeColor="accent4"/>
          <w:lang w:val="fr-FR"/>
        </w:rPr>
        <w:t>partielle</w:t>
      </w:r>
      <w:r w:rsidR="00876A0E" w:rsidRPr="2BE24C65">
        <w:rPr>
          <w:lang w:val="fr-FR"/>
        </w:rPr>
        <w:t xml:space="preserve"> </w:t>
      </w:r>
      <w:r w:rsidR="00442907" w:rsidRPr="2BE24C65">
        <w:rPr>
          <w:b/>
          <w:bCs/>
          <w:i/>
          <w:iCs/>
          <w:color w:val="E5004D" w:themeColor="accent4"/>
          <w:lang w:val="fr-FR"/>
        </w:rPr>
        <w:t>(x)</w:t>
      </w:r>
      <w:r w:rsidR="00442907" w:rsidRPr="2BE24C65">
        <w:rPr>
          <w:lang w:val="fr-FR"/>
        </w:rPr>
        <w:t xml:space="preserve"> </w:t>
      </w:r>
      <w:r w:rsidR="00075DB6" w:rsidRPr="2BE24C65">
        <w:rPr>
          <w:lang w:val="fr-FR"/>
        </w:rPr>
        <w:t>par</w:t>
      </w:r>
      <w:r w:rsidR="00442907" w:rsidRPr="2BE24C65">
        <w:rPr>
          <w:lang w:val="fr-FR"/>
        </w:rPr>
        <w:t xml:space="preserve"> </w:t>
      </w:r>
      <w:r w:rsidR="00075DB6" w:rsidRPr="2BE24C65">
        <w:rPr>
          <w:lang w:val="fr-FR"/>
        </w:rPr>
        <w:t xml:space="preserve">la SISP </w:t>
      </w:r>
      <w:r w:rsidR="009F2860" w:rsidRPr="2BE24C65">
        <w:rPr>
          <w:lang w:val="fr-FR"/>
        </w:rPr>
        <w:t>et</w:t>
      </w:r>
      <w:r w:rsidR="00821FD8" w:rsidRPr="2BE24C65">
        <w:rPr>
          <w:lang w:val="fr-FR"/>
        </w:rPr>
        <w:t xml:space="preserve"> analyse</w:t>
      </w:r>
      <w:r w:rsidR="009F2860" w:rsidRPr="2BE24C65">
        <w:rPr>
          <w:lang w:val="fr-FR"/>
        </w:rPr>
        <w:t xml:space="preserve"> par la</w:t>
      </w:r>
      <w:r w:rsidR="00A14ACD" w:rsidRPr="2BE24C65">
        <w:rPr>
          <w:lang w:val="fr-FR"/>
        </w:rPr>
        <w:t xml:space="preserve"> SLRB</w:t>
      </w:r>
      <w:r w:rsidR="009F2860" w:rsidRPr="2BE24C65">
        <w:rPr>
          <w:lang w:val="fr-FR"/>
        </w:rPr>
        <w:t xml:space="preserve"> </w:t>
      </w:r>
      <w:r w:rsidR="007D7083" w:rsidRPr="2BE24C65">
        <w:rPr>
          <w:lang w:val="fr-FR"/>
        </w:rPr>
        <w:t>qui exerce, selon les règles du contrat de gestion, une tutelle sur la SISP</w:t>
      </w:r>
      <w:r w:rsidR="0064627A" w:rsidRPr="2BE24C65">
        <w:rPr>
          <w:lang w:val="fr-FR"/>
        </w:rPr>
        <w:t>.</w:t>
      </w:r>
      <w:r w:rsidR="61C85E45" w:rsidRPr="2BE24C65">
        <w:rPr>
          <w:b/>
          <w:bCs/>
          <w:color w:val="E5004D" w:themeColor="accent4"/>
          <w:lang w:val="fr-FR"/>
        </w:rPr>
        <w:t xml:space="preserve"> </w:t>
      </w:r>
      <w:r w:rsidR="61C85E45" w:rsidRPr="2BE24C65">
        <w:rPr>
          <w:b/>
          <w:bCs/>
          <w:i/>
          <w:iCs/>
          <w:color w:val="E5004D" w:themeColor="accent4"/>
          <w:lang w:val="fr-FR"/>
        </w:rPr>
        <w:t>(x)</w:t>
      </w:r>
      <w:r w:rsidR="00442907" w:rsidRPr="2BE24C65">
        <w:rPr>
          <w:b/>
          <w:bCs/>
          <w:i/>
          <w:iCs/>
          <w:color w:val="E5004D" w:themeColor="accent4"/>
          <w:lang w:val="fr-FR"/>
        </w:rPr>
        <w:t xml:space="preserve"> </w:t>
      </w:r>
      <w:r w:rsidR="00442907" w:rsidRPr="2BE24C65">
        <w:rPr>
          <w:lang w:val="fr-FR"/>
        </w:rPr>
        <w:t>par</w:t>
      </w:r>
      <w:r w:rsidR="61C85E45" w:rsidRPr="2BE24C65">
        <w:rPr>
          <w:b/>
          <w:bCs/>
          <w:i/>
          <w:iCs/>
          <w:color w:val="E5004D" w:themeColor="accent4"/>
          <w:lang w:val="fr-FR"/>
        </w:rPr>
        <w:t xml:space="preserve"> </w:t>
      </w:r>
      <w:r w:rsidR="61C85E45" w:rsidRPr="2BE24C65">
        <w:rPr>
          <w:lang w:val="fr-FR"/>
        </w:rPr>
        <w:t>la SLRB.</w:t>
      </w:r>
    </w:p>
    <w:p w14:paraId="50F07069" w14:textId="77777777" w:rsidR="00B22AE7" w:rsidRPr="005C67EA" w:rsidRDefault="00B22AE7" w:rsidP="00A315B8">
      <w:pPr>
        <w:spacing w:after="0" w:line="240" w:lineRule="auto"/>
        <w:jc w:val="both"/>
        <w:rPr>
          <w:lang w:val="fr-FR"/>
        </w:rPr>
      </w:pPr>
    </w:p>
    <w:p w14:paraId="46D489D4" w14:textId="77F9A3A5" w:rsidR="003B3767" w:rsidRDefault="00517FE6" w:rsidP="00A315B8">
      <w:pPr>
        <w:spacing w:after="0" w:line="240" w:lineRule="auto"/>
        <w:jc w:val="both"/>
        <w:rPr>
          <w:lang w:val="fr-FR"/>
        </w:rPr>
      </w:pPr>
      <w:r w:rsidRPr="2BE24C65">
        <w:rPr>
          <w:lang w:val="fr-FR"/>
        </w:rPr>
        <w:t>L</w:t>
      </w:r>
      <w:r w:rsidR="69110F30" w:rsidRPr="2BE24C65">
        <w:rPr>
          <w:lang w:val="fr-FR"/>
        </w:rPr>
        <w:t xml:space="preserve">'analyse par le pouvoir adjudicateur </w:t>
      </w:r>
      <w:r w:rsidR="69110F30" w:rsidRPr="2BE24C65">
        <w:rPr>
          <w:b/>
          <w:bCs/>
          <w:i/>
          <w:iCs/>
          <w:color w:val="E5004D" w:themeColor="accent4"/>
          <w:lang w:val="fr-FR"/>
        </w:rPr>
        <w:t>(x)</w:t>
      </w:r>
      <w:r w:rsidR="69110F30" w:rsidRPr="2BE24C65">
        <w:rPr>
          <w:lang w:val="fr-FR"/>
        </w:rPr>
        <w:t xml:space="preserve"> </w:t>
      </w:r>
      <w:r w:rsidR="69110F30" w:rsidRPr="2BE24C65">
        <w:rPr>
          <w:color w:val="E5004D" w:themeColor="accent4"/>
          <w:lang w:val="fr-FR"/>
        </w:rPr>
        <w:t>[</w:t>
      </w:r>
      <w:r w:rsidR="69110F30" w:rsidRPr="2BE24C65">
        <w:rPr>
          <w:lang w:val="fr-FR"/>
        </w:rPr>
        <w:t>et l’approbation</w:t>
      </w:r>
      <w:r w:rsidR="00B22AE7" w:rsidRPr="2BE24C65">
        <w:rPr>
          <w:lang w:val="fr-FR"/>
        </w:rPr>
        <w:t xml:space="preserve"> </w:t>
      </w:r>
      <w:r w:rsidRPr="2BE24C65">
        <w:rPr>
          <w:lang w:val="fr-FR"/>
        </w:rPr>
        <w:t>par la SLRB</w:t>
      </w:r>
      <w:r w:rsidR="508596EB" w:rsidRPr="2BE24C65">
        <w:rPr>
          <w:color w:val="E5004D" w:themeColor="accent4"/>
          <w:lang w:val="fr-FR"/>
        </w:rPr>
        <w:t>]</w:t>
      </w:r>
      <w:r w:rsidRPr="2BE24C65">
        <w:rPr>
          <w:lang w:val="fr-FR"/>
        </w:rPr>
        <w:t xml:space="preserve"> </w:t>
      </w:r>
      <w:r w:rsidR="00B22AE7" w:rsidRPr="2BE24C65">
        <w:rPr>
          <w:lang w:val="fr-FR"/>
        </w:rPr>
        <w:t>du</w:t>
      </w:r>
      <w:r w:rsidRPr="2BE24C65">
        <w:rPr>
          <w:lang w:val="fr-FR"/>
        </w:rPr>
        <w:t xml:space="preserve"> décompte final et du </w:t>
      </w:r>
      <w:r w:rsidR="00B22AE7" w:rsidRPr="2BE24C65">
        <w:rPr>
          <w:lang w:val="fr-FR"/>
        </w:rPr>
        <w:t xml:space="preserve">procès-verbal de réception provisoire </w:t>
      </w:r>
      <w:r w:rsidRPr="2BE24C65">
        <w:rPr>
          <w:lang w:val="fr-FR"/>
        </w:rPr>
        <w:t>sont</w:t>
      </w:r>
      <w:r w:rsidR="00B22AE7" w:rsidRPr="2BE24C65">
        <w:rPr>
          <w:lang w:val="fr-FR"/>
        </w:rPr>
        <w:t xml:space="preserve"> notifié</w:t>
      </w:r>
      <w:r w:rsidRPr="2BE24C65">
        <w:rPr>
          <w:lang w:val="fr-FR"/>
        </w:rPr>
        <w:t>e</w:t>
      </w:r>
      <w:r w:rsidR="005D48A4" w:rsidRPr="2BE24C65">
        <w:rPr>
          <w:lang w:val="fr-FR"/>
        </w:rPr>
        <w:t>s à l’adjudicataire</w:t>
      </w:r>
      <w:r w:rsidR="00B22AE7" w:rsidRPr="2BE24C65">
        <w:rPr>
          <w:lang w:val="fr-FR"/>
        </w:rPr>
        <w:t xml:space="preserve"> dans un délai de </w:t>
      </w:r>
      <w:r w:rsidR="002D0F54" w:rsidRPr="2BE24C65">
        <w:rPr>
          <w:lang w:val="fr-FR"/>
        </w:rPr>
        <w:t>30</w:t>
      </w:r>
      <w:r w:rsidR="001160F3" w:rsidRPr="2BE24C65">
        <w:rPr>
          <w:lang w:val="fr-FR"/>
        </w:rPr>
        <w:t xml:space="preserve"> </w:t>
      </w:r>
      <w:r w:rsidR="00B22AE7" w:rsidRPr="2BE24C65">
        <w:rPr>
          <w:lang w:val="fr-FR"/>
        </w:rPr>
        <w:t>jours calendrier</w:t>
      </w:r>
      <w:r w:rsidR="004C0145" w:rsidRPr="2BE24C65">
        <w:rPr>
          <w:lang w:val="fr-FR"/>
        </w:rPr>
        <w:t xml:space="preserve"> à dater de la réception provisoire</w:t>
      </w:r>
      <w:r w:rsidR="006B3224" w:rsidRPr="2BE24C65">
        <w:rPr>
          <w:lang w:val="fr-FR"/>
        </w:rPr>
        <w:t xml:space="preserve"> (délai de vérification)</w:t>
      </w:r>
      <w:r w:rsidR="004C0145" w:rsidRPr="2BE24C65">
        <w:rPr>
          <w:lang w:val="fr-FR"/>
        </w:rPr>
        <w:t>. Cette prise de cours peut cependant être reportée à la date d’a</w:t>
      </w:r>
      <w:r w:rsidR="00821FD8" w:rsidRPr="2BE24C65">
        <w:rPr>
          <w:lang w:val="fr-FR"/>
        </w:rPr>
        <w:t>nalyse</w:t>
      </w:r>
      <w:r w:rsidR="004C0145" w:rsidRPr="2BE24C65">
        <w:rPr>
          <w:lang w:val="fr-FR"/>
        </w:rPr>
        <w:t xml:space="preserve"> des documents nécessaires pour arrêter le décompte final.</w:t>
      </w:r>
    </w:p>
    <w:p w14:paraId="2FF85D32" w14:textId="77777777" w:rsidR="001515AF" w:rsidRPr="005C67EA" w:rsidRDefault="001515AF" w:rsidP="00A315B8">
      <w:pPr>
        <w:spacing w:after="0" w:line="240" w:lineRule="auto"/>
        <w:jc w:val="both"/>
        <w:rPr>
          <w:lang w:val="fr-FR"/>
        </w:rPr>
      </w:pPr>
    </w:p>
    <w:p w14:paraId="752CDF48" w14:textId="77777777" w:rsidR="00716F1B" w:rsidRPr="005C67EA" w:rsidRDefault="00716F1B" w:rsidP="00716F1B">
      <w:pPr>
        <w:spacing w:after="0" w:line="240" w:lineRule="auto"/>
        <w:jc w:val="both"/>
        <w:rPr>
          <w:lang w:val="fr-FR"/>
        </w:rPr>
      </w:pPr>
      <w:r w:rsidRPr="005C67EA">
        <w:rPr>
          <w:lang w:val="fr-FR"/>
        </w:rPr>
        <w:t>En vue du décompte final dressé sur le formulaire type DV</w:t>
      </w:r>
      <w:r w:rsidR="00ED6449" w:rsidRPr="005C67EA">
        <w:rPr>
          <w:lang w:val="fr-FR"/>
        </w:rPr>
        <w:t xml:space="preserve"> </w:t>
      </w:r>
      <w:r w:rsidRPr="005C67EA">
        <w:rPr>
          <w:lang w:val="fr-FR"/>
        </w:rPr>
        <w:t xml:space="preserve">1 (Feuille générale récapitulative des décomptes), </w:t>
      </w:r>
      <w:r w:rsidR="006160C5">
        <w:rPr>
          <w:lang w:val="fr-FR"/>
        </w:rPr>
        <w:t>l’adjudicateur</w:t>
      </w:r>
      <w:r w:rsidRPr="005C67EA">
        <w:rPr>
          <w:lang w:val="fr-FR"/>
        </w:rPr>
        <w:t xml:space="preserve"> rédige les documents suivants :</w:t>
      </w:r>
    </w:p>
    <w:p w14:paraId="1E954643" w14:textId="77777777" w:rsidR="00716F1B" w:rsidRPr="005C67EA" w:rsidRDefault="00716F1B" w:rsidP="00716F1B">
      <w:pPr>
        <w:spacing w:after="0" w:line="240" w:lineRule="auto"/>
        <w:jc w:val="both"/>
        <w:rPr>
          <w:lang w:val="fr-FR"/>
        </w:rPr>
      </w:pPr>
    </w:p>
    <w:p w14:paraId="5BAF816C"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3 (Etat récapitulatif des dépenses) : ce formulaire sert à la récapitulation des décomptes DV</w:t>
      </w:r>
      <w:r w:rsidR="00ED6449" w:rsidRPr="005C67EA">
        <w:rPr>
          <w:lang w:val="fr-FR"/>
        </w:rPr>
        <w:t xml:space="preserve"> </w:t>
      </w:r>
      <w:r w:rsidRPr="005C67EA">
        <w:rPr>
          <w:lang w:val="fr-FR"/>
        </w:rPr>
        <w:t>2 et DV</w:t>
      </w:r>
      <w:r w:rsidR="00ED6449" w:rsidRPr="005C67EA">
        <w:rPr>
          <w:lang w:val="fr-FR"/>
        </w:rPr>
        <w:t xml:space="preserve"> </w:t>
      </w:r>
      <w:r w:rsidRPr="005C67EA">
        <w:rPr>
          <w:lang w:val="fr-FR"/>
        </w:rPr>
        <w:t>2bis, les avenants DV</w:t>
      </w:r>
      <w:r w:rsidR="00ED6449" w:rsidRPr="005C67EA">
        <w:rPr>
          <w:lang w:val="fr-FR"/>
        </w:rPr>
        <w:t xml:space="preserve"> </w:t>
      </w:r>
      <w:r w:rsidRPr="005C67EA">
        <w:rPr>
          <w:lang w:val="fr-FR"/>
        </w:rPr>
        <w:t>4 et les avenants-décomptes DV</w:t>
      </w:r>
      <w:r w:rsidR="00ED6449" w:rsidRPr="005C67EA">
        <w:rPr>
          <w:lang w:val="fr-FR"/>
        </w:rPr>
        <w:t xml:space="preserve"> </w:t>
      </w:r>
      <w:r w:rsidRPr="005C67EA">
        <w:rPr>
          <w:lang w:val="fr-FR"/>
        </w:rPr>
        <w:t>5 ;</w:t>
      </w:r>
    </w:p>
    <w:p w14:paraId="713882FE"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6 (Etat des moins-values)</w:t>
      </w:r>
      <w:r w:rsidR="00A04997">
        <w:rPr>
          <w:lang w:val="fr-FR"/>
        </w:rPr>
        <w:t> ;</w:t>
      </w:r>
    </w:p>
    <w:p w14:paraId="6FC0F7CF"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7 (Etat des travaux non-conformes à mettre en ordre)</w:t>
      </w:r>
      <w:r w:rsidR="00A04997">
        <w:rPr>
          <w:lang w:val="fr-FR"/>
        </w:rPr>
        <w:t> ;</w:t>
      </w:r>
    </w:p>
    <w:p w14:paraId="70F05E8A"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8 (Décompte du délai, des amendes et des dommages et intérêts dus pour retard) : ce formulaire permet de calculer le délai total d’exécution en tenant compte des modifications de délai régulièrement autorisées. Il permet également de calculer les éventuelles amendes pour retard ainsi que les éventuels dommages et intérêts dus à des tiers pour retard ;</w:t>
      </w:r>
    </w:p>
    <w:p w14:paraId="500D416F"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8bis (Décomptes des délais partiels et des amendes particulières pour retard)</w:t>
      </w:r>
      <w:r w:rsidR="00A04997">
        <w:rPr>
          <w:lang w:val="fr-FR"/>
        </w:rPr>
        <w:t> ;</w:t>
      </w:r>
    </w:p>
    <w:p w14:paraId="28A3EF4D"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9 (Protocole des travaux retardés)</w:t>
      </w:r>
      <w:r w:rsidR="00A04997">
        <w:rPr>
          <w:lang w:val="fr-FR"/>
        </w:rPr>
        <w:t> ;</w:t>
      </w:r>
    </w:p>
    <w:p w14:paraId="55EC4BE4" w14:textId="77777777" w:rsidR="00716F1B" w:rsidRPr="005C67EA" w:rsidRDefault="00716F1B" w:rsidP="00882998">
      <w:pPr>
        <w:numPr>
          <w:ilvl w:val="0"/>
          <w:numId w:val="19"/>
        </w:numPr>
        <w:spacing w:after="0" w:line="240" w:lineRule="auto"/>
        <w:jc w:val="both"/>
        <w:rPr>
          <w:lang w:val="fr-FR"/>
        </w:rPr>
      </w:pPr>
      <w:r w:rsidRPr="005C67EA">
        <w:rPr>
          <w:lang w:val="fr-FR"/>
        </w:rPr>
        <w:t>DV</w:t>
      </w:r>
      <w:r w:rsidR="00ED6449" w:rsidRPr="005C67EA">
        <w:rPr>
          <w:lang w:val="fr-FR"/>
        </w:rPr>
        <w:t xml:space="preserve"> </w:t>
      </w:r>
      <w:r w:rsidRPr="005C67EA">
        <w:rPr>
          <w:lang w:val="fr-FR"/>
        </w:rPr>
        <w:t>10 (Procès-verbal de réception provisoire)</w:t>
      </w:r>
      <w:r w:rsidR="00A04997">
        <w:rPr>
          <w:lang w:val="fr-FR"/>
        </w:rPr>
        <w:t> ;</w:t>
      </w:r>
    </w:p>
    <w:p w14:paraId="627AA0AC" w14:textId="77777777" w:rsidR="00716F1B" w:rsidRPr="005C67EA" w:rsidRDefault="00716F1B" w:rsidP="00716F1B">
      <w:pPr>
        <w:spacing w:after="0" w:line="240" w:lineRule="auto"/>
        <w:jc w:val="both"/>
        <w:rPr>
          <w:lang w:val="fr-FR"/>
        </w:rPr>
      </w:pPr>
    </w:p>
    <w:p w14:paraId="7021BBA4" w14:textId="77777777" w:rsidR="00092E3F" w:rsidRPr="005C67EA" w:rsidRDefault="00092E3F" w:rsidP="00092E3F">
      <w:pPr>
        <w:spacing w:after="0" w:line="240" w:lineRule="auto"/>
        <w:jc w:val="both"/>
        <w:rPr>
          <w:lang w:val="fr-FR"/>
        </w:rPr>
      </w:pPr>
      <w:r w:rsidRPr="005C67EA">
        <w:rPr>
          <w:lang w:val="fr-FR"/>
        </w:rPr>
        <w:t>Les documents suivants doivent obligatoirement être rédigés : DV</w:t>
      </w:r>
      <w:r w:rsidR="00ED6449" w:rsidRPr="005C67EA">
        <w:rPr>
          <w:lang w:val="fr-FR"/>
        </w:rPr>
        <w:t xml:space="preserve"> </w:t>
      </w:r>
      <w:r w:rsidRPr="005C67EA">
        <w:rPr>
          <w:lang w:val="fr-FR"/>
        </w:rPr>
        <w:t>1, DV</w:t>
      </w:r>
      <w:r w:rsidR="00ED6449" w:rsidRPr="005C67EA">
        <w:rPr>
          <w:lang w:val="fr-FR"/>
        </w:rPr>
        <w:t xml:space="preserve"> </w:t>
      </w:r>
      <w:r w:rsidRPr="005C67EA">
        <w:rPr>
          <w:lang w:val="fr-FR"/>
        </w:rPr>
        <w:t>3, DV</w:t>
      </w:r>
      <w:r w:rsidR="00ED6449" w:rsidRPr="005C67EA">
        <w:rPr>
          <w:lang w:val="fr-FR"/>
        </w:rPr>
        <w:t xml:space="preserve"> </w:t>
      </w:r>
      <w:r w:rsidRPr="005C67EA">
        <w:rPr>
          <w:lang w:val="fr-FR"/>
        </w:rPr>
        <w:t>8 et DV</w:t>
      </w:r>
      <w:r w:rsidR="00ED6449" w:rsidRPr="005C67EA">
        <w:rPr>
          <w:lang w:val="fr-FR"/>
        </w:rPr>
        <w:t xml:space="preserve"> </w:t>
      </w:r>
      <w:r w:rsidRPr="005C67EA">
        <w:rPr>
          <w:lang w:val="fr-FR"/>
        </w:rPr>
        <w:t>10.</w:t>
      </w:r>
    </w:p>
    <w:p w14:paraId="5A7AF15D" w14:textId="77777777" w:rsidR="00092E3F" w:rsidRPr="005C67EA" w:rsidRDefault="00092E3F" w:rsidP="00716F1B">
      <w:pPr>
        <w:spacing w:after="0" w:line="240" w:lineRule="auto"/>
        <w:jc w:val="both"/>
        <w:rPr>
          <w:lang w:val="fr-FR"/>
        </w:rPr>
      </w:pPr>
    </w:p>
    <w:p w14:paraId="773091AF" w14:textId="77777777" w:rsidR="00716F1B" w:rsidRPr="005C67EA" w:rsidRDefault="00716F1B" w:rsidP="00716F1B">
      <w:pPr>
        <w:spacing w:after="0" w:line="240" w:lineRule="auto"/>
        <w:jc w:val="both"/>
        <w:rPr>
          <w:lang w:val="fr-FR"/>
        </w:rPr>
      </w:pPr>
      <w:r w:rsidRPr="005C67EA">
        <w:rPr>
          <w:lang w:val="fr-FR"/>
        </w:rPr>
        <w:t>L’</w:t>
      </w:r>
      <w:r w:rsidR="005D48A4">
        <w:rPr>
          <w:lang w:val="fr-FR"/>
        </w:rPr>
        <w:t>adjudicataire</w:t>
      </w:r>
      <w:r w:rsidRPr="005C67EA">
        <w:rPr>
          <w:lang w:val="fr-FR"/>
        </w:rPr>
        <w:t xml:space="preserve"> est tenu de fournir tous les documents nécessaires à la rédaction de ces documents avant la date prévue pour la réception provisoire des travaux.</w:t>
      </w:r>
    </w:p>
    <w:p w14:paraId="06686FEF" w14:textId="77777777" w:rsidR="00716F1B" w:rsidRPr="005C67EA" w:rsidRDefault="00716F1B" w:rsidP="00A315B8">
      <w:pPr>
        <w:spacing w:after="0" w:line="240" w:lineRule="auto"/>
        <w:jc w:val="both"/>
        <w:rPr>
          <w:lang w:val="fr-FR"/>
        </w:rPr>
      </w:pPr>
    </w:p>
    <w:p w14:paraId="267235A1" w14:textId="2E1E4313" w:rsidR="001160F3" w:rsidRPr="005C67EA" w:rsidRDefault="001160F3" w:rsidP="00A315B8">
      <w:pPr>
        <w:spacing w:after="0" w:line="240" w:lineRule="auto"/>
        <w:jc w:val="both"/>
        <w:rPr>
          <w:lang w:val="fr-FR"/>
        </w:rPr>
      </w:pPr>
      <w:r w:rsidRPr="2BE24C65">
        <w:rPr>
          <w:lang w:val="fr-FR"/>
        </w:rPr>
        <w:t>Dès</w:t>
      </w:r>
      <w:r w:rsidR="005D48A4" w:rsidRPr="2BE24C65">
        <w:rPr>
          <w:lang w:val="fr-FR"/>
        </w:rPr>
        <w:t xml:space="preserve"> la notification à l’adjudicataire</w:t>
      </w:r>
      <w:r w:rsidR="00821FD8" w:rsidRPr="2BE24C65">
        <w:rPr>
          <w:lang w:val="fr-FR"/>
        </w:rPr>
        <w:t xml:space="preserve"> de l’analyse </w:t>
      </w:r>
      <w:r w:rsidR="46872DD4" w:rsidRPr="2BE24C65">
        <w:rPr>
          <w:lang w:val="fr-FR"/>
        </w:rPr>
        <w:t xml:space="preserve">par le pouvoir adjudicateur </w:t>
      </w:r>
      <w:r w:rsidR="46872DD4" w:rsidRPr="2BE24C65">
        <w:rPr>
          <w:b/>
          <w:bCs/>
          <w:i/>
          <w:iCs/>
          <w:color w:val="E5004D" w:themeColor="accent4"/>
          <w:lang w:val="fr-FR"/>
        </w:rPr>
        <w:t>(x)</w:t>
      </w:r>
      <w:r w:rsidR="46872DD4" w:rsidRPr="2BE24C65">
        <w:rPr>
          <w:lang w:val="fr-FR"/>
        </w:rPr>
        <w:t xml:space="preserve"> </w:t>
      </w:r>
      <w:r w:rsidR="46872DD4" w:rsidRPr="2BE24C65">
        <w:rPr>
          <w:color w:val="E5004D" w:themeColor="accent4"/>
          <w:lang w:val="fr-FR"/>
        </w:rPr>
        <w:t>[</w:t>
      </w:r>
      <w:r w:rsidR="46872DD4" w:rsidRPr="2BE24C65">
        <w:rPr>
          <w:lang w:val="fr-FR"/>
        </w:rPr>
        <w:t xml:space="preserve">et l’approbation </w:t>
      </w:r>
      <w:r w:rsidR="00716F1B" w:rsidRPr="2BE24C65">
        <w:rPr>
          <w:lang w:val="fr-FR"/>
        </w:rPr>
        <w:t>par la SLRB</w:t>
      </w:r>
      <w:r w:rsidR="0A4471D7" w:rsidRPr="2BE24C65">
        <w:rPr>
          <w:color w:val="E5004D" w:themeColor="accent4"/>
          <w:lang w:val="fr-FR"/>
        </w:rPr>
        <w:t>]</w:t>
      </w:r>
      <w:r w:rsidR="00716F1B" w:rsidRPr="2BE24C65">
        <w:rPr>
          <w:lang w:val="fr-FR"/>
        </w:rPr>
        <w:t xml:space="preserve"> du décompte final et du procès-verbal de réception provisoire, l’</w:t>
      </w:r>
      <w:r w:rsidR="005D48A4" w:rsidRPr="2BE24C65">
        <w:rPr>
          <w:lang w:val="fr-FR"/>
        </w:rPr>
        <w:t>adjudicataire</w:t>
      </w:r>
      <w:r w:rsidR="00716F1B" w:rsidRPr="2BE24C65">
        <w:rPr>
          <w:lang w:val="fr-FR"/>
        </w:rPr>
        <w:t xml:space="preserve"> est invité à introduire </w:t>
      </w:r>
      <w:r w:rsidR="006B3224" w:rsidRPr="2BE24C65">
        <w:rPr>
          <w:lang w:val="fr-FR"/>
        </w:rPr>
        <w:t xml:space="preserve">dans les </w:t>
      </w:r>
      <w:r w:rsidR="002D0F54" w:rsidRPr="2BE24C65">
        <w:rPr>
          <w:lang w:val="fr-FR"/>
        </w:rPr>
        <w:t>5</w:t>
      </w:r>
      <w:r w:rsidR="006B3224" w:rsidRPr="2BE24C65">
        <w:rPr>
          <w:lang w:val="fr-FR"/>
        </w:rPr>
        <w:t xml:space="preserve"> jours</w:t>
      </w:r>
      <w:r w:rsidR="002D0F54" w:rsidRPr="2BE24C65">
        <w:rPr>
          <w:lang w:val="fr-FR"/>
        </w:rPr>
        <w:t xml:space="preserve"> calendrier</w:t>
      </w:r>
      <w:r w:rsidR="006B3224" w:rsidRPr="2BE24C65">
        <w:rPr>
          <w:lang w:val="fr-FR"/>
        </w:rPr>
        <w:t xml:space="preserve"> </w:t>
      </w:r>
      <w:r w:rsidR="00716F1B" w:rsidRPr="2BE24C65">
        <w:rPr>
          <w:lang w:val="fr-FR"/>
        </w:rPr>
        <w:t xml:space="preserve">auprès </w:t>
      </w:r>
      <w:r w:rsidR="00990491" w:rsidRPr="2BE24C65">
        <w:rPr>
          <w:lang w:val="fr-FR"/>
        </w:rPr>
        <w:t>de l’</w:t>
      </w:r>
      <w:r w:rsidR="00716F1B" w:rsidRPr="2BE24C65">
        <w:rPr>
          <w:lang w:val="fr-FR"/>
        </w:rPr>
        <w:t>adjudicateur une facture pour le montant indiqué dans le décompte final.</w:t>
      </w:r>
    </w:p>
    <w:p w14:paraId="401A7268" w14:textId="77777777" w:rsidR="00716F1B" w:rsidRPr="005C67EA" w:rsidRDefault="00716F1B" w:rsidP="00A315B8">
      <w:pPr>
        <w:spacing w:after="0" w:line="240" w:lineRule="auto"/>
        <w:jc w:val="both"/>
        <w:rPr>
          <w:lang w:val="fr-FR"/>
        </w:rPr>
      </w:pPr>
    </w:p>
    <w:p w14:paraId="01EF2719" w14:textId="3C280A64" w:rsidR="00B3027D" w:rsidRDefault="00716F1B">
      <w:pPr>
        <w:spacing w:after="0" w:line="240" w:lineRule="auto"/>
        <w:jc w:val="both"/>
        <w:rPr>
          <w:lang w:val="fr-FR"/>
        </w:rPr>
      </w:pPr>
      <w:r w:rsidRPr="2BE24C65">
        <w:rPr>
          <w:lang w:val="fr-FR"/>
        </w:rPr>
        <w:t xml:space="preserve">Le paiement de cette facture est effectué dans les </w:t>
      </w:r>
      <w:r w:rsidR="002D0F54" w:rsidRPr="2BE24C65">
        <w:rPr>
          <w:lang w:val="fr-FR"/>
        </w:rPr>
        <w:t>30</w:t>
      </w:r>
      <w:r w:rsidRPr="2BE24C65">
        <w:rPr>
          <w:lang w:val="fr-FR"/>
        </w:rPr>
        <w:t xml:space="preserve"> jours calendrier à partir </w:t>
      </w:r>
      <w:r w:rsidR="006B3224" w:rsidRPr="2BE24C65">
        <w:rPr>
          <w:lang w:val="fr-FR"/>
        </w:rPr>
        <w:t xml:space="preserve">de </w:t>
      </w:r>
      <w:r w:rsidR="0027132B" w:rsidRPr="2BE24C65">
        <w:rPr>
          <w:lang w:val="fr-FR"/>
        </w:rPr>
        <w:t xml:space="preserve">la date </w:t>
      </w:r>
      <w:r w:rsidR="001515AF" w:rsidRPr="2BE24C65">
        <w:rPr>
          <w:lang w:val="fr-FR"/>
        </w:rPr>
        <w:t xml:space="preserve">de </w:t>
      </w:r>
      <w:r w:rsidR="0027132B" w:rsidRPr="2BE24C65">
        <w:rPr>
          <w:lang w:val="fr-FR"/>
        </w:rPr>
        <w:t>fin d</w:t>
      </w:r>
      <w:r w:rsidR="006B3224" w:rsidRPr="2BE24C65">
        <w:rPr>
          <w:lang w:val="fr-FR"/>
        </w:rPr>
        <w:t xml:space="preserve">e </w:t>
      </w:r>
      <w:r w:rsidR="0027132B" w:rsidRPr="2BE24C65">
        <w:rPr>
          <w:lang w:val="fr-FR"/>
        </w:rPr>
        <w:t>la vérification</w:t>
      </w:r>
      <w:r w:rsidR="006B3224" w:rsidRPr="2BE24C65">
        <w:rPr>
          <w:lang w:val="fr-FR"/>
        </w:rPr>
        <w:t xml:space="preserve"> visé</w:t>
      </w:r>
      <w:r w:rsidR="0027132B" w:rsidRPr="2BE24C65">
        <w:rPr>
          <w:lang w:val="fr-FR"/>
        </w:rPr>
        <w:t>e</w:t>
      </w:r>
      <w:r w:rsidR="006B3224" w:rsidRPr="2BE24C65">
        <w:rPr>
          <w:lang w:val="fr-FR"/>
        </w:rPr>
        <w:t xml:space="preserve"> plus haut</w:t>
      </w:r>
      <w:r w:rsidR="0027132B" w:rsidRPr="2BE24C65">
        <w:rPr>
          <w:lang w:val="fr-FR"/>
        </w:rPr>
        <w:t xml:space="preserve"> (la notification à l’</w:t>
      </w:r>
      <w:r w:rsidR="005D48A4" w:rsidRPr="2BE24C65">
        <w:rPr>
          <w:lang w:val="fr-FR"/>
        </w:rPr>
        <w:t>adjudicataire</w:t>
      </w:r>
      <w:r w:rsidR="0027132B" w:rsidRPr="2BE24C65">
        <w:rPr>
          <w:lang w:val="fr-FR"/>
        </w:rPr>
        <w:t xml:space="preserve"> du décompte final et du procès-verbal de réception provisoire)</w:t>
      </w:r>
      <w:r w:rsidR="006B3224" w:rsidRPr="2BE24C65">
        <w:rPr>
          <w:lang w:val="fr-FR"/>
        </w:rPr>
        <w:t xml:space="preserve">. Ce délai est prolongé à concurrence du dépassement du délai de </w:t>
      </w:r>
      <w:r w:rsidR="002D0F54" w:rsidRPr="2BE24C65">
        <w:rPr>
          <w:lang w:val="fr-FR"/>
        </w:rPr>
        <w:t>5</w:t>
      </w:r>
      <w:r w:rsidR="006B3224" w:rsidRPr="2BE24C65">
        <w:rPr>
          <w:lang w:val="fr-FR"/>
        </w:rPr>
        <w:t xml:space="preserve"> jours </w:t>
      </w:r>
      <w:r w:rsidR="002D0F54" w:rsidRPr="2BE24C65">
        <w:rPr>
          <w:lang w:val="fr-FR"/>
        </w:rPr>
        <w:t xml:space="preserve">calendrier </w:t>
      </w:r>
      <w:r w:rsidR="006B3224" w:rsidRPr="2BE24C65">
        <w:rPr>
          <w:lang w:val="fr-FR"/>
        </w:rPr>
        <w:t>qui est accordé à l’</w:t>
      </w:r>
      <w:r w:rsidR="005D48A4" w:rsidRPr="2BE24C65">
        <w:rPr>
          <w:lang w:val="fr-FR"/>
        </w:rPr>
        <w:t>adjudicataire</w:t>
      </w:r>
      <w:r w:rsidR="006B3224" w:rsidRPr="2BE24C65">
        <w:rPr>
          <w:lang w:val="fr-FR"/>
        </w:rPr>
        <w:t xml:space="preserve"> pour introduire sa facture.</w:t>
      </w:r>
    </w:p>
    <w:p w14:paraId="08D4A570" w14:textId="77777777" w:rsidR="00B70C66" w:rsidRDefault="00B70C66">
      <w:pPr>
        <w:spacing w:after="0" w:line="240" w:lineRule="auto"/>
        <w:jc w:val="both"/>
        <w:rPr>
          <w:lang w:val="fr-FR"/>
        </w:rPr>
      </w:pPr>
    </w:p>
    <w:p w14:paraId="5BF7F86F" w14:textId="77777777" w:rsidR="00B70C66" w:rsidRDefault="00B70C66">
      <w:pPr>
        <w:spacing w:after="0" w:line="240" w:lineRule="auto"/>
        <w:jc w:val="both"/>
        <w:rPr>
          <w:lang w:val="fr-FR"/>
        </w:rPr>
      </w:pPr>
    </w:p>
    <w:p w14:paraId="61D2B947" w14:textId="6F9F613B" w:rsidR="4A616756" w:rsidRPr="009125F8" w:rsidRDefault="4A616756" w:rsidP="362A5EAB">
      <w:pPr>
        <w:spacing w:after="0" w:line="240" w:lineRule="auto"/>
        <w:jc w:val="both"/>
        <w:rPr>
          <w:lang w:val="fr-FR"/>
        </w:rPr>
      </w:pPr>
      <w:r w:rsidRPr="362A5EAB">
        <w:rPr>
          <w:lang w:val="fr-FR"/>
        </w:rPr>
        <w:t xml:space="preserve">4. </w:t>
      </w:r>
      <w:r w:rsidR="5D0F151D" w:rsidRPr="362A5EAB">
        <w:rPr>
          <w:u w:val="single"/>
          <w:lang w:val="fr-FR"/>
        </w:rPr>
        <w:t>Facturation électronique</w:t>
      </w:r>
    </w:p>
    <w:p w14:paraId="23162CA6" w14:textId="3D69CF4C" w:rsidR="007067BC" w:rsidRPr="009125F8" w:rsidRDefault="7B836EAB" w:rsidP="362A5EAB">
      <w:pPr>
        <w:spacing w:after="0" w:line="240" w:lineRule="auto"/>
        <w:jc w:val="both"/>
        <w:rPr>
          <w:lang w:val="fr-FR"/>
        </w:rPr>
      </w:pPr>
      <w:r w:rsidRPr="362A5EAB">
        <w:rPr>
          <w:lang w:val="fr-FR"/>
        </w:rPr>
        <w:t xml:space="preserve"> </w:t>
      </w:r>
    </w:p>
    <w:p w14:paraId="39424B01" w14:textId="163DAF0C" w:rsidR="007067BC" w:rsidRPr="009125F8" w:rsidRDefault="7B836EAB" w:rsidP="362A5EAB">
      <w:pPr>
        <w:spacing w:after="0" w:line="240" w:lineRule="auto"/>
        <w:jc w:val="both"/>
        <w:rPr>
          <w:lang w:val="fr-FR"/>
        </w:rPr>
      </w:pPr>
      <w:r w:rsidRPr="362A5EAB">
        <w:rPr>
          <w:lang w:val="fr-FR"/>
        </w:rPr>
        <w:t>Pour un traitement et un paiement rapide, l’adjudicateur accepte uniquement la transmission des factures sous un format électronique (au format XML selon le standard PEPPOL bis), conformément à l'article 192/1 de la loi du 17/06/2016.</w:t>
      </w:r>
    </w:p>
    <w:p w14:paraId="0CEB042C" w14:textId="5DFAEA01" w:rsidR="007067BC" w:rsidRPr="009125F8" w:rsidRDefault="7B836EAB" w:rsidP="362A5EAB">
      <w:pPr>
        <w:spacing w:after="0" w:line="240" w:lineRule="auto"/>
        <w:jc w:val="both"/>
        <w:rPr>
          <w:lang w:val="fr-FR"/>
        </w:rPr>
      </w:pPr>
      <w:r w:rsidRPr="362A5EAB">
        <w:rPr>
          <w:lang w:val="fr-FR"/>
        </w:rPr>
        <w:t xml:space="preserve"> </w:t>
      </w:r>
    </w:p>
    <w:p w14:paraId="4E24DFCF" w14:textId="6D2265E4" w:rsidR="007067BC" w:rsidRPr="009125F8" w:rsidRDefault="7B836EAB" w:rsidP="362A5EAB">
      <w:pPr>
        <w:spacing w:after="0" w:line="240" w:lineRule="auto"/>
        <w:jc w:val="both"/>
        <w:rPr>
          <w:lang w:val="fr-FR"/>
        </w:rPr>
      </w:pPr>
      <w:r w:rsidRPr="362A5EAB">
        <w:rPr>
          <w:lang w:val="fr-FR"/>
        </w:rPr>
        <w:t>Pour plus d’informations sur l’envoi de factures électroniques, voir : https://easy.brussels/projects/facturation-electronique-2/ (voyez le titre « Comment envoyer des factures électroniques ? » sous l’onglet concernant les entreprises)</w:t>
      </w:r>
    </w:p>
    <w:p w14:paraId="6245ECD0" w14:textId="140DDC48" w:rsidR="007067BC" w:rsidRPr="009125F8" w:rsidRDefault="7B836EAB" w:rsidP="362A5EAB">
      <w:pPr>
        <w:spacing w:after="0" w:line="240" w:lineRule="auto"/>
        <w:jc w:val="both"/>
        <w:rPr>
          <w:lang w:val="fr-FR"/>
        </w:rPr>
      </w:pPr>
      <w:r w:rsidRPr="362A5EAB">
        <w:rPr>
          <w:lang w:val="fr-FR"/>
        </w:rPr>
        <w:t xml:space="preserve"> </w:t>
      </w:r>
    </w:p>
    <w:p w14:paraId="3048BA75" w14:textId="4027CBE7" w:rsidR="007067BC" w:rsidRDefault="7B836EAB" w:rsidP="362A5EAB">
      <w:pPr>
        <w:spacing w:after="0" w:line="240" w:lineRule="auto"/>
        <w:jc w:val="both"/>
        <w:rPr>
          <w:lang w:val="fr-FR"/>
        </w:rPr>
      </w:pPr>
      <w:r w:rsidRPr="362A5EAB">
        <w:rPr>
          <w:lang w:val="fr-FR"/>
        </w:rPr>
        <w:t>Pour toute question sur la facturation électronique, vous pouvez écrire à info-efact@sprb.brussels</w:t>
      </w:r>
    </w:p>
    <w:p w14:paraId="1B319C6E" w14:textId="50CDC21C" w:rsidR="00497BF1" w:rsidRPr="007067BC" w:rsidRDefault="00497BF1" w:rsidP="1E5E50F5">
      <w:pPr>
        <w:spacing w:after="0" w:line="240" w:lineRule="auto"/>
        <w:jc w:val="both"/>
        <w:rPr>
          <w:b/>
          <w:bCs/>
          <w:lang w:val="fr-FR"/>
        </w:rPr>
      </w:pPr>
    </w:p>
    <w:p w14:paraId="4D468FB1" w14:textId="77777777" w:rsidR="00497BF1" w:rsidRPr="005C67EA" w:rsidRDefault="2255D75D" w:rsidP="001C0343">
      <w:pPr>
        <w:pStyle w:val="Heading3"/>
        <w:jc w:val="both"/>
      </w:pPr>
      <w:bookmarkStart w:id="143" w:name="_Toc212042956"/>
      <w:bookmarkStart w:id="144" w:name="_Toc214455364"/>
      <w:r>
        <w:t>Art.</w:t>
      </w:r>
      <w:r w:rsidR="0736D785">
        <w:t xml:space="preserve"> 71</w:t>
      </w:r>
      <w:r w:rsidR="56961C5C">
        <w:t> :</w:t>
      </w:r>
      <w:r w:rsidR="0736D785">
        <w:t xml:space="preserve"> Réfection pour moins-value</w:t>
      </w:r>
      <w:bookmarkEnd w:id="143"/>
      <w:bookmarkEnd w:id="144"/>
    </w:p>
    <w:p w14:paraId="1DCF0334" w14:textId="77777777" w:rsidR="00727E7E" w:rsidRPr="005C67EA" w:rsidRDefault="00727E7E" w:rsidP="00727E7E">
      <w:pPr>
        <w:spacing w:after="0" w:line="240" w:lineRule="auto"/>
        <w:jc w:val="both"/>
        <w:rPr>
          <w:i/>
          <w:lang w:val="fr-FR"/>
        </w:rPr>
      </w:pPr>
    </w:p>
    <w:p w14:paraId="4A0500DF" w14:textId="77777777" w:rsidR="00727E7E" w:rsidRPr="005C67EA" w:rsidRDefault="003D1016" w:rsidP="00727E7E">
      <w:pPr>
        <w:spacing w:after="0" w:line="240" w:lineRule="auto"/>
        <w:jc w:val="both"/>
        <w:rPr>
          <w:lang w:val="fr-FR"/>
        </w:rPr>
      </w:pPr>
      <w:r w:rsidRPr="005C67EA">
        <w:rPr>
          <w:lang w:val="fr-FR"/>
        </w:rPr>
        <w:t>Dans le cas visé à l’article 71 de l’arrêté</w:t>
      </w:r>
      <w:r w:rsidR="00791EB8" w:rsidRPr="005C67EA">
        <w:rPr>
          <w:lang w:val="fr-FR"/>
        </w:rPr>
        <w:t> « exécution »</w:t>
      </w:r>
      <w:r w:rsidRPr="005C67EA">
        <w:rPr>
          <w:lang w:val="fr-FR"/>
        </w:rPr>
        <w:t xml:space="preserve">, </w:t>
      </w:r>
      <w:r w:rsidR="006160C5">
        <w:rPr>
          <w:lang w:val="fr-FR"/>
        </w:rPr>
        <w:t>l’adjudicateur</w:t>
      </w:r>
      <w:r w:rsidR="00727E7E" w:rsidRPr="005C67EA">
        <w:rPr>
          <w:lang w:val="fr-FR"/>
        </w:rPr>
        <w:t xml:space="preserve"> peut </w:t>
      </w:r>
      <w:r w:rsidR="006D4487" w:rsidRPr="005C67EA">
        <w:rPr>
          <w:lang w:val="fr-FR"/>
        </w:rPr>
        <w:t>accepter des ouvrages non conformes</w:t>
      </w:r>
      <w:r w:rsidR="00727E7E" w:rsidRPr="005C67EA">
        <w:rPr>
          <w:lang w:val="fr-FR"/>
        </w:rPr>
        <w:t>, sous réserve d’une déduction d’une moins-value qui sera calculée en pourcentage du prix unitaire du travail en caus</w:t>
      </w:r>
      <w:r w:rsidR="008F6561" w:rsidRPr="005C67EA">
        <w:rPr>
          <w:lang w:val="fr-FR"/>
        </w:rPr>
        <w:t xml:space="preserve">e et reportée sur le formulaire </w:t>
      </w:r>
      <w:r w:rsidR="00727E7E" w:rsidRPr="005C67EA">
        <w:rPr>
          <w:lang w:val="fr-FR"/>
        </w:rPr>
        <w:t xml:space="preserve">type </w:t>
      </w:r>
      <w:r w:rsidR="00B60BB3" w:rsidRPr="005C67EA">
        <w:rPr>
          <w:lang w:val="fr-FR"/>
        </w:rPr>
        <w:t xml:space="preserve">édité par la SLRB </w:t>
      </w:r>
      <w:r w:rsidR="00727E7E" w:rsidRPr="005C67EA">
        <w:rPr>
          <w:lang w:val="fr-FR"/>
        </w:rPr>
        <w:t>DV</w:t>
      </w:r>
      <w:r w:rsidR="00ED6449" w:rsidRPr="005C67EA">
        <w:rPr>
          <w:lang w:val="fr-FR"/>
        </w:rPr>
        <w:t xml:space="preserve"> </w:t>
      </w:r>
      <w:r w:rsidR="00727E7E" w:rsidRPr="005C67EA">
        <w:rPr>
          <w:lang w:val="fr-FR"/>
        </w:rPr>
        <w:t>6 (Etat des moins-values).</w:t>
      </w:r>
    </w:p>
    <w:p w14:paraId="2E780729" w14:textId="77777777" w:rsidR="00727E7E" w:rsidRPr="005C67EA" w:rsidRDefault="00727E7E" w:rsidP="00727E7E">
      <w:pPr>
        <w:spacing w:after="0" w:line="240" w:lineRule="auto"/>
        <w:jc w:val="both"/>
        <w:rPr>
          <w:lang w:val="fr-FR"/>
        </w:rPr>
      </w:pPr>
    </w:p>
    <w:p w14:paraId="5D5D01B2" w14:textId="77777777" w:rsidR="00727E7E" w:rsidRPr="005C67EA" w:rsidRDefault="006160C5" w:rsidP="00727E7E">
      <w:pPr>
        <w:spacing w:after="0" w:line="240" w:lineRule="auto"/>
        <w:jc w:val="both"/>
        <w:rPr>
          <w:lang w:val="fr-FR"/>
        </w:rPr>
      </w:pPr>
      <w:r>
        <w:rPr>
          <w:lang w:val="fr-FR"/>
        </w:rPr>
        <w:t>L’adjudicateur</w:t>
      </w:r>
      <w:r w:rsidR="00727E7E" w:rsidRPr="005C67EA">
        <w:rPr>
          <w:lang w:val="fr-FR"/>
        </w:rPr>
        <w:t xml:space="preserve"> détermine le</w:t>
      </w:r>
      <w:r w:rsidR="00454EC5">
        <w:rPr>
          <w:lang w:val="fr-FR"/>
        </w:rPr>
        <w:t xml:space="preserve"> pourcentage à appliquer. Si l’adjudicataire</w:t>
      </w:r>
      <w:r w:rsidR="00727E7E" w:rsidRPr="005C67EA">
        <w:rPr>
          <w:lang w:val="fr-FR"/>
        </w:rPr>
        <w:t xml:space="preserve"> n’accepte pas le pourcentage proposé, </w:t>
      </w:r>
      <w:r>
        <w:rPr>
          <w:lang w:val="fr-FR"/>
        </w:rPr>
        <w:t>l’adjudicateur</w:t>
      </w:r>
      <w:r w:rsidR="00727E7E" w:rsidRPr="005C67EA">
        <w:rPr>
          <w:lang w:val="fr-FR"/>
        </w:rPr>
        <w:t xml:space="preserve"> pourra obliger l’</w:t>
      </w:r>
      <w:r w:rsidR="00454EC5" w:rsidRPr="00454EC5">
        <w:rPr>
          <w:lang w:val="fr-FR"/>
        </w:rPr>
        <w:t>adjudicataire</w:t>
      </w:r>
      <w:r w:rsidR="00727E7E" w:rsidRPr="005C67EA">
        <w:rPr>
          <w:lang w:val="fr-FR"/>
        </w:rPr>
        <w:t xml:space="preserve"> à mettre les travaux non conformes en état suivant les prescriptions du marché.</w:t>
      </w:r>
    </w:p>
    <w:p w14:paraId="7118DC78" w14:textId="77777777" w:rsidR="00791EB8" w:rsidRPr="005C67EA" w:rsidRDefault="00791EB8" w:rsidP="00727E7E">
      <w:pPr>
        <w:spacing w:after="0" w:line="240" w:lineRule="auto"/>
        <w:jc w:val="both"/>
        <w:rPr>
          <w:lang w:val="fr-FR"/>
        </w:rPr>
      </w:pPr>
    </w:p>
    <w:p w14:paraId="1448D25F" w14:textId="77777777" w:rsidR="00791EB8" w:rsidRPr="005C67EA" w:rsidRDefault="00791EB8" w:rsidP="00791EB8">
      <w:pPr>
        <w:spacing w:after="0" w:line="240" w:lineRule="auto"/>
        <w:jc w:val="both"/>
        <w:rPr>
          <w:lang w:val="fr-FR"/>
        </w:rPr>
      </w:pPr>
      <w:r w:rsidRPr="005C67EA">
        <w:rPr>
          <w:lang w:val="fr-FR"/>
        </w:rPr>
        <w:t>Les moins-values peuvent être actées en cours de chantier.</w:t>
      </w:r>
    </w:p>
    <w:p w14:paraId="7876FC12" w14:textId="77777777" w:rsidR="003B3767" w:rsidRPr="005C67EA" w:rsidRDefault="003B3767" w:rsidP="00727E7E">
      <w:pPr>
        <w:spacing w:after="0" w:line="240" w:lineRule="auto"/>
        <w:jc w:val="both"/>
        <w:rPr>
          <w:lang w:val="fr-FR"/>
        </w:rPr>
      </w:pPr>
    </w:p>
    <w:p w14:paraId="2098D872" w14:textId="3526A422" w:rsidR="00727E7E" w:rsidRPr="005C67EA" w:rsidRDefault="2255D75D" w:rsidP="001C0343">
      <w:pPr>
        <w:pStyle w:val="Heading3"/>
        <w:jc w:val="both"/>
        <w:rPr>
          <w:lang w:val="fr-FR"/>
        </w:rPr>
      </w:pPr>
      <w:bookmarkStart w:id="145" w:name="_Toc212042957"/>
      <w:bookmarkStart w:id="146" w:name="_Toc214455365"/>
      <w:r w:rsidRPr="1C96F231">
        <w:rPr>
          <w:lang w:val="fr-FR"/>
        </w:rPr>
        <w:t>Art.</w:t>
      </w:r>
      <w:r w:rsidR="0736D785" w:rsidRPr="1C96F231">
        <w:rPr>
          <w:lang w:val="fr-FR"/>
        </w:rPr>
        <w:t xml:space="preserve"> 73</w:t>
      </w:r>
      <w:r w:rsidR="56961C5C" w:rsidRPr="1C96F231">
        <w:rPr>
          <w:lang w:val="fr-FR"/>
        </w:rPr>
        <w:t> :</w:t>
      </w:r>
      <w:r w:rsidR="0736D785" w:rsidRPr="1C96F231">
        <w:rPr>
          <w:lang w:val="fr-FR"/>
        </w:rPr>
        <w:t xml:space="preserve"> Actions judiciaires</w:t>
      </w:r>
      <w:bookmarkEnd w:id="145"/>
      <w:bookmarkEnd w:id="146"/>
    </w:p>
    <w:p w14:paraId="5D34D4F8" w14:textId="47762FBB" w:rsidR="41B1C267" w:rsidRDefault="41B1C267" w:rsidP="41B1C267">
      <w:pPr>
        <w:spacing w:after="0" w:line="240" w:lineRule="auto"/>
        <w:jc w:val="both"/>
        <w:rPr>
          <w:lang w:val="fr-FR"/>
        </w:rPr>
      </w:pPr>
    </w:p>
    <w:p w14:paraId="5CC3B790" w14:textId="6040D1A9" w:rsidR="56523C28" w:rsidRPr="00594030" w:rsidRDefault="56523C28" w:rsidP="76C50257">
      <w:pPr>
        <w:jc w:val="both"/>
        <w:rPr>
          <w:rFonts w:eastAsia="Century Gothic" w:cs="Century Gothic"/>
          <w:lang w:val="fr-FR"/>
        </w:rPr>
      </w:pPr>
      <w:r w:rsidRPr="00594030">
        <w:rPr>
          <w:rFonts w:eastAsia="Century Gothic" w:cs="Century Gothic"/>
          <w:lang w:val="fr-FR"/>
        </w:rPr>
        <w:t xml:space="preserve">Toute contestation qui a trait à l’exécution du marché qui ne peut être réglée à l’amiable par voie de conciliation entre l’adjudicataire et </w:t>
      </w:r>
      <w:r w:rsidR="00AA6068" w:rsidRPr="00594030">
        <w:rPr>
          <w:rFonts w:eastAsia="Century Gothic" w:cs="Century Gothic"/>
          <w:lang w:val="fr-FR"/>
        </w:rPr>
        <w:t>l’</w:t>
      </w:r>
      <w:r w:rsidRPr="00594030">
        <w:rPr>
          <w:rFonts w:eastAsia="Century Gothic" w:cs="Century Gothic"/>
          <w:lang w:val="fr-FR"/>
        </w:rPr>
        <w:t xml:space="preserve">adjudicateur sera tranchée, à la requête d’une des parties, par le biais d’un expert (dénommé le </w:t>
      </w:r>
      <w:r w:rsidR="00AC1676" w:rsidRPr="00594030">
        <w:rPr>
          <w:rFonts w:eastAsia="Century Gothic" w:cs="Century Gothic"/>
          <w:lang w:val="fr-FR"/>
        </w:rPr>
        <w:t>« T</w:t>
      </w:r>
      <w:r w:rsidRPr="00594030">
        <w:rPr>
          <w:rFonts w:eastAsia="Century Gothic" w:cs="Century Gothic"/>
          <w:lang w:val="fr-FR"/>
        </w:rPr>
        <w:t>iers décideur</w:t>
      </w:r>
      <w:r w:rsidR="00AC1676" w:rsidRPr="00594030">
        <w:rPr>
          <w:rFonts w:eastAsia="Century Gothic" w:cs="Century Gothic"/>
          <w:lang w:val="fr-FR"/>
        </w:rPr>
        <w:t> »</w:t>
      </w:r>
      <w:r w:rsidRPr="00594030">
        <w:rPr>
          <w:rFonts w:eastAsia="Century Gothic" w:cs="Century Gothic"/>
          <w:lang w:val="fr-FR"/>
        </w:rPr>
        <w:t>), désigné d’un commun accord par les parties.</w:t>
      </w:r>
    </w:p>
    <w:p w14:paraId="7B4117B8" w14:textId="6BE6E8D1" w:rsidR="56523C28" w:rsidRPr="00594030" w:rsidRDefault="56523C28" w:rsidP="76C50257">
      <w:pPr>
        <w:jc w:val="both"/>
        <w:rPr>
          <w:rFonts w:eastAsia="Century Gothic" w:cs="Century Gothic"/>
          <w:lang w:val="fr-FR"/>
        </w:rPr>
      </w:pPr>
      <w:r w:rsidRPr="00594030">
        <w:rPr>
          <w:rFonts w:eastAsia="Century Gothic" w:cs="Century Gothic"/>
          <w:lang w:val="fr-FR"/>
        </w:rPr>
        <w:t xml:space="preserve">En cas de désaccord sur la désignation d’un expert commun, un collège d’experts devra être désigné </w:t>
      </w:r>
      <w:r w:rsidR="005966D8" w:rsidRPr="00594030">
        <w:rPr>
          <w:rFonts w:eastAsia="Century Gothic" w:cs="Century Gothic"/>
          <w:lang w:val="fr-FR"/>
        </w:rPr>
        <w:t>(ci-</w:t>
      </w:r>
      <w:r w:rsidR="00AC1676" w:rsidRPr="00594030">
        <w:rPr>
          <w:rFonts w:eastAsia="Century Gothic" w:cs="Century Gothic"/>
          <w:lang w:val="fr-FR"/>
        </w:rPr>
        <w:t>ap</w:t>
      </w:r>
      <w:r w:rsidR="005966D8" w:rsidRPr="00594030">
        <w:rPr>
          <w:rFonts w:eastAsia="Century Gothic" w:cs="Century Gothic"/>
          <w:lang w:val="fr-FR"/>
        </w:rPr>
        <w:t>r</w:t>
      </w:r>
      <w:r w:rsidR="00AC1676" w:rsidRPr="00594030">
        <w:rPr>
          <w:rFonts w:eastAsia="Century Gothic" w:cs="Century Gothic"/>
          <w:lang w:val="fr-FR"/>
        </w:rPr>
        <w:t>è</w:t>
      </w:r>
      <w:r w:rsidR="005966D8" w:rsidRPr="00594030">
        <w:rPr>
          <w:rFonts w:eastAsia="Century Gothic" w:cs="Century Gothic"/>
          <w:lang w:val="fr-FR"/>
        </w:rPr>
        <w:t>s nommé également le « </w:t>
      </w:r>
      <w:r w:rsidR="00AC1676" w:rsidRPr="00594030">
        <w:rPr>
          <w:rFonts w:eastAsia="Century Gothic" w:cs="Century Gothic"/>
          <w:lang w:val="fr-FR"/>
        </w:rPr>
        <w:t>T</w:t>
      </w:r>
      <w:r w:rsidR="005966D8" w:rsidRPr="00594030">
        <w:rPr>
          <w:rFonts w:eastAsia="Century Gothic" w:cs="Century Gothic"/>
          <w:lang w:val="fr-FR"/>
        </w:rPr>
        <w:t>iers décideur</w:t>
      </w:r>
      <w:r w:rsidR="00AC1676" w:rsidRPr="00594030">
        <w:rPr>
          <w:rFonts w:eastAsia="Century Gothic" w:cs="Century Gothic"/>
          <w:lang w:val="fr-FR"/>
        </w:rPr>
        <w:t> »</w:t>
      </w:r>
      <w:r w:rsidR="005966D8" w:rsidRPr="00594030">
        <w:rPr>
          <w:rFonts w:eastAsia="Century Gothic" w:cs="Century Gothic"/>
          <w:lang w:val="fr-FR"/>
        </w:rPr>
        <w:t>)</w:t>
      </w:r>
      <w:r w:rsidR="00BD1B56" w:rsidRPr="00594030">
        <w:rPr>
          <w:rFonts w:eastAsia="Century Gothic" w:cs="Century Gothic"/>
          <w:lang w:val="fr-FR"/>
        </w:rPr>
        <w:t xml:space="preserve">. Celui-ci sera composé de </w:t>
      </w:r>
      <w:r w:rsidR="0050312C" w:rsidRPr="00594030">
        <w:rPr>
          <w:rFonts w:eastAsia="Century Gothic" w:cs="Century Gothic"/>
          <w:lang w:val="fr-FR"/>
        </w:rPr>
        <w:t>trois experts :</w:t>
      </w:r>
    </w:p>
    <w:p w14:paraId="1F3F189A" w14:textId="6828191D" w:rsidR="0050312C" w:rsidRPr="00594030" w:rsidRDefault="0050312C" w:rsidP="00882998">
      <w:pPr>
        <w:pStyle w:val="ListParagraph"/>
        <w:numPr>
          <w:ilvl w:val="0"/>
          <w:numId w:val="19"/>
        </w:numPr>
        <w:jc w:val="both"/>
        <w:rPr>
          <w:rFonts w:eastAsia="Century Gothic" w:cs="Century Gothic"/>
          <w:lang w:val="fr-FR"/>
        </w:rPr>
      </w:pPr>
      <w:r w:rsidRPr="00594030">
        <w:rPr>
          <w:rFonts w:eastAsia="Century Gothic" w:cs="Century Gothic"/>
          <w:lang w:val="fr-FR"/>
        </w:rPr>
        <w:t>Les 2 premiers experts sont désignés par chacune des parties</w:t>
      </w:r>
      <w:r w:rsidR="009745A1" w:rsidRPr="00594030">
        <w:rPr>
          <w:rFonts w:eastAsia="Century Gothic" w:cs="Century Gothic"/>
          <w:lang w:val="fr-FR"/>
        </w:rPr>
        <w:t xml:space="preserve"> dans un délai maximum de 30 jours </w:t>
      </w:r>
      <w:r w:rsidR="002D0F54" w:rsidRPr="00594030">
        <w:rPr>
          <w:rFonts w:eastAsia="Century Gothic" w:cs="Century Gothic"/>
          <w:lang w:val="fr-FR"/>
        </w:rPr>
        <w:t xml:space="preserve">calendrier </w:t>
      </w:r>
      <w:r w:rsidR="009745A1" w:rsidRPr="00594030">
        <w:rPr>
          <w:rFonts w:eastAsia="Century Gothic" w:cs="Century Gothic"/>
          <w:lang w:val="fr-FR"/>
        </w:rPr>
        <w:t>à dater de la constatation du désaccord</w:t>
      </w:r>
      <w:r w:rsidR="002334A3" w:rsidRPr="00594030">
        <w:rPr>
          <w:rFonts w:eastAsia="Century Gothic" w:cs="Century Gothic"/>
          <w:lang w:val="fr-FR"/>
        </w:rPr>
        <w:t> ;</w:t>
      </w:r>
    </w:p>
    <w:p w14:paraId="06CF9623" w14:textId="0DE3645F" w:rsidR="41B1C267" w:rsidRPr="00594030" w:rsidRDefault="0050312C" w:rsidP="00882998">
      <w:pPr>
        <w:pStyle w:val="ListParagraph"/>
        <w:numPr>
          <w:ilvl w:val="0"/>
          <w:numId w:val="19"/>
        </w:numPr>
        <w:jc w:val="both"/>
        <w:rPr>
          <w:lang w:val="fr-FR"/>
        </w:rPr>
      </w:pPr>
      <w:r w:rsidRPr="00594030">
        <w:rPr>
          <w:rFonts w:eastAsia="Century Gothic" w:cs="Century Gothic"/>
          <w:lang w:val="fr-FR"/>
        </w:rPr>
        <w:t>Le 3</w:t>
      </w:r>
      <w:r w:rsidRPr="00594030">
        <w:rPr>
          <w:rFonts w:eastAsia="Century Gothic" w:cs="Century Gothic"/>
          <w:vertAlign w:val="superscript"/>
          <w:lang w:val="fr-FR"/>
        </w:rPr>
        <w:t>ème</w:t>
      </w:r>
      <w:r w:rsidRPr="00594030">
        <w:rPr>
          <w:rFonts w:eastAsia="Century Gothic" w:cs="Century Gothic"/>
          <w:lang w:val="fr-FR"/>
        </w:rPr>
        <w:t xml:space="preserve"> expert sera désigné par les 2 premiers experts </w:t>
      </w:r>
      <w:r w:rsidR="002334A3" w:rsidRPr="00594030">
        <w:rPr>
          <w:rFonts w:eastAsia="Century Gothic" w:cs="Century Gothic"/>
          <w:lang w:val="fr-FR"/>
        </w:rPr>
        <w:t xml:space="preserve">prénommés, </w:t>
      </w:r>
      <w:r w:rsidRPr="00594030">
        <w:rPr>
          <w:rFonts w:eastAsia="Century Gothic" w:cs="Century Gothic"/>
          <w:lang w:val="fr-FR"/>
        </w:rPr>
        <w:t>désignés au préalable.</w:t>
      </w:r>
    </w:p>
    <w:p w14:paraId="6146CEC2" w14:textId="3B15636D"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 xml:space="preserve">A défaut d’accord des experts sur l’identité du troisième dans un délai de 15 jours </w:t>
      </w:r>
      <w:r w:rsidR="00D102E5" w:rsidRPr="00594030">
        <w:rPr>
          <w:rStyle w:val="normaltextrun"/>
          <w:rFonts w:eastAsia="Century Gothic" w:cs="Century Gothic"/>
        </w:rPr>
        <w:t xml:space="preserve">calendrier </w:t>
      </w:r>
      <w:r w:rsidRPr="00594030">
        <w:rPr>
          <w:rStyle w:val="normaltextrun"/>
          <w:rFonts w:eastAsia="Century Gothic" w:cs="Century Gothic"/>
        </w:rPr>
        <w:t>à compter de leur désignation, celui-ci sera désigné par voie de justice à l’initiative de la partie la plus diligente.</w:t>
      </w:r>
    </w:p>
    <w:p w14:paraId="5489A14A" w14:textId="6F57D391" w:rsidR="41B1C267" w:rsidRPr="00594030" w:rsidRDefault="41B1C267" w:rsidP="76C50257">
      <w:pPr>
        <w:spacing w:after="0" w:line="240" w:lineRule="auto"/>
        <w:jc w:val="both"/>
        <w:rPr>
          <w:rFonts w:eastAsia="Century Gothic" w:cs="Century Gothic"/>
          <w:lang w:val="fr-FR"/>
        </w:rPr>
      </w:pPr>
    </w:p>
    <w:p w14:paraId="43F816BB" w14:textId="50F1478F"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Les experts seront choisis par les parties au sein de bureaux d’experts agréés par les tribunaux, non impliqués dans le projet, et dont la discipline est relative au différend à solutionner. </w:t>
      </w:r>
      <w:r w:rsidRPr="00594030">
        <w:rPr>
          <w:rStyle w:val="normaltextrun"/>
          <w:rFonts w:eastAsia="Century Gothic" w:cs="Century Gothic"/>
          <w:lang w:val="fr-FR"/>
        </w:rPr>
        <w:t> </w:t>
      </w:r>
    </w:p>
    <w:p w14:paraId="7E34B11C" w14:textId="00D570AB" w:rsidR="41B1C267" w:rsidRPr="00594030" w:rsidRDefault="41B1C267" w:rsidP="76C50257">
      <w:pPr>
        <w:spacing w:after="0" w:line="240" w:lineRule="auto"/>
        <w:jc w:val="both"/>
        <w:rPr>
          <w:rFonts w:eastAsia="Century Gothic" w:cs="Century Gothic"/>
          <w:lang w:val="fr-FR"/>
        </w:rPr>
      </w:pPr>
    </w:p>
    <w:p w14:paraId="28FBA8FB" w14:textId="542CE8D1"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Les échanges se font par courrier électronique.</w:t>
      </w:r>
      <w:r w:rsidRPr="00594030">
        <w:rPr>
          <w:rStyle w:val="normaltextrun"/>
          <w:rFonts w:eastAsia="Century Gothic" w:cs="Century Gothic"/>
          <w:lang w:val="fr-FR"/>
        </w:rPr>
        <w:t> </w:t>
      </w:r>
    </w:p>
    <w:p w14:paraId="60170DE9" w14:textId="47D79D37" w:rsidR="41B1C267" w:rsidRPr="00594030" w:rsidRDefault="41B1C267" w:rsidP="76C50257">
      <w:pPr>
        <w:spacing w:after="0" w:line="240" w:lineRule="auto"/>
        <w:jc w:val="both"/>
        <w:rPr>
          <w:rFonts w:eastAsia="Century Gothic" w:cs="Century Gothic"/>
          <w:lang w:val="fr-FR"/>
        </w:rPr>
      </w:pPr>
    </w:p>
    <w:p w14:paraId="285B8C1B" w14:textId="6054F7E8" w:rsidR="56523C28" w:rsidRPr="00594030" w:rsidRDefault="56523C28" w:rsidP="76C50257">
      <w:pPr>
        <w:spacing w:after="0" w:line="240" w:lineRule="auto"/>
        <w:jc w:val="both"/>
        <w:rPr>
          <w:rStyle w:val="normaltextrun"/>
        </w:rPr>
      </w:pPr>
      <w:r w:rsidRPr="00594030">
        <w:rPr>
          <w:rStyle w:val="normaltextrun"/>
          <w:rFonts w:eastAsia="Century Gothic" w:cs="Century Gothic"/>
        </w:rPr>
        <w:t xml:space="preserve">Les parties exposent leur point de vue par écrit, en communiquant au Tiers décideur les pièces nécessaires dans les 15 jours </w:t>
      </w:r>
      <w:r w:rsidR="00D102E5" w:rsidRPr="00594030">
        <w:rPr>
          <w:rStyle w:val="normaltextrun"/>
          <w:rFonts w:eastAsia="Century Gothic" w:cs="Century Gothic"/>
        </w:rPr>
        <w:t xml:space="preserve">calendrier </w:t>
      </w:r>
      <w:r w:rsidRPr="00594030">
        <w:rPr>
          <w:rStyle w:val="normaltextrun"/>
          <w:rFonts w:eastAsia="Century Gothic" w:cs="Century Gothic"/>
        </w:rPr>
        <w:t xml:space="preserve">de la désignation de l’expert </w:t>
      </w:r>
      <w:r w:rsidR="001A375D" w:rsidRPr="00594030">
        <w:rPr>
          <w:rStyle w:val="normaltextrun"/>
          <w:rFonts w:eastAsia="Century Gothic" w:cs="Century Gothic"/>
        </w:rPr>
        <w:t>ou</w:t>
      </w:r>
      <w:r w:rsidRPr="00594030">
        <w:rPr>
          <w:rStyle w:val="normaltextrun"/>
          <w:rFonts w:eastAsia="Century Gothic" w:cs="Century Gothic"/>
        </w:rPr>
        <w:t xml:space="preserve"> de la formation du collège d’experts.</w:t>
      </w:r>
      <w:r w:rsidRPr="00594030">
        <w:rPr>
          <w:rStyle w:val="normaltextrun"/>
          <w:rFonts w:eastAsia="Century Gothic" w:cs="Century Gothic"/>
          <w:lang w:val="fr-FR"/>
        </w:rPr>
        <w:t> </w:t>
      </w:r>
    </w:p>
    <w:p w14:paraId="5186455C" w14:textId="77777777" w:rsidR="008C5C7E" w:rsidRPr="00594030" w:rsidRDefault="008C5C7E" w:rsidP="76C50257">
      <w:pPr>
        <w:spacing w:after="0" w:line="240" w:lineRule="auto"/>
        <w:jc w:val="both"/>
        <w:rPr>
          <w:rFonts w:eastAsia="Century Gothic" w:cs="Century Gothic"/>
          <w:lang w:val="fr-FR"/>
        </w:rPr>
      </w:pPr>
    </w:p>
    <w:p w14:paraId="663B80F1" w14:textId="7E77F9A3"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Le Tiers décideur reçoit les parties et entend leurs explications orales dans les 15 jours</w:t>
      </w:r>
      <w:r w:rsidR="00D102E5" w:rsidRPr="00594030">
        <w:rPr>
          <w:rStyle w:val="normaltextrun"/>
          <w:rFonts w:eastAsia="Century Gothic" w:cs="Century Gothic"/>
        </w:rPr>
        <w:t xml:space="preserve"> calendrier</w:t>
      </w:r>
      <w:r w:rsidRPr="00594030">
        <w:rPr>
          <w:rStyle w:val="normaltextrun"/>
          <w:rFonts w:eastAsia="Century Gothic" w:cs="Century Gothic"/>
        </w:rPr>
        <w:t xml:space="preserve"> à dater de la réception de leur point de vue ; dans ce cadre, il peut poser les questions qu’il souhaite à chacune des parties et demander la production de tout document qui lui paraît utile. Le Tiers décideur tiendra compte des principes repris et acceptés par les parties aux termes du présent cahier spécial des charges. </w:t>
      </w:r>
      <w:r w:rsidRPr="00594030">
        <w:rPr>
          <w:rStyle w:val="normaltextrun"/>
          <w:rFonts w:eastAsia="Century Gothic" w:cs="Century Gothic"/>
          <w:lang w:val="fr-FR"/>
        </w:rPr>
        <w:t> </w:t>
      </w:r>
    </w:p>
    <w:p w14:paraId="07137446" w14:textId="470D91EB" w:rsidR="41B1C267" w:rsidRPr="00594030" w:rsidRDefault="41B1C267" w:rsidP="76C50257">
      <w:pPr>
        <w:spacing w:after="0" w:line="240" w:lineRule="auto"/>
        <w:jc w:val="both"/>
        <w:rPr>
          <w:rFonts w:eastAsia="Century Gothic" w:cs="Century Gothic"/>
          <w:lang w:val="fr-FR"/>
        </w:rPr>
      </w:pPr>
    </w:p>
    <w:p w14:paraId="52F00A26" w14:textId="128B6764" w:rsidR="56523C28" w:rsidRPr="00594030" w:rsidRDefault="56523C28" w:rsidP="76C50257">
      <w:pPr>
        <w:spacing w:after="0" w:line="240" w:lineRule="auto"/>
        <w:jc w:val="both"/>
        <w:rPr>
          <w:rStyle w:val="normaltextrun"/>
        </w:rPr>
      </w:pPr>
      <w:r w:rsidRPr="00594030">
        <w:rPr>
          <w:rStyle w:val="normaltextrun"/>
          <w:rFonts w:eastAsia="Century Gothic" w:cs="Century Gothic"/>
        </w:rPr>
        <w:t xml:space="preserve">Un projet de décision est communiqué par le Tiers décideur aux parties dans les 20 jours </w:t>
      </w:r>
      <w:r w:rsidR="00965D59" w:rsidRPr="00594030">
        <w:rPr>
          <w:rStyle w:val="normaltextrun"/>
          <w:rFonts w:eastAsia="Century Gothic" w:cs="Century Gothic"/>
        </w:rPr>
        <w:t xml:space="preserve">calendrier </w:t>
      </w:r>
      <w:r w:rsidRPr="00594030">
        <w:rPr>
          <w:rStyle w:val="normaltextrun"/>
          <w:rFonts w:eastAsia="Century Gothic" w:cs="Century Gothic"/>
        </w:rPr>
        <w:t xml:space="preserve">de la tenue de cette réunion. Les parties disposent de 15 jours </w:t>
      </w:r>
      <w:r w:rsidR="00965D59" w:rsidRPr="00594030">
        <w:rPr>
          <w:rStyle w:val="normaltextrun"/>
          <w:rFonts w:eastAsia="Century Gothic" w:cs="Century Gothic"/>
        </w:rPr>
        <w:t xml:space="preserve">calendrier </w:t>
      </w:r>
      <w:r w:rsidRPr="00594030">
        <w:rPr>
          <w:rStyle w:val="normaltextrun"/>
          <w:rFonts w:eastAsia="Century Gothic" w:cs="Century Gothic"/>
        </w:rPr>
        <w:t>à compter de cette communication afin de formuler leurs observations écrites quant à ce projet de décision (avec copie à l’autre partie).</w:t>
      </w:r>
      <w:r w:rsidRPr="00594030">
        <w:rPr>
          <w:rStyle w:val="normaltextrun"/>
          <w:rFonts w:eastAsia="Century Gothic" w:cs="Century Gothic"/>
          <w:lang w:val="fr-FR"/>
        </w:rPr>
        <w:t> </w:t>
      </w:r>
    </w:p>
    <w:p w14:paraId="6FB35A3F" w14:textId="77777777" w:rsidR="00DB096E" w:rsidRPr="00594030" w:rsidRDefault="00DB096E" w:rsidP="76C50257">
      <w:pPr>
        <w:spacing w:after="0" w:line="240" w:lineRule="auto"/>
        <w:jc w:val="both"/>
        <w:rPr>
          <w:rFonts w:eastAsia="Century Gothic" w:cs="Century Gothic"/>
          <w:lang w:val="fr-FR"/>
        </w:rPr>
      </w:pPr>
    </w:p>
    <w:p w14:paraId="48DE20D7" w14:textId="767B65DB"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 xml:space="preserve">Le Tiers décideur devra rendre sa décision au plus tard dans les 15 jours </w:t>
      </w:r>
      <w:r w:rsidR="00965D59" w:rsidRPr="00594030">
        <w:rPr>
          <w:rStyle w:val="normaltextrun"/>
          <w:rFonts w:eastAsia="Century Gothic" w:cs="Century Gothic"/>
        </w:rPr>
        <w:t xml:space="preserve">calendrier </w:t>
      </w:r>
      <w:r w:rsidRPr="00594030">
        <w:rPr>
          <w:rStyle w:val="normaltextrun"/>
          <w:rFonts w:eastAsia="Century Gothic" w:cs="Century Gothic"/>
        </w:rPr>
        <w:t xml:space="preserve">à dater de la réception des observations des parties. Cette décision sera définitive et liera les parties sauf en cas d’erreur manifeste et/ou contradiction avec les termes du présent cahier spécial des charges et/ou de la législation en vigueur. </w:t>
      </w:r>
    </w:p>
    <w:p w14:paraId="759A572D" w14:textId="3B21B59C" w:rsidR="41B1C267" w:rsidRPr="00594030" w:rsidRDefault="41B1C267" w:rsidP="76C50257">
      <w:pPr>
        <w:spacing w:after="0" w:line="240" w:lineRule="auto"/>
        <w:jc w:val="both"/>
        <w:rPr>
          <w:rFonts w:eastAsia="Century Gothic" w:cs="Century Gothic"/>
          <w:lang w:val="fr-FR"/>
        </w:rPr>
      </w:pPr>
    </w:p>
    <w:p w14:paraId="0E856B23" w14:textId="443E590B"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Les frais relatifs à la procédure d’expertise seront pris en charge par la partie défaillante ou, en cas de torts partagés, dans la proportion fixée par le Tiers décideur.</w:t>
      </w:r>
      <w:r w:rsidRPr="00594030">
        <w:rPr>
          <w:rStyle w:val="normaltextrun"/>
          <w:rFonts w:eastAsia="Century Gothic" w:cs="Century Gothic"/>
          <w:lang w:val="fr-FR"/>
        </w:rPr>
        <w:t> </w:t>
      </w:r>
    </w:p>
    <w:p w14:paraId="2AA50863" w14:textId="2D1B5495"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lang w:val="fr-FR"/>
        </w:rPr>
        <w:t> </w:t>
      </w:r>
    </w:p>
    <w:p w14:paraId="207884BE" w14:textId="797DA8B8" w:rsidR="56523C28" w:rsidRPr="00594030" w:rsidRDefault="56523C28" w:rsidP="76C50257">
      <w:pPr>
        <w:spacing w:after="0" w:line="240" w:lineRule="auto"/>
        <w:jc w:val="both"/>
        <w:rPr>
          <w:rFonts w:eastAsia="Century Gothic" w:cs="Century Gothic"/>
          <w:lang w:val="fr-FR"/>
        </w:rPr>
      </w:pPr>
      <w:r w:rsidRPr="00594030">
        <w:rPr>
          <w:rStyle w:val="normaltextrun"/>
          <w:rFonts w:eastAsia="Century Gothic" w:cs="Century Gothic"/>
        </w:rPr>
        <w:t>Si une des parties est en défaut quant au respect d’un délai, le Tiers décideur poursuit la procédure sans avoir égard aux arguments et documents qui seraient communiqués au-delà du délai.</w:t>
      </w:r>
    </w:p>
    <w:p w14:paraId="69D2770D" w14:textId="1AC553C4" w:rsidR="41B1C267" w:rsidRPr="00594030" w:rsidRDefault="41B1C267" w:rsidP="76C50257">
      <w:pPr>
        <w:spacing w:after="0" w:line="240" w:lineRule="auto"/>
        <w:jc w:val="both"/>
        <w:rPr>
          <w:rFonts w:ascii="Aptos" w:eastAsia="Aptos" w:hAnsi="Aptos" w:cs="Aptos"/>
          <w:sz w:val="22"/>
          <w:szCs w:val="22"/>
          <w:lang w:val="fr-FR"/>
        </w:rPr>
      </w:pPr>
    </w:p>
    <w:p w14:paraId="643A6DD8" w14:textId="2D42F521" w:rsidR="56523C28" w:rsidRPr="00594030" w:rsidRDefault="00F015CF" w:rsidP="76C50257">
      <w:pPr>
        <w:spacing w:after="0" w:line="240" w:lineRule="auto"/>
        <w:jc w:val="both"/>
        <w:rPr>
          <w:rFonts w:eastAsia="Century Gothic" w:cs="Century Gothic"/>
          <w:lang w:val="fr-FR"/>
        </w:rPr>
      </w:pPr>
      <w:r w:rsidRPr="00594030">
        <w:rPr>
          <w:rFonts w:eastAsia="Century Gothic" w:cs="Century Gothic"/>
          <w:lang w:val="fr-FR"/>
        </w:rPr>
        <w:t>T</w:t>
      </w:r>
      <w:r w:rsidR="56523C28" w:rsidRPr="00594030">
        <w:rPr>
          <w:rFonts w:eastAsia="Century Gothic" w:cs="Century Gothic"/>
          <w:lang w:val="fr-FR"/>
        </w:rPr>
        <w:t xml:space="preserve">out litige </w:t>
      </w:r>
      <w:r w:rsidRPr="00594030">
        <w:rPr>
          <w:rFonts w:eastAsia="Century Gothic" w:cs="Century Gothic"/>
          <w:lang w:val="fr-FR"/>
        </w:rPr>
        <w:t xml:space="preserve">non résolu </w:t>
      </w:r>
      <w:r w:rsidR="56523C28" w:rsidRPr="00594030">
        <w:rPr>
          <w:rFonts w:eastAsia="Century Gothic" w:cs="Century Gothic"/>
          <w:lang w:val="fr-FR"/>
        </w:rPr>
        <w:t>entre parties, sera porté devant les Tribunaux de Bruxelles, seuls compétents.</w:t>
      </w:r>
    </w:p>
    <w:p w14:paraId="3CA88107" w14:textId="6BC2CEB1" w:rsidR="41B1C267" w:rsidRPr="00594030" w:rsidRDefault="41B1C267" w:rsidP="76C50257">
      <w:pPr>
        <w:spacing w:after="0" w:line="240" w:lineRule="auto"/>
        <w:jc w:val="both"/>
        <w:rPr>
          <w:rFonts w:eastAsia="Century Gothic" w:cs="Century Gothic"/>
          <w:lang w:val="fr-FR"/>
        </w:rPr>
      </w:pPr>
    </w:p>
    <w:p w14:paraId="736BB251" w14:textId="5777C0E8" w:rsidR="41B1C267" w:rsidRPr="00594030" w:rsidRDefault="56523C28" w:rsidP="41B1C267">
      <w:pPr>
        <w:spacing w:after="0" w:line="240" w:lineRule="auto"/>
        <w:jc w:val="both"/>
        <w:rPr>
          <w:rFonts w:eastAsia="Century Gothic" w:cs="Century Gothic"/>
          <w:lang w:val="fr-FR"/>
        </w:rPr>
      </w:pPr>
      <w:r w:rsidRPr="00594030">
        <w:rPr>
          <w:rFonts w:eastAsia="Century Gothic" w:cs="Century Gothic"/>
          <w:lang w:val="fr-FR"/>
        </w:rPr>
        <w:t>Les parties s’interdisent toute citation en justice sans mise en demeure préalable.</w:t>
      </w:r>
    </w:p>
    <w:p w14:paraId="2481656E" w14:textId="77777777" w:rsidR="007B6D58" w:rsidRPr="002F1519" w:rsidRDefault="00281522" w:rsidP="007B6D58">
      <w:pPr>
        <w:pStyle w:val="Heading4"/>
        <w:rPr>
          <w:rFonts w:eastAsia="Century Gothic"/>
          <w:i/>
          <w:color w:val="00636E" w:themeColor="accent2" w:themeShade="BF"/>
          <w:u w:val="none"/>
        </w:rPr>
      </w:pPr>
      <w:bookmarkStart w:id="147" w:name="_Toc214455366"/>
      <w:r w:rsidRPr="002F1519">
        <w:rPr>
          <w:rFonts w:eastAsia="Century Gothic"/>
          <w:i/>
          <w:color w:val="E5004D" w:themeColor="accent4"/>
          <w:u w:val="none"/>
        </w:rPr>
        <w:t xml:space="preserve">(x) </w:t>
      </w:r>
      <w:r w:rsidR="007B6D58" w:rsidRPr="002F1519">
        <w:rPr>
          <w:rFonts w:eastAsia="Century Gothic"/>
          <w:i/>
          <w:color w:val="00636E" w:themeColor="accent2" w:themeShade="BF"/>
          <w:u w:val="none"/>
        </w:rPr>
        <w:t>DNSH</w:t>
      </w:r>
      <w:bookmarkEnd w:id="147"/>
    </w:p>
    <w:p w14:paraId="1946BE5E" w14:textId="44B77104" w:rsidR="007820F8" w:rsidRPr="00E13268" w:rsidRDefault="007B6D58" w:rsidP="00727E7E">
      <w:pPr>
        <w:spacing w:after="0" w:line="240" w:lineRule="auto"/>
        <w:jc w:val="both"/>
        <w:rPr>
          <w:rFonts w:eastAsia="Century Gothic" w:cs="Century Gothic"/>
          <w:color w:val="00636E" w:themeColor="accent2" w:themeShade="BF"/>
          <w:lang w:val="fr-FR"/>
        </w:rPr>
      </w:pPr>
      <w:r w:rsidRPr="003C0DAA">
        <w:rPr>
          <w:rFonts w:eastAsia="Century Gothic" w:cs="Century Gothic"/>
          <w:color w:val="00636E" w:themeColor="accent2" w:themeShade="BF"/>
        </w:rPr>
        <w:t>E</w:t>
      </w:r>
      <w:r w:rsidR="00281522" w:rsidRPr="003C0DAA">
        <w:rPr>
          <w:rFonts w:eastAsia="Century Gothic" w:cs="Century Gothic"/>
          <w:color w:val="00636E" w:themeColor="accent2" w:themeShade="BF"/>
        </w:rPr>
        <w:t>n cas d’application du DNSH : Le pouvoir adjudicateur se réserve le droit de mettre l’adjudicataire en cause pour les conséquences directes négatives découlant d’un non-respect du DNSH, comprenant notamment, mais sans s'y limiter, le recouvrement des subventions accordées mais non perçues. </w:t>
      </w:r>
    </w:p>
    <w:p w14:paraId="68DB20E5" w14:textId="1D666A04" w:rsidR="00727E7E" w:rsidRPr="005C67EA" w:rsidRDefault="2255D75D" w:rsidP="001C0343">
      <w:pPr>
        <w:pStyle w:val="Heading3"/>
        <w:jc w:val="both"/>
        <w:rPr>
          <w:lang w:val="fr-FR"/>
        </w:rPr>
      </w:pPr>
      <w:bookmarkStart w:id="148" w:name="_Toc212042958"/>
      <w:bookmarkStart w:id="149" w:name="_Toc214455367"/>
      <w:r w:rsidRPr="76C50257">
        <w:rPr>
          <w:lang w:val="fr-FR"/>
        </w:rPr>
        <w:t>Art.</w:t>
      </w:r>
      <w:r w:rsidR="5559510F" w:rsidRPr="76C50257">
        <w:rPr>
          <w:lang w:val="fr-FR"/>
        </w:rPr>
        <w:t xml:space="preserve"> 75</w:t>
      </w:r>
      <w:r w:rsidR="56961C5C" w:rsidRPr="76C50257">
        <w:rPr>
          <w:lang w:val="fr-FR"/>
        </w:rPr>
        <w:t> :</w:t>
      </w:r>
      <w:r w:rsidR="5559510F" w:rsidRPr="76C50257">
        <w:rPr>
          <w:lang w:val="fr-FR"/>
        </w:rPr>
        <w:t xml:space="preserve"> Direction et contrôle</w:t>
      </w:r>
      <w:bookmarkEnd w:id="148"/>
      <w:bookmarkEnd w:id="149"/>
    </w:p>
    <w:p w14:paraId="51C34A15" w14:textId="77777777" w:rsidR="00D449A0" w:rsidRPr="005C67EA" w:rsidRDefault="00D449A0" w:rsidP="00727E7E">
      <w:pPr>
        <w:spacing w:after="0" w:line="240" w:lineRule="auto"/>
        <w:jc w:val="both"/>
        <w:rPr>
          <w:b/>
          <w:lang w:val="fr-FR"/>
        </w:rPr>
      </w:pPr>
    </w:p>
    <w:p w14:paraId="33508532" w14:textId="79162774" w:rsidR="00D449A0" w:rsidRPr="005C67EA" w:rsidRDefault="00D449A0" w:rsidP="00727E7E">
      <w:pPr>
        <w:spacing w:after="0" w:line="240" w:lineRule="auto"/>
        <w:jc w:val="both"/>
        <w:rPr>
          <w:lang w:val="fr-FR"/>
        </w:rPr>
      </w:pPr>
      <w:r w:rsidRPr="005C67EA">
        <w:rPr>
          <w:lang w:val="fr-FR"/>
        </w:rPr>
        <w:t>L’</w:t>
      </w:r>
      <w:r w:rsidR="00454EC5" w:rsidRPr="00454EC5">
        <w:rPr>
          <w:lang w:val="fr-FR"/>
        </w:rPr>
        <w:t>adjudicataire</w:t>
      </w:r>
      <w:r w:rsidRPr="005C67EA">
        <w:rPr>
          <w:lang w:val="fr-FR"/>
        </w:rPr>
        <w:t xml:space="preserve"> est tenu d’indiquer, dans un délai de</w:t>
      </w:r>
      <w:r w:rsidR="00965D59">
        <w:rPr>
          <w:lang w:val="fr-FR"/>
        </w:rPr>
        <w:t xml:space="preserve"> 10</w:t>
      </w:r>
      <w:r w:rsidR="00651C5A" w:rsidRPr="005C67EA">
        <w:rPr>
          <w:lang w:val="fr-FR"/>
        </w:rPr>
        <w:t xml:space="preserve"> </w:t>
      </w:r>
      <w:r w:rsidRPr="005C67EA">
        <w:rPr>
          <w:lang w:val="fr-FR"/>
        </w:rPr>
        <w:t>jours</w:t>
      </w:r>
      <w:r w:rsidR="008D0F78" w:rsidRPr="005C67EA">
        <w:rPr>
          <w:lang w:val="fr-FR"/>
        </w:rPr>
        <w:t xml:space="preserve"> </w:t>
      </w:r>
      <w:r w:rsidR="00F27BFA" w:rsidRPr="005C67EA">
        <w:rPr>
          <w:lang w:val="fr-FR"/>
        </w:rPr>
        <w:t>calendrier à partir de l’envoi de la lettre de commande, s’il assurera lui-même la conduite et la surveillance des travaux ou s’il désigne un délégué à cette fin. Il indiquera également les qualifications de son délégué éventuel et l’étendue de son mandat.</w:t>
      </w:r>
    </w:p>
    <w:p w14:paraId="7E051CA8" w14:textId="77777777" w:rsidR="00B15494" w:rsidRPr="005C67EA" w:rsidRDefault="00B15494" w:rsidP="00727E7E">
      <w:pPr>
        <w:spacing w:after="0" w:line="240" w:lineRule="auto"/>
        <w:jc w:val="both"/>
        <w:rPr>
          <w:lang w:val="fr-FR"/>
        </w:rPr>
      </w:pPr>
    </w:p>
    <w:p w14:paraId="2EB090DF" w14:textId="20B2CE22" w:rsidR="00F27BFA" w:rsidRDefault="00B15494" w:rsidP="00727E7E">
      <w:pPr>
        <w:spacing w:after="0" w:line="240" w:lineRule="auto"/>
        <w:jc w:val="both"/>
        <w:rPr>
          <w:lang w:val="fr-FR"/>
        </w:rPr>
      </w:pPr>
      <w:r w:rsidRPr="005C67EA">
        <w:rPr>
          <w:lang w:val="fr-FR"/>
        </w:rPr>
        <w:t xml:space="preserve">Tout changement de délégué fera l’objet d’une notification écrite </w:t>
      </w:r>
      <w:r w:rsidR="00454EC5">
        <w:rPr>
          <w:lang w:val="fr-FR"/>
        </w:rPr>
        <w:t>à l’</w:t>
      </w:r>
      <w:r w:rsidRPr="005C67EA">
        <w:rPr>
          <w:lang w:val="fr-FR"/>
        </w:rPr>
        <w:t xml:space="preserve">adjudicateur et à l’auteur de projet dans les </w:t>
      </w:r>
      <w:r w:rsidR="00965D59">
        <w:rPr>
          <w:lang w:val="fr-FR"/>
        </w:rPr>
        <w:t>15</w:t>
      </w:r>
      <w:r w:rsidRPr="005C67EA">
        <w:rPr>
          <w:lang w:val="fr-FR"/>
        </w:rPr>
        <w:t xml:space="preserve"> jours calendrier de l’effectivité de ce changement.</w:t>
      </w:r>
    </w:p>
    <w:p w14:paraId="6A706322" w14:textId="77777777" w:rsidR="00D66294" w:rsidRPr="002F1519" w:rsidRDefault="00D66294" w:rsidP="00D66294">
      <w:pPr>
        <w:pStyle w:val="Heading4"/>
        <w:rPr>
          <w:rFonts w:eastAsia="Century Gothic"/>
          <w:i/>
          <w:u w:val="none"/>
        </w:rPr>
      </w:pPr>
      <w:bookmarkStart w:id="150" w:name="_Toc214455368"/>
      <w:r w:rsidRPr="002F1519">
        <w:rPr>
          <w:rFonts w:eastAsia="Century Gothic"/>
          <w:i/>
          <w:color w:val="E5004D" w:themeColor="accent4"/>
          <w:u w:val="none"/>
        </w:rPr>
        <w:t>(x)</w:t>
      </w:r>
      <w:r w:rsidRPr="002F1519">
        <w:rPr>
          <w:rFonts w:eastAsia="Century Gothic"/>
          <w:i/>
          <w:color w:val="00636E" w:themeColor="accent2" w:themeShade="BF"/>
          <w:u w:val="none"/>
        </w:rPr>
        <w:t xml:space="preserve"> DNSH</w:t>
      </w:r>
      <w:bookmarkEnd w:id="150"/>
      <w:r w:rsidRPr="002F1519">
        <w:rPr>
          <w:rFonts w:eastAsia="Century Gothic"/>
          <w:i/>
          <w:color w:val="00636E" w:themeColor="accent2" w:themeShade="BF"/>
          <w:u w:val="none"/>
        </w:rPr>
        <w:t xml:space="preserve"> </w:t>
      </w:r>
    </w:p>
    <w:p w14:paraId="5E7AF381" w14:textId="15AEB55D" w:rsidR="00D66294" w:rsidRPr="00A82C5C" w:rsidRDefault="00D66294" w:rsidP="00D66294">
      <w:pPr>
        <w:jc w:val="both"/>
        <w:rPr>
          <w:color w:val="00636E" w:themeColor="accent2" w:themeShade="BF"/>
          <w:lang w:val="fr-FR"/>
        </w:rPr>
      </w:pPr>
      <w:r w:rsidRPr="00A82C5C">
        <w:rPr>
          <w:i/>
          <w:iCs/>
          <w:color w:val="00636E" w:themeColor="accent2" w:themeShade="BF"/>
          <w:u w:val="single"/>
          <w:lang w:val="fr-FR"/>
        </w:rPr>
        <w:t>Suivi du respect du principe DNSH par le pouvoir adjudicateur pendant l’exécution du marché</w:t>
      </w:r>
      <w:r w:rsidRPr="00A82C5C">
        <w:rPr>
          <w:rFonts w:ascii="Arial" w:hAnsi="Arial" w:cs="Arial"/>
          <w:i/>
          <w:iCs/>
          <w:color w:val="00636E" w:themeColor="accent2" w:themeShade="BF"/>
          <w:u w:val="single"/>
          <w:lang w:val="fr-FR"/>
        </w:rPr>
        <w:t> </w:t>
      </w:r>
      <w:r w:rsidRPr="00A82C5C">
        <w:rPr>
          <w:color w:val="00636E" w:themeColor="accent2" w:themeShade="BF"/>
          <w:lang w:val="fr-FR"/>
        </w:rPr>
        <w:t> </w:t>
      </w:r>
    </w:p>
    <w:p w14:paraId="2DDC8D15" w14:textId="5DAA75F0" w:rsidR="00D66294" w:rsidRPr="00A82C5C" w:rsidRDefault="00D66294" w:rsidP="00D66294">
      <w:pPr>
        <w:jc w:val="both"/>
        <w:rPr>
          <w:color w:val="00636E" w:themeColor="accent2" w:themeShade="BF"/>
          <w:lang w:val="fr-FR"/>
        </w:rPr>
      </w:pPr>
      <w:r w:rsidRPr="00A82C5C">
        <w:rPr>
          <w:color w:val="00636E" w:themeColor="accent2" w:themeShade="BF"/>
          <w:lang w:val="fr-FR"/>
        </w:rPr>
        <w:t>Pendant l’exécution du marché, le pouvoir adjudicateur contrôle le respect du principe DNSH par l’adjudicataire et rassemble les preuves attestant de ce contrôle (courriers et documents échangés avec l’adjudicataire, photos prises sur le terrain, les certificats, les rapports et attestations en ce compris par des entités externes, les déclarations sur l’honneur, les PV de réunions, etc.), en ce compris le respect des obligations spécifiques découlant du principe DNSH telles que requises dans les documents du marché et plus particulièrement dans les clauses techniques.  </w:t>
      </w:r>
    </w:p>
    <w:p w14:paraId="011D23B8" w14:textId="6A2BDF84" w:rsidR="00D66294" w:rsidRPr="00A82C5C" w:rsidRDefault="00D66294" w:rsidP="00D66294">
      <w:pPr>
        <w:jc w:val="both"/>
        <w:rPr>
          <w:color w:val="00636E" w:themeColor="accent2" w:themeShade="BF"/>
          <w:lang w:val="fr-FR"/>
        </w:rPr>
      </w:pPr>
      <w:r w:rsidRPr="00A82C5C">
        <w:rPr>
          <w:color w:val="00636E" w:themeColor="accent2" w:themeShade="BF"/>
          <w:lang w:val="fr-FR"/>
        </w:rPr>
        <w:t>Le suivi comprend la demande d’informations pertinentes par le pouvoir adjudicateur à l’adjudicataire en ce qui concerne le respect du principe DNSH, l'organisation p</w:t>
      </w:r>
      <w:r w:rsidRPr="00A82C5C">
        <w:rPr>
          <w:rFonts w:cs="Century Gothic"/>
          <w:color w:val="00636E" w:themeColor="accent2" w:themeShade="BF"/>
          <w:lang w:val="fr-FR"/>
        </w:rPr>
        <w:t>é</w:t>
      </w:r>
      <w:r w:rsidRPr="00A82C5C">
        <w:rPr>
          <w:color w:val="00636E" w:themeColor="accent2" w:themeShade="BF"/>
          <w:lang w:val="fr-FR"/>
        </w:rPr>
        <w:t>riodique de visites sur site permettant de contr</w:t>
      </w:r>
      <w:r w:rsidRPr="00A82C5C">
        <w:rPr>
          <w:rFonts w:cs="Century Gothic"/>
          <w:color w:val="00636E" w:themeColor="accent2" w:themeShade="BF"/>
          <w:lang w:val="fr-FR"/>
        </w:rPr>
        <w:t>ô</w:t>
      </w:r>
      <w:r w:rsidRPr="00A82C5C">
        <w:rPr>
          <w:color w:val="00636E" w:themeColor="accent2" w:themeShade="BF"/>
          <w:lang w:val="fr-FR"/>
        </w:rPr>
        <w:t xml:space="preserve">ler le respect du principe DNSH, et la participation du pouvoir adjudicateur </w:t>
      </w:r>
      <w:r w:rsidRPr="00A82C5C">
        <w:rPr>
          <w:rFonts w:cs="Century Gothic"/>
          <w:color w:val="00636E" w:themeColor="accent2" w:themeShade="BF"/>
          <w:lang w:val="fr-FR"/>
        </w:rPr>
        <w:t>à</w:t>
      </w:r>
      <w:r w:rsidRPr="00A82C5C">
        <w:rPr>
          <w:color w:val="00636E" w:themeColor="accent2" w:themeShade="BF"/>
          <w:lang w:val="fr-FR"/>
        </w:rPr>
        <w:t xml:space="preserve"> des r</w:t>
      </w:r>
      <w:r w:rsidRPr="00A82C5C">
        <w:rPr>
          <w:rFonts w:cs="Century Gothic"/>
          <w:color w:val="00636E" w:themeColor="accent2" w:themeShade="BF"/>
          <w:lang w:val="fr-FR"/>
        </w:rPr>
        <w:t>é</w:t>
      </w:r>
      <w:r w:rsidRPr="00A82C5C">
        <w:rPr>
          <w:color w:val="00636E" w:themeColor="accent2" w:themeShade="BF"/>
          <w:lang w:val="fr-FR"/>
        </w:rPr>
        <w:t>unions p</w:t>
      </w:r>
      <w:r w:rsidRPr="00A82C5C">
        <w:rPr>
          <w:rFonts w:cs="Century Gothic"/>
          <w:color w:val="00636E" w:themeColor="accent2" w:themeShade="BF"/>
          <w:lang w:val="fr-FR"/>
        </w:rPr>
        <w:t>é</w:t>
      </w:r>
      <w:r w:rsidRPr="00A82C5C">
        <w:rPr>
          <w:color w:val="00636E" w:themeColor="accent2" w:themeShade="BF"/>
          <w:lang w:val="fr-FR"/>
        </w:rPr>
        <w:t>riodiques incluant un point sur le suivi du respect du principe DNSH</w:t>
      </w:r>
      <w:r w:rsidR="00984044" w:rsidRPr="00A82C5C">
        <w:rPr>
          <w:color w:val="00636E" w:themeColor="accent2" w:themeShade="BF"/>
          <w:lang w:val="fr-FR"/>
        </w:rPr>
        <w:t>.</w:t>
      </w:r>
    </w:p>
    <w:p w14:paraId="55EFE916" w14:textId="77777777" w:rsidR="00D66294" w:rsidRPr="00A82C5C" w:rsidRDefault="00D66294" w:rsidP="00D66294">
      <w:pPr>
        <w:jc w:val="both"/>
        <w:rPr>
          <w:color w:val="00636E" w:themeColor="accent2" w:themeShade="BF"/>
          <w:u w:val="single"/>
          <w:lang w:val="fr-FR"/>
        </w:rPr>
      </w:pPr>
      <w:r w:rsidRPr="00A82C5C">
        <w:rPr>
          <w:i/>
          <w:iCs/>
          <w:color w:val="00636E" w:themeColor="accent2" w:themeShade="BF"/>
          <w:u w:val="single"/>
          <w:lang w:val="fr-FR"/>
        </w:rPr>
        <w:t>Visite sur site</w:t>
      </w:r>
      <w:r w:rsidRPr="00A82C5C">
        <w:rPr>
          <w:rFonts w:ascii="Arial" w:hAnsi="Arial" w:cs="Arial"/>
          <w:i/>
          <w:iCs/>
          <w:color w:val="00636E" w:themeColor="accent2" w:themeShade="BF"/>
          <w:lang w:val="fr-FR"/>
        </w:rPr>
        <w:t> </w:t>
      </w:r>
      <w:r w:rsidRPr="00A82C5C">
        <w:rPr>
          <w:color w:val="00636E" w:themeColor="accent2" w:themeShade="BF"/>
          <w:lang w:val="fr-FR"/>
        </w:rPr>
        <w:t> </w:t>
      </w:r>
    </w:p>
    <w:p w14:paraId="470EAC9C" w14:textId="14FE2BAD" w:rsidR="00D66294" w:rsidRPr="00A82C5C" w:rsidRDefault="00D66294" w:rsidP="00D66294">
      <w:pPr>
        <w:jc w:val="both"/>
        <w:rPr>
          <w:color w:val="00636E" w:themeColor="accent2" w:themeShade="BF"/>
          <w:lang w:val="fr-FR"/>
        </w:rPr>
      </w:pPr>
      <w:r w:rsidRPr="00A82C5C">
        <w:rPr>
          <w:color w:val="00636E" w:themeColor="accent2" w:themeShade="BF"/>
          <w:lang w:val="fr-FR"/>
        </w:rPr>
        <w:t xml:space="preserve">Le pouvoir adjudicateur et l’auteur de projet ont le droit d’effectuer des visites sur site dans le but de contrôler le respect du principe DNSH. Ces visites se déroulent conformément à l’article 82 de l’arrêté </w:t>
      </w:r>
      <w:r w:rsidR="00EF7673" w:rsidRPr="00A82C5C">
        <w:rPr>
          <w:color w:val="00636E" w:themeColor="accent2" w:themeShade="BF"/>
          <w:lang w:val="fr-FR"/>
        </w:rPr>
        <w:t>« exécution »</w:t>
      </w:r>
      <w:r w:rsidRPr="00A82C5C">
        <w:rPr>
          <w:color w:val="00636E" w:themeColor="accent2" w:themeShade="BF"/>
          <w:lang w:val="fr-FR"/>
        </w:rPr>
        <w:t>. </w:t>
      </w:r>
    </w:p>
    <w:p w14:paraId="1F27E26C" w14:textId="24C0E779" w:rsidR="00F27BFA" w:rsidRPr="005C67EA" w:rsidRDefault="2255D75D" w:rsidP="001C0343">
      <w:pPr>
        <w:pStyle w:val="Heading3"/>
        <w:jc w:val="both"/>
        <w:rPr>
          <w:lang w:val="fr-FR"/>
        </w:rPr>
      </w:pPr>
      <w:bookmarkStart w:id="151" w:name="_Toc212042959"/>
      <w:bookmarkStart w:id="152" w:name="_Toc214455369"/>
      <w:r w:rsidRPr="09C97317">
        <w:rPr>
          <w:lang w:val="fr-FR"/>
        </w:rPr>
        <w:t>Art.</w:t>
      </w:r>
      <w:r w:rsidR="54C9DB26" w:rsidRPr="09C97317">
        <w:rPr>
          <w:lang w:val="fr-FR"/>
        </w:rPr>
        <w:t xml:space="preserve"> 76</w:t>
      </w:r>
      <w:r w:rsidR="56961C5C" w:rsidRPr="09C97317">
        <w:rPr>
          <w:lang w:val="fr-FR"/>
        </w:rPr>
        <w:t> :</w:t>
      </w:r>
      <w:r w:rsidR="54C9DB26" w:rsidRPr="09C97317">
        <w:rPr>
          <w:lang w:val="fr-FR"/>
        </w:rPr>
        <w:t xml:space="preserve"> Délais d’exécution</w:t>
      </w:r>
      <w:bookmarkEnd w:id="151"/>
      <w:bookmarkEnd w:id="152"/>
    </w:p>
    <w:p w14:paraId="1E5BF58C" w14:textId="77777777" w:rsidR="00727E7E" w:rsidRPr="005C67EA" w:rsidRDefault="00727E7E" w:rsidP="00727E7E">
      <w:pPr>
        <w:spacing w:after="0" w:line="240" w:lineRule="auto"/>
        <w:jc w:val="both"/>
        <w:rPr>
          <w:lang w:val="fr-FR"/>
        </w:rPr>
      </w:pPr>
    </w:p>
    <w:p w14:paraId="148F040E" w14:textId="06E6334F" w:rsidR="00B60BB3" w:rsidRPr="005C67EA" w:rsidRDefault="00F27BFA" w:rsidP="00727E7E">
      <w:pPr>
        <w:spacing w:after="0" w:line="240" w:lineRule="auto"/>
        <w:jc w:val="both"/>
        <w:rPr>
          <w:lang w:val="fr-FR"/>
        </w:rPr>
      </w:pPr>
      <w:r w:rsidRPr="362A5EAB">
        <w:rPr>
          <w:lang w:val="fr-FR"/>
        </w:rPr>
        <w:t>Le délai d’exécution est précisé dans l’avis de marché</w:t>
      </w:r>
      <w:r w:rsidR="1BE0B106" w:rsidRPr="362A5EAB">
        <w:rPr>
          <w:lang w:val="fr-FR"/>
        </w:rPr>
        <w:t>.</w:t>
      </w:r>
    </w:p>
    <w:p w14:paraId="053A08E0" w14:textId="77777777" w:rsidR="00651C5A" w:rsidRPr="005C67EA" w:rsidRDefault="00651C5A" w:rsidP="00727E7E">
      <w:pPr>
        <w:spacing w:after="0" w:line="240" w:lineRule="auto"/>
        <w:jc w:val="both"/>
        <w:rPr>
          <w:lang w:val="fr-FR"/>
        </w:rPr>
      </w:pPr>
    </w:p>
    <w:p w14:paraId="04D7A812" w14:textId="77777777" w:rsidR="00F17B59" w:rsidRPr="005C67EA" w:rsidRDefault="00F17B59" w:rsidP="00727E7E">
      <w:pPr>
        <w:spacing w:after="0" w:line="240" w:lineRule="auto"/>
        <w:jc w:val="both"/>
        <w:rPr>
          <w:lang w:val="fr-FR"/>
        </w:rPr>
      </w:pPr>
      <w:r w:rsidRPr="005C67EA">
        <w:rPr>
          <w:lang w:val="fr-FR"/>
        </w:rPr>
        <w:t xml:space="preserve">En cas de contradiction entre le délai mentionné dans l’avis de marché et le délai </w:t>
      </w:r>
      <w:r w:rsidR="00B60BB3" w:rsidRPr="005C67EA">
        <w:rPr>
          <w:lang w:val="fr-FR"/>
        </w:rPr>
        <w:t xml:space="preserve">éventuellement </w:t>
      </w:r>
      <w:r w:rsidRPr="005C67EA">
        <w:rPr>
          <w:lang w:val="fr-FR"/>
        </w:rPr>
        <w:t xml:space="preserve">mentionné dans la lettre fixant le début des travaux, l’avis de marché prévaut. </w:t>
      </w:r>
    </w:p>
    <w:p w14:paraId="1674D195" w14:textId="77777777" w:rsidR="00F17B59" w:rsidRPr="005C67EA" w:rsidRDefault="00F17B59" w:rsidP="00727E7E">
      <w:pPr>
        <w:spacing w:after="0" w:line="240" w:lineRule="auto"/>
        <w:jc w:val="both"/>
        <w:rPr>
          <w:lang w:val="fr-FR"/>
        </w:rPr>
      </w:pPr>
    </w:p>
    <w:p w14:paraId="265E8B1E" w14:textId="0EBAAD49" w:rsidR="00F17B59" w:rsidRPr="005C67EA" w:rsidRDefault="00F17B59" w:rsidP="00727E7E">
      <w:pPr>
        <w:spacing w:after="0" w:line="240" w:lineRule="auto"/>
        <w:jc w:val="both"/>
        <w:rPr>
          <w:lang w:val="fr-FR"/>
        </w:rPr>
      </w:pPr>
      <w:r w:rsidRPr="76C50257">
        <w:rPr>
          <w:lang w:val="fr-FR"/>
        </w:rPr>
        <w:t>L’</w:t>
      </w:r>
      <w:r w:rsidR="00454EC5" w:rsidRPr="76C50257">
        <w:rPr>
          <w:lang w:val="fr-FR"/>
        </w:rPr>
        <w:t>adjudicataire</w:t>
      </w:r>
      <w:r w:rsidRPr="76C50257">
        <w:rPr>
          <w:lang w:val="fr-FR"/>
        </w:rPr>
        <w:t xml:space="preserve"> doit commencer les travaux le jour indiqué dans la lettre fixant le début des travaux. Toutefois, avec l’accord </w:t>
      </w:r>
      <w:r w:rsidR="00454EC5" w:rsidRPr="76C50257">
        <w:rPr>
          <w:lang w:val="fr-FR"/>
        </w:rPr>
        <w:t>de l’</w:t>
      </w:r>
      <w:r w:rsidRPr="76C50257">
        <w:rPr>
          <w:lang w:val="fr-FR"/>
        </w:rPr>
        <w:t>adjudicateur, il peut les commencer plus tôt.</w:t>
      </w:r>
    </w:p>
    <w:p w14:paraId="3C72A837" w14:textId="77777777" w:rsidR="00F27BFA" w:rsidRPr="005C67EA" w:rsidRDefault="00F27BFA" w:rsidP="00727E7E">
      <w:pPr>
        <w:spacing w:after="0" w:line="240" w:lineRule="auto"/>
        <w:jc w:val="both"/>
        <w:rPr>
          <w:lang w:val="fr-FR"/>
        </w:rPr>
      </w:pPr>
    </w:p>
    <w:p w14:paraId="408F5DFF" w14:textId="598D8400" w:rsidR="0030617A" w:rsidRDefault="78F32887" w:rsidP="362A5EAB">
      <w:pPr>
        <w:spacing w:after="0" w:line="240" w:lineRule="auto"/>
        <w:jc w:val="both"/>
        <w:rPr>
          <w:color w:val="E5004D" w:themeColor="accent4"/>
          <w:lang w:val="fr-FR"/>
        </w:rPr>
      </w:pPr>
      <w:r w:rsidRPr="362A5EAB">
        <w:rPr>
          <w:b/>
          <w:bCs/>
          <w:i/>
          <w:iCs/>
          <w:color w:val="E5004D" w:themeColor="accent4"/>
          <w:lang w:val="fr-FR"/>
        </w:rPr>
        <w:t>(x)</w:t>
      </w:r>
      <w:r w:rsidRPr="362A5EAB">
        <w:rPr>
          <w:i/>
          <w:iCs/>
          <w:color w:val="E5004D" w:themeColor="accent4"/>
          <w:lang w:val="fr-FR"/>
        </w:rPr>
        <w:t xml:space="preserve"> </w:t>
      </w:r>
      <w:r w:rsidR="00943957">
        <w:rPr>
          <w:i/>
          <w:iCs/>
          <w:color w:val="E5004D" w:themeColor="accent4"/>
          <w:lang w:val="fr-FR"/>
        </w:rPr>
        <w:t>Délais d’exécution partiels</w:t>
      </w:r>
    </w:p>
    <w:p w14:paraId="051257BC" w14:textId="3AC8BE49" w:rsidR="0030617A" w:rsidRDefault="0030617A" w:rsidP="1CE803AE">
      <w:pPr>
        <w:spacing w:after="0" w:line="240" w:lineRule="auto"/>
        <w:jc w:val="both"/>
        <w:rPr>
          <w:i/>
          <w:iCs/>
          <w:color w:val="E5004C"/>
          <w:lang w:val="fr-FR"/>
        </w:rPr>
      </w:pPr>
    </w:p>
    <w:p w14:paraId="4FF22575" w14:textId="0AAEC68B" w:rsidR="417839EB" w:rsidRDefault="6B17BAD5" w:rsidP="362A5EAB">
      <w:pPr>
        <w:pBdr>
          <w:top w:val="single" w:sz="4" w:space="1" w:color="000000"/>
          <w:left w:val="single" w:sz="4" w:space="4" w:color="000000"/>
          <w:bottom w:val="single" w:sz="4" w:space="1" w:color="000000"/>
          <w:right w:val="single" w:sz="4" w:space="4" w:color="000000"/>
        </w:pBdr>
        <w:spacing w:after="0" w:line="240" w:lineRule="auto"/>
        <w:jc w:val="center"/>
        <w:rPr>
          <w:i/>
          <w:iCs/>
          <w:color w:val="E5004C"/>
          <w:u w:val="single"/>
          <w:lang w:val="fr-FR"/>
        </w:rPr>
      </w:pPr>
      <w:r w:rsidRPr="362A5EAB">
        <w:rPr>
          <w:i/>
          <w:iCs/>
          <w:color w:val="E5004C"/>
          <w:u w:val="single"/>
          <w:lang w:val="fr-FR"/>
        </w:rPr>
        <w:t>A</w:t>
      </w:r>
      <w:r w:rsidR="417839EB" w:rsidRPr="362A5EAB">
        <w:rPr>
          <w:i/>
          <w:iCs/>
          <w:color w:val="E5004C"/>
          <w:u w:val="single"/>
          <w:lang w:val="fr-FR"/>
        </w:rPr>
        <w:t>ide-mémoire</w:t>
      </w:r>
      <w:r w:rsidRPr="362A5EAB">
        <w:rPr>
          <w:i/>
          <w:iCs/>
          <w:color w:val="E5004C"/>
          <w:u w:val="single"/>
          <w:lang w:val="fr-FR"/>
        </w:rPr>
        <w:t xml:space="preserve"> </w:t>
      </w:r>
      <w:r w:rsidR="417839EB" w:rsidRPr="362A5EAB">
        <w:rPr>
          <w:i/>
          <w:iCs/>
          <w:color w:val="E5004C"/>
          <w:lang w:val="fr-FR"/>
        </w:rPr>
        <w:t>:</w:t>
      </w:r>
    </w:p>
    <w:p w14:paraId="7249E7AF" w14:textId="3AC8BE49" w:rsidR="0030617A" w:rsidRDefault="0030617A" w:rsidP="2B5D389E">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p>
    <w:p w14:paraId="6F6A1F84" w14:textId="3386F9DE" w:rsidR="0030617A" w:rsidRDefault="417839EB"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C"/>
          <w:lang w:val="fr-FR"/>
        </w:rPr>
      </w:pPr>
      <w:r w:rsidRPr="76C50257">
        <w:rPr>
          <w:i/>
          <w:iCs/>
          <w:color w:val="E5004C"/>
          <w:lang w:val="fr-FR"/>
        </w:rPr>
        <w:t>Le cas échéant, veuillez indiquer ci-dessous les délais d’exécution partiels prévus et indiquer s’ils sont de rigueur ou non (le non-respect d’un délai partiel de rigueur sera sanctionné par une amende particulière de retard – cfr. articles 46 et 86 de l’arrêté « exécution » complété</w:t>
      </w:r>
      <w:r w:rsidR="00F0787A">
        <w:rPr>
          <w:i/>
          <w:iCs/>
          <w:color w:val="E5004C"/>
          <w:lang w:val="fr-FR"/>
        </w:rPr>
        <w:t>s</w:t>
      </w:r>
      <w:r w:rsidRPr="76C50257">
        <w:rPr>
          <w:i/>
          <w:iCs/>
          <w:color w:val="E5004C"/>
          <w:lang w:val="fr-FR"/>
        </w:rPr>
        <w:t xml:space="preserve"> par le présent CSC).</w:t>
      </w:r>
    </w:p>
    <w:p w14:paraId="736FB61D" w14:textId="77777777" w:rsidR="001328DF" w:rsidRDefault="001328DF"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p>
    <w:p w14:paraId="59285E1B" w14:textId="7848C7D4" w:rsidR="63AA0949" w:rsidRPr="00594030" w:rsidRDefault="63AA0949"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r w:rsidRPr="00594030">
        <w:rPr>
          <w:i/>
          <w:iCs/>
          <w:color w:val="E5004D" w:themeColor="accent4"/>
          <w:lang w:val="fr-FR"/>
        </w:rPr>
        <w:t xml:space="preserve">Pour rappel, le plafond légal des amendes, à savoir 5% du montant initial du marché, s’applique au total des amendes, qu’elles soient ordinaires (sanctionnant le dépassement du délai global) et/ou particulières (sanctionnant le dépassement des délais partiels).  </w:t>
      </w:r>
    </w:p>
    <w:p w14:paraId="69A861AF" w14:textId="77777777" w:rsidR="001328DF" w:rsidRPr="00594030" w:rsidRDefault="001328DF"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p>
    <w:p w14:paraId="2C0A6F85" w14:textId="6719297E" w:rsidR="3FA38D63" w:rsidRPr="00594030" w:rsidRDefault="417839EB" w:rsidP="001328DF">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r w:rsidRPr="00594030">
        <w:rPr>
          <w:i/>
          <w:iCs/>
          <w:color w:val="E5004D" w:themeColor="accent4"/>
          <w:lang w:val="fr-FR"/>
        </w:rPr>
        <w:t>Tous les délais partiels de rigueur prennent obligatoirement cours à la date</w:t>
      </w:r>
      <w:r w:rsidR="0035483A" w:rsidRPr="00594030">
        <w:rPr>
          <w:i/>
          <w:iCs/>
          <w:color w:val="E5004D" w:themeColor="accent4"/>
          <w:lang w:val="fr-FR"/>
        </w:rPr>
        <w:t xml:space="preserve"> </w:t>
      </w:r>
      <w:r w:rsidRPr="00594030">
        <w:rPr>
          <w:i/>
          <w:iCs/>
          <w:color w:val="E5004D" w:themeColor="accent4"/>
          <w:lang w:val="fr-FR"/>
        </w:rPr>
        <w:t>de début des travaux</w:t>
      </w:r>
      <w:r w:rsidR="040BDA69" w:rsidRPr="00594030">
        <w:rPr>
          <w:i/>
          <w:iCs/>
          <w:color w:val="E5004D" w:themeColor="accent4"/>
          <w:lang w:val="fr-FR"/>
        </w:rPr>
        <w:t xml:space="preserve"> fixée dans la lettre</w:t>
      </w:r>
      <w:r w:rsidR="00B22F17" w:rsidRPr="00594030">
        <w:rPr>
          <w:i/>
          <w:iCs/>
          <w:color w:val="E5004D" w:themeColor="accent4"/>
          <w:lang w:val="fr-FR"/>
        </w:rPr>
        <w:t xml:space="preserve"> de commande</w:t>
      </w:r>
      <w:r w:rsidR="040BDA69" w:rsidRPr="00594030">
        <w:rPr>
          <w:i/>
          <w:iCs/>
          <w:color w:val="E5004D" w:themeColor="accent4"/>
          <w:lang w:val="fr-FR"/>
        </w:rPr>
        <w:t>.</w:t>
      </w:r>
    </w:p>
    <w:p w14:paraId="1ECD4F42" w14:textId="4B979E3D" w:rsidR="7B9A8FBF" w:rsidRPr="00594030" w:rsidRDefault="7B9A8FBF" w:rsidP="76C50257">
      <w:pPr>
        <w:pBdr>
          <w:top w:val="single" w:sz="4" w:space="1" w:color="000000"/>
          <w:left w:val="single" w:sz="4" w:space="4" w:color="000000"/>
          <w:bottom w:val="single" w:sz="4" w:space="1" w:color="000000"/>
          <w:right w:val="single" w:sz="4" w:space="4" w:color="000000"/>
        </w:pBdr>
        <w:spacing w:after="0" w:line="240" w:lineRule="auto"/>
        <w:jc w:val="center"/>
        <w:rPr>
          <w:b/>
          <w:bCs/>
          <w:i/>
          <w:iCs/>
          <w:color w:val="E5004D" w:themeColor="accent4"/>
          <w:lang w:val="fr-FR"/>
        </w:rPr>
      </w:pPr>
      <w:r w:rsidRPr="00594030">
        <w:rPr>
          <w:b/>
          <w:bCs/>
          <w:i/>
          <w:iCs/>
          <w:color w:val="E5004D" w:themeColor="accent4"/>
          <w:lang w:val="fr-FR"/>
        </w:rPr>
        <w:t>Exemple de délais partiels (de rigueur)</w:t>
      </w:r>
      <w:r w:rsidR="20E02882" w:rsidRPr="00594030">
        <w:rPr>
          <w:b/>
          <w:bCs/>
          <w:i/>
          <w:iCs/>
          <w:color w:val="E5004D" w:themeColor="accent4"/>
          <w:lang w:val="fr-FR"/>
        </w:rPr>
        <w:t xml:space="preserve"> si 3 phases de chantier</w:t>
      </w:r>
      <w:r w:rsidRPr="00594030">
        <w:rPr>
          <w:b/>
          <w:bCs/>
          <w:i/>
          <w:iCs/>
          <w:color w:val="E5004D" w:themeColor="accent4"/>
          <w:lang w:val="fr-FR"/>
        </w:rPr>
        <w:t xml:space="preserve"> :</w:t>
      </w:r>
    </w:p>
    <w:p w14:paraId="6C844EBA" w14:textId="4DF50852" w:rsidR="46C0BCBD" w:rsidRPr="00594030" w:rsidRDefault="46C0BCBD"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r w:rsidRPr="00594030">
        <w:rPr>
          <w:i/>
          <w:iCs/>
          <w:color w:val="E5004D" w:themeColor="accent4"/>
          <w:lang w:val="fr-FR"/>
        </w:rPr>
        <w:t xml:space="preserve">Délai d’exécution 1 : 300 JC, soit 300 JC propres à la phase 1 </w:t>
      </w:r>
    </w:p>
    <w:p w14:paraId="20CB443D" w14:textId="4C4D1B70" w:rsidR="46C0BCBD" w:rsidRPr="00594030" w:rsidRDefault="46C0BCBD"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r w:rsidRPr="00594030">
        <w:rPr>
          <w:i/>
          <w:iCs/>
          <w:color w:val="E5004D" w:themeColor="accent4"/>
          <w:lang w:val="fr-FR"/>
        </w:rPr>
        <w:t xml:space="preserve">Délai d’exécution 2 : 600 JC, soit 300 JC propres à la phase 2 </w:t>
      </w:r>
    </w:p>
    <w:p w14:paraId="38AB48BF" w14:textId="4E792E10" w:rsidR="46C0BCBD" w:rsidRPr="00594030" w:rsidRDefault="46C0BCBD"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r w:rsidRPr="00594030">
        <w:rPr>
          <w:i/>
          <w:iCs/>
          <w:color w:val="E5004D" w:themeColor="accent4"/>
          <w:lang w:val="fr-FR"/>
        </w:rPr>
        <w:t>Délai d’exécution 3 : 900 JC, soit 300 JC propres à la</w:t>
      </w:r>
      <w:r w:rsidR="00BA57DC" w:rsidRPr="00594030">
        <w:rPr>
          <w:i/>
          <w:iCs/>
          <w:color w:val="E5004D" w:themeColor="accent4"/>
          <w:lang w:val="fr-FR"/>
        </w:rPr>
        <w:t xml:space="preserve"> </w:t>
      </w:r>
      <w:r w:rsidRPr="00594030">
        <w:rPr>
          <w:i/>
          <w:iCs/>
          <w:color w:val="E5004D" w:themeColor="accent4"/>
          <w:lang w:val="fr-FR"/>
        </w:rPr>
        <w:t xml:space="preserve">phase 3 </w:t>
      </w:r>
    </w:p>
    <w:p w14:paraId="3EC06228" w14:textId="3928E1E6" w:rsidR="46C0BCBD" w:rsidRPr="00594030" w:rsidRDefault="46C0BCBD" w:rsidP="76C50257">
      <w:pPr>
        <w:pBdr>
          <w:top w:val="single" w:sz="4" w:space="1" w:color="000000"/>
          <w:left w:val="single" w:sz="4" w:space="4" w:color="000000"/>
          <w:bottom w:val="single" w:sz="4" w:space="1" w:color="000000"/>
          <w:right w:val="single" w:sz="4" w:space="4" w:color="000000"/>
        </w:pBdr>
        <w:spacing w:after="0" w:line="240" w:lineRule="auto"/>
        <w:jc w:val="center"/>
        <w:rPr>
          <w:i/>
          <w:iCs/>
          <w:color w:val="E5004D" w:themeColor="accent4"/>
          <w:lang w:val="fr-FR"/>
        </w:rPr>
      </w:pPr>
      <w:r w:rsidRPr="00594030">
        <w:rPr>
          <w:i/>
          <w:iCs/>
          <w:color w:val="E5004D" w:themeColor="accent4"/>
          <w:lang w:val="fr-FR"/>
        </w:rPr>
        <w:t>Délai global :</w:t>
      </w:r>
      <w:r w:rsidR="4A7C21A9" w:rsidRPr="00594030">
        <w:rPr>
          <w:i/>
          <w:iCs/>
          <w:color w:val="E5004D" w:themeColor="accent4"/>
          <w:lang w:val="fr-FR"/>
        </w:rPr>
        <w:t xml:space="preserve"> </w:t>
      </w:r>
      <w:r w:rsidRPr="00594030">
        <w:rPr>
          <w:i/>
          <w:iCs/>
          <w:color w:val="E5004D" w:themeColor="accent4"/>
          <w:lang w:val="fr-FR"/>
        </w:rPr>
        <w:t xml:space="preserve">900 JC  </w:t>
      </w:r>
    </w:p>
    <w:p w14:paraId="631AC09A" w14:textId="18DDB5DC" w:rsidR="0030617A" w:rsidRDefault="0030617A" w:rsidP="1CE803AE">
      <w:pPr>
        <w:spacing w:after="0" w:line="240" w:lineRule="auto"/>
        <w:jc w:val="both"/>
        <w:rPr>
          <w:color w:val="FF0000"/>
          <w:lang w:val="fr-FR"/>
        </w:rPr>
      </w:pPr>
    </w:p>
    <w:p w14:paraId="3253495F" w14:textId="6C768A7F" w:rsidR="00F27BFA" w:rsidRPr="005C67EA" w:rsidRDefault="00242E74" w:rsidP="00727E7E">
      <w:pPr>
        <w:spacing w:after="0" w:line="240" w:lineRule="auto"/>
        <w:jc w:val="both"/>
        <w:rPr>
          <w:color w:val="FF0000"/>
          <w:lang w:val="fr-FR"/>
        </w:rPr>
      </w:pPr>
      <w:r w:rsidRPr="00242E74">
        <w:rPr>
          <w:b/>
          <w:bCs/>
          <w:i/>
          <w:iCs/>
          <w:color w:val="E5004D" w:themeColor="accent4"/>
          <w:lang w:val="fr-FR"/>
        </w:rPr>
        <w:t>[</w:t>
      </w:r>
      <w:r w:rsidR="00F27BFA" w:rsidRPr="76C50257">
        <w:rPr>
          <w:lang w:val="fr-FR"/>
        </w:rPr>
        <w:t>Les délais d’exécution partiels suivants sont prévus :</w:t>
      </w:r>
      <w:r w:rsidR="005747DD" w:rsidRPr="76C50257">
        <w:rPr>
          <w:lang w:val="fr-FR"/>
        </w:rPr>
        <w:t xml:space="preserve"> </w:t>
      </w:r>
      <w:r w:rsidR="00AD1B6C" w:rsidRPr="76C50257">
        <w:rPr>
          <w:b/>
          <w:bCs/>
          <w:i/>
          <w:iCs/>
          <w:color w:val="7D9BBD" w:themeColor="accent3" w:themeTint="99"/>
          <w:lang w:val="fr-FR"/>
        </w:rPr>
        <w:t>[</w:t>
      </w:r>
      <w:r w:rsidR="00ED75CD">
        <w:rPr>
          <w:b/>
          <w:bCs/>
          <w:i/>
          <w:iCs/>
          <w:color w:val="7D9BBD" w:themeColor="accent3" w:themeTint="99"/>
          <w:lang w:val="fr-FR"/>
        </w:rPr>
        <w:t>à</w:t>
      </w:r>
      <w:r w:rsidR="00AD1B6C" w:rsidRPr="76C50257">
        <w:rPr>
          <w:b/>
          <w:bCs/>
          <w:i/>
          <w:iCs/>
          <w:color w:val="7D9BBD" w:themeColor="accent3" w:themeTint="99"/>
          <w:lang w:val="fr-FR"/>
        </w:rPr>
        <w:t xml:space="preserve"> compléte</w:t>
      </w:r>
      <w:r w:rsidR="00ED75CD">
        <w:rPr>
          <w:b/>
          <w:bCs/>
          <w:i/>
          <w:iCs/>
          <w:color w:val="7D9BBD" w:themeColor="accent3" w:themeTint="99"/>
          <w:lang w:val="fr-FR"/>
        </w:rPr>
        <w:t>r</w:t>
      </w:r>
      <w:r w:rsidR="00AD1B6C" w:rsidRPr="76C50257">
        <w:rPr>
          <w:b/>
          <w:bCs/>
          <w:i/>
          <w:iCs/>
          <w:color w:val="7D9BBD" w:themeColor="accent3" w:themeTint="99"/>
          <w:lang w:val="fr-FR"/>
        </w:rPr>
        <w:t>]</w:t>
      </w:r>
    </w:p>
    <w:p w14:paraId="7A9A139D" w14:textId="77777777" w:rsidR="00F27BFA" w:rsidRDefault="00F27BFA" w:rsidP="00727E7E">
      <w:pPr>
        <w:spacing w:after="0" w:line="240" w:lineRule="auto"/>
        <w:jc w:val="both"/>
        <w:rPr>
          <w:lang w:val="fr-FR"/>
        </w:rPr>
      </w:pPr>
    </w:p>
    <w:p w14:paraId="01C4D915" w14:textId="77777777" w:rsidR="00CD4D20" w:rsidRPr="00407227" w:rsidRDefault="00CD4D20" w:rsidP="00CD4D20">
      <w:pPr>
        <w:spacing w:after="0" w:line="240" w:lineRule="auto"/>
        <w:jc w:val="both"/>
        <w:rPr>
          <w:lang w:val="fr-FR"/>
        </w:rPr>
      </w:pPr>
      <w:r w:rsidRPr="49AD5527">
        <w:rPr>
          <w:b/>
          <w:bCs/>
          <w:color w:val="E5004D" w:themeColor="accent4"/>
          <w:lang w:val="fr-FR"/>
        </w:rPr>
        <w:t>(</w:t>
      </w:r>
      <w:r w:rsidRPr="49AD5527">
        <w:rPr>
          <w:b/>
          <w:bCs/>
          <w:i/>
          <w:iCs/>
          <w:color w:val="E5004D" w:themeColor="accent4"/>
          <w:lang w:val="fr-FR"/>
        </w:rPr>
        <w:t xml:space="preserve">x) </w:t>
      </w:r>
      <w:r w:rsidRPr="49AD5527">
        <w:rPr>
          <w:lang w:val="fr-FR"/>
        </w:rPr>
        <w:t>Ils ne sont pas de rigueur.</w:t>
      </w:r>
    </w:p>
    <w:p w14:paraId="46BDFDF7" w14:textId="77777777" w:rsidR="00CD4D20" w:rsidRPr="005C67EA" w:rsidRDefault="00CD4D20" w:rsidP="00727E7E">
      <w:pPr>
        <w:spacing w:after="0" w:line="240" w:lineRule="auto"/>
        <w:jc w:val="both"/>
        <w:rPr>
          <w:lang w:val="fr-FR"/>
        </w:rPr>
      </w:pPr>
    </w:p>
    <w:p w14:paraId="59A16D85" w14:textId="77777777" w:rsidR="00CD4D20" w:rsidRDefault="5800D650" w:rsidP="49AD5527">
      <w:pPr>
        <w:spacing w:after="0" w:line="240" w:lineRule="auto"/>
        <w:jc w:val="both"/>
        <w:rPr>
          <w:lang w:val="fr-FR"/>
        </w:rPr>
      </w:pPr>
      <w:r w:rsidRPr="49AD5527">
        <w:rPr>
          <w:b/>
          <w:bCs/>
          <w:i/>
          <w:iCs/>
          <w:color w:val="E5004D" w:themeColor="accent4"/>
          <w:lang w:val="fr-FR"/>
        </w:rPr>
        <w:t>(x)</w:t>
      </w:r>
      <w:r w:rsidRPr="49AD5527">
        <w:rPr>
          <w:lang w:val="fr-FR"/>
        </w:rPr>
        <w:t xml:space="preserve"> </w:t>
      </w:r>
      <w:r w:rsidR="00F27BFA" w:rsidRPr="49AD5527">
        <w:rPr>
          <w:lang w:val="fr-FR"/>
        </w:rPr>
        <w:t xml:space="preserve">Ils sont </w:t>
      </w:r>
      <w:r w:rsidR="00F17B59" w:rsidRPr="49AD5527">
        <w:rPr>
          <w:lang w:val="fr-FR"/>
        </w:rPr>
        <w:t>de rigueur</w:t>
      </w:r>
      <w:r w:rsidR="00ED75CD">
        <w:rPr>
          <w:lang w:val="fr-FR"/>
        </w:rPr>
        <w:t>.</w:t>
      </w:r>
      <w:r w:rsidR="3AB13760" w:rsidRPr="49AD5527">
        <w:rPr>
          <w:lang w:val="fr-FR"/>
        </w:rPr>
        <w:t xml:space="preserve"> </w:t>
      </w:r>
    </w:p>
    <w:p w14:paraId="56A0069A" w14:textId="77777777" w:rsidR="00EC2661" w:rsidRPr="00407227" w:rsidRDefault="00EC2661" w:rsidP="00EC2661">
      <w:pPr>
        <w:spacing w:after="0" w:line="240" w:lineRule="auto"/>
        <w:jc w:val="both"/>
        <w:rPr>
          <w:color w:val="E5004D" w:themeColor="accent4"/>
          <w:lang w:val="fr-FR"/>
        </w:rPr>
      </w:pPr>
    </w:p>
    <w:p w14:paraId="5A4FDD36" w14:textId="5A7F445A" w:rsidR="4823AF13" w:rsidRPr="00594030" w:rsidRDefault="00EC2661" w:rsidP="001328DF">
      <w:pPr>
        <w:spacing w:after="0" w:line="240" w:lineRule="auto"/>
        <w:jc w:val="both"/>
        <w:rPr>
          <w:lang w:val="fr-FR"/>
        </w:rPr>
      </w:pPr>
      <w:r w:rsidRPr="76C50257">
        <w:rPr>
          <w:lang w:val="fr-FR"/>
        </w:rPr>
        <w:t>Tous les délais d’exécution partiels de rigueur prennent cours à la da</w:t>
      </w:r>
      <w:r w:rsidR="001F6115" w:rsidRPr="76C50257">
        <w:rPr>
          <w:lang w:val="fr-FR"/>
        </w:rPr>
        <w:t>te</w:t>
      </w:r>
      <w:r w:rsidRPr="76C50257">
        <w:rPr>
          <w:lang w:val="fr-FR"/>
        </w:rPr>
        <w:t xml:space="preserve"> </w:t>
      </w:r>
      <w:r w:rsidR="001F6115" w:rsidRPr="76C50257">
        <w:rPr>
          <w:lang w:val="fr-FR"/>
        </w:rPr>
        <w:t>de début des travaux</w:t>
      </w:r>
      <w:r w:rsidR="6E951AB8" w:rsidRPr="76C50257">
        <w:rPr>
          <w:lang w:val="fr-FR"/>
        </w:rPr>
        <w:t xml:space="preserve"> </w:t>
      </w:r>
      <w:r w:rsidR="6E951AB8" w:rsidRPr="00594030">
        <w:rPr>
          <w:lang w:val="fr-FR"/>
        </w:rPr>
        <w:t>fixée dans la lettre mentionnée ci-avant.</w:t>
      </w:r>
    </w:p>
    <w:p w14:paraId="567FEE42" w14:textId="511F8005" w:rsidR="3FA38D63" w:rsidRPr="00594030" w:rsidRDefault="3FA38D63" w:rsidP="001328DF">
      <w:pPr>
        <w:spacing w:after="0" w:line="240" w:lineRule="auto"/>
        <w:jc w:val="both"/>
        <w:rPr>
          <w:color w:val="FF0000"/>
          <w:lang w:val="fr-FR"/>
        </w:rPr>
      </w:pPr>
    </w:p>
    <w:p w14:paraId="437B3C9A" w14:textId="7501FB56" w:rsidR="4823AF13" w:rsidRPr="00594030" w:rsidRDefault="1BAC4937" w:rsidP="001328DF">
      <w:pPr>
        <w:spacing w:after="0" w:line="240" w:lineRule="auto"/>
        <w:jc w:val="both"/>
        <w:rPr>
          <w:lang w:val="fr-FR"/>
        </w:rPr>
      </w:pPr>
      <w:r w:rsidRPr="00594030">
        <w:rPr>
          <w:lang w:val="fr-FR"/>
        </w:rPr>
        <w:t xml:space="preserve">L’adjudicateur précisera dans les avenants-décomptes accordant une prolongation de délai à l’adjudicataire (DV2, DV4, DV5, ...) quel(s) délai(s) est/sont impactés par celle-ci. </w:t>
      </w:r>
    </w:p>
    <w:p w14:paraId="79CD7559" w14:textId="77777777" w:rsidR="00242E74" w:rsidRPr="00594030" w:rsidRDefault="00242E74" w:rsidP="001328DF">
      <w:pPr>
        <w:spacing w:after="0" w:line="240" w:lineRule="auto"/>
        <w:jc w:val="both"/>
        <w:rPr>
          <w:color w:val="FF0000"/>
          <w:lang w:val="fr-FR"/>
        </w:rPr>
      </w:pPr>
    </w:p>
    <w:p w14:paraId="3018D8B3" w14:textId="77777777" w:rsidR="00242E74" w:rsidRPr="00594030" w:rsidRDefault="00242E74" w:rsidP="001328DF">
      <w:pPr>
        <w:jc w:val="both"/>
        <w:rPr>
          <w:rFonts w:eastAsia="Century Gothic" w:cs="Century Gothic"/>
          <w:color w:val="000000" w:themeColor="text1"/>
          <w:lang w:val="fr-FR"/>
        </w:rPr>
      </w:pPr>
      <w:r w:rsidRPr="00594030">
        <w:rPr>
          <w:rFonts w:eastAsia="Century Gothic" w:cs="Century Gothic"/>
          <w:color w:val="000000" w:themeColor="text1"/>
          <w:lang w:val="fr-FR"/>
        </w:rPr>
        <w:t xml:space="preserve">Le délai maximal d’exécution global (Phase 1 + Phase 2 </w:t>
      </w:r>
      <w:r w:rsidRPr="00A51161">
        <w:rPr>
          <w:rFonts w:eastAsia="Century Gothic" w:cs="Century Gothic"/>
          <w:color w:val="E5004D" w:themeColor="accent4"/>
          <w:lang w:val="fr-FR"/>
        </w:rPr>
        <w:t>+ ...</w:t>
      </w:r>
      <w:r w:rsidRPr="00594030">
        <w:rPr>
          <w:rFonts w:eastAsia="Century Gothic" w:cs="Century Gothic"/>
          <w:color w:val="000000" w:themeColor="text1"/>
          <w:lang w:val="fr-FR"/>
        </w:rPr>
        <w:t xml:space="preserve">) est de </w:t>
      </w:r>
      <w:r w:rsidRPr="00594030">
        <w:rPr>
          <w:rFonts w:eastAsia="Century Gothic" w:cs="Century Gothic"/>
          <w:b/>
          <w:bCs/>
          <w:i/>
          <w:iCs/>
          <w:color w:val="7D9BBD" w:themeColor="accent3" w:themeTint="99"/>
          <w:lang w:val="fr-FR"/>
        </w:rPr>
        <w:t>XXX</w:t>
      </w:r>
      <w:r w:rsidRPr="00594030">
        <w:rPr>
          <w:rFonts w:eastAsia="Century Gothic" w:cs="Century Gothic"/>
          <w:color w:val="000000" w:themeColor="text1"/>
          <w:lang w:val="fr-FR"/>
        </w:rPr>
        <w:t xml:space="preserve"> jours calendrier.</w:t>
      </w:r>
    </w:p>
    <w:p w14:paraId="57EF88A1" w14:textId="17FA12A8" w:rsidR="76C50257" w:rsidRPr="00594030" w:rsidRDefault="00242E74" w:rsidP="006E2A8F">
      <w:pPr>
        <w:pStyle w:val="Default"/>
        <w:jc w:val="both"/>
        <w:rPr>
          <w:rFonts w:ascii="Century Gothic" w:eastAsia="Century Gothic" w:hAnsi="Century Gothic" w:cs="Century Gothic"/>
          <w:color w:val="000000" w:themeColor="text1"/>
          <w:sz w:val="20"/>
          <w:szCs w:val="20"/>
          <w:lang w:val="fr-FR"/>
        </w:rPr>
      </w:pPr>
      <w:r w:rsidRPr="00594030">
        <w:rPr>
          <w:rFonts w:ascii="Century Gothic" w:eastAsia="Century Gothic" w:hAnsi="Century Gothic" w:cs="Century Gothic"/>
          <w:color w:val="000000" w:themeColor="text1"/>
          <w:sz w:val="20"/>
          <w:szCs w:val="20"/>
          <w:lang w:val="fr-FR"/>
        </w:rPr>
        <w:t xml:space="preserve">Le non-respect de ces délais partiels de rigueur sera sanctionné par une amende particulière de retard – cfr articles 46 et 86 de l’arrêté </w:t>
      </w:r>
      <w:r w:rsidR="00EB25E6" w:rsidRPr="00594030">
        <w:rPr>
          <w:rFonts w:ascii="Century Gothic" w:eastAsia="Century Gothic" w:hAnsi="Century Gothic" w:cs="Century Gothic"/>
          <w:color w:val="000000" w:themeColor="text1"/>
          <w:sz w:val="20"/>
          <w:szCs w:val="20"/>
          <w:lang w:val="fr-FR"/>
        </w:rPr>
        <w:t>« </w:t>
      </w:r>
      <w:r w:rsidRPr="00594030">
        <w:rPr>
          <w:rFonts w:ascii="Century Gothic" w:eastAsia="Century Gothic" w:hAnsi="Century Gothic" w:cs="Century Gothic"/>
          <w:color w:val="000000" w:themeColor="text1"/>
          <w:sz w:val="20"/>
          <w:szCs w:val="20"/>
          <w:lang w:val="fr-FR"/>
        </w:rPr>
        <w:t>exécution » complété par le présent cahier spécial des charges.</w:t>
      </w:r>
      <w:r w:rsidRPr="00594030">
        <w:rPr>
          <w:rFonts w:ascii="Century Gothic" w:eastAsia="Century Gothic" w:hAnsi="Century Gothic" w:cs="Century Gothic"/>
          <w:b/>
          <w:bCs/>
          <w:i/>
          <w:iCs/>
          <w:color w:val="E5004D" w:themeColor="accent4"/>
          <w:sz w:val="20"/>
          <w:szCs w:val="20"/>
          <w:lang w:val="fr-FR"/>
        </w:rPr>
        <w:t>]</w:t>
      </w:r>
    </w:p>
    <w:p w14:paraId="77911139" w14:textId="77777777" w:rsidR="006E2A8F" w:rsidRDefault="006E2A8F" w:rsidP="5A874CEF">
      <w:pPr>
        <w:jc w:val="both"/>
        <w:rPr>
          <w:rFonts w:eastAsia="Century Gothic" w:cs="Century Gothic"/>
          <w:b/>
          <w:bCs/>
          <w:i/>
          <w:iCs/>
          <w:color w:val="E5004C"/>
          <w:lang w:val="fr-FR"/>
        </w:rPr>
      </w:pPr>
    </w:p>
    <w:p w14:paraId="2582933D" w14:textId="6FAA6928" w:rsidR="00943957" w:rsidRDefault="70F08121" w:rsidP="5A874CEF">
      <w:pPr>
        <w:jc w:val="both"/>
        <w:rPr>
          <w:rFonts w:eastAsia="Century Gothic" w:cs="Century Gothic"/>
          <w:b/>
          <w:bCs/>
          <w:i/>
          <w:iCs/>
          <w:color w:val="E5004C"/>
          <w:lang w:val="fr-FR"/>
        </w:rPr>
      </w:pPr>
      <w:r w:rsidRPr="5A874CEF">
        <w:rPr>
          <w:rFonts w:eastAsia="Century Gothic" w:cs="Century Gothic"/>
          <w:b/>
          <w:bCs/>
          <w:i/>
          <w:iCs/>
          <w:color w:val="E5004C"/>
          <w:lang w:val="fr-FR"/>
        </w:rPr>
        <w:t xml:space="preserve">OU </w:t>
      </w:r>
    </w:p>
    <w:p w14:paraId="737A9446" w14:textId="7E9B09E5" w:rsidR="4823AF13" w:rsidRDefault="70F08121" w:rsidP="5A874CEF">
      <w:pPr>
        <w:jc w:val="both"/>
        <w:rPr>
          <w:rFonts w:eastAsia="Century Gothic" w:cs="Century Gothic"/>
          <w:color w:val="E5004C"/>
          <w:lang w:val="fr-FR"/>
        </w:rPr>
      </w:pPr>
      <w:r w:rsidRPr="5A874CEF">
        <w:rPr>
          <w:rFonts w:eastAsia="Century Gothic" w:cs="Century Gothic"/>
          <w:b/>
          <w:bCs/>
          <w:i/>
          <w:iCs/>
          <w:color w:val="E5004C"/>
          <w:lang w:val="fr-FR"/>
        </w:rPr>
        <w:t xml:space="preserve">(x) </w:t>
      </w:r>
      <w:r w:rsidR="00943957">
        <w:rPr>
          <w:rFonts w:eastAsia="Century Gothic" w:cs="Century Gothic"/>
          <w:i/>
          <w:iCs/>
          <w:color w:val="E5004C"/>
          <w:lang w:val="fr-FR"/>
        </w:rPr>
        <w:t>Prise de possession partielle</w:t>
      </w:r>
      <w:r w:rsidR="0064627A">
        <w:rPr>
          <w:rFonts w:eastAsia="Century Gothic" w:cs="Century Gothic"/>
          <w:i/>
          <w:iCs/>
          <w:color w:val="E5004C"/>
          <w:lang w:val="fr-FR"/>
        </w:rPr>
        <w:t> :</w:t>
      </w:r>
      <w:r w:rsidRPr="5A874CEF">
        <w:rPr>
          <w:rFonts w:eastAsia="Century Gothic" w:cs="Century Gothic"/>
          <w:color w:val="E5004C"/>
          <w:lang w:val="fr-FR"/>
        </w:rPr>
        <w:t xml:space="preserve"> </w:t>
      </w:r>
    </w:p>
    <w:p w14:paraId="7B7EF67F" w14:textId="462901F7" w:rsidR="4823AF13" w:rsidRPr="00594030" w:rsidRDefault="00787528" w:rsidP="5A874CEF">
      <w:pPr>
        <w:jc w:val="both"/>
        <w:rPr>
          <w:rFonts w:eastAsia="Century Gothic" w:cs="Century Gothic"/>
          <w:color w:val="000000" w:themeColor="text1"/>
          <w:lang w:val="fr-FR"/>
        </w:rPr>
      </w:pPr>
      <w:r w:rsidRPr="00594030">
        <w:rPr>
          <w:rFonts w:eastAsia="Century Gothic" w:cs="Century Gothic"/>
          <w:b/>
          <w:bCs/>
          <w:i/>
          <w:iCs/>
          <w:color w:val="E5004D" w:themeColor="accent4"/>
          <w:lang w:val="fr-FR"/>
        </w:rPr>
        <w:t>[</w:t>
      </w:r>
      <w:r w:rsidR="70F08121" w:rsidRPr="00594030">
        <w:rPr>
          <w:rFonts w:eastAsia="Century Gothic" w:cs="Century Gothic"/>
          <w:color w:val="000000" w:themeColor="text1"/>
          <w:lang w:val="fr-FR"/>
        </w:rPr>
        <w:t>Le marché est composé de</w:t>
      </w:r>
      <w:r w:rsidR="70F08121" w:rsidRPr="00594030">
        <w:rPr>
          <w:rFonts w:eastAsia="Century Gothic" w:cs="Century Gothic"/>
          <w:color w:val="7D9BBD" w:themeColor="accent3" w:themeTint="99"/>
          <w:lang w:val="fr-FR"/>
        </w:rPr>
        <w:t xml:space="preserve"> </w:t>
      </w:r>
      <w:r w:rsidR="70F08121" w:rsidRPr="00594030">
        <w:rPr>
          <w:rFonts w:eastAsia="Century Gothic" w:cs="Century Gothic"/>
          <w:b/>
          <w:bCs/>
          <w:i/>
          <w:iCs/>
          <w:color w:val="7D9BBD" w:themeColor="accent3" w:themeTint="99"/>
          <w:lang w:val="fr-FR"/>
        </w:rPr>
        <w:t>XXX</w:t>
      </w:r>
      <w:r w:rsidR="70F08121" w:rsidRPr="00594030">
        <w:rPr>
          <w:rFonts w:eastAsia="Century Gothic" w:cs="Century Gothic"/>
          <w:i/>
          <w:iCs/>
          <w:color w:val="7D9BBD" w:themeColor="accent3" w:themeTint="99"/>
          <w:lang w:val="fr-FR"/>
        </w:rPr>
        <w:t xml:space="preserve"> </w:t>
      </w:r>
      <w:r w:rsidR="70F08121" w:rsidRPr="00594030">
        <w:rPr>
          <w:rFonts w:eastAsia="Century Gothic" w:cs="Century Gothic"/>
          <w:color w:val="000000" w:themeColor="text1"/>
          <w:lang w:val="fr-FR"/>
        </w:rPr>
        <w:t xml:space="preserve">phases </w:t>
      </w:r>
      <w:r w:rsidR="08F9E748" w:rsidRPr="00594030">
        <w:rPr>
          <w:rFonts w:eastAsia="Century Gothic" w:cs="Century Gothic"/>
          <w:lang w:val="fr-FR"/>
        </w:rPr>
        <w:t>ayant des délais</w:t>
      </w:r>
      <w:r w:rsidR="70F08121" w:rsidRPr="00594030">
        <w:rPr>
          <w:rFonts w:eastAsia="Century Gothic" w:cs="Century Gothic"/>
          <w:lang w:val="fr-FR"/>
        </w:rPr>
        <w:t xml:space="preserve"> de rigueur : </w:t>
      </w:r>
    </w:p>
    <w:p w14:paraId="26EAAAD8" w14:textId="77777777" w:rsidR="00DE6791" w:rsidRPr="00594030" w:rsidRDefault="70F08121" w:rsidP="76C50257">
      <w:pPr>
        <w:jc w:val="both"/>
        <w:rPr>
          <w:rFonts w:eastAsia="Century Gothic" w:cs="Century Gothic"/>
          <w:color w:val="000000" w:themeColor="text1"/>
          <w:lang w:val="fr-FR"/>
        </w:rPr>
      </w:pPr>
      <w:r w:rsidRPr="00594030">
        <w:rPr>
          <w:rFonts w:eastAsia="Century Gothic" w:cs="Century Gothic"/>
          <w:b/>
          <w:bCs/>
          <w:color w:val="000000" w:themeColor="text1"/>
          <w:lang w:val="fr-FR"/>
        </w:rPr>
        <w:t>Phase 1</w:t>
      </w:r>
      <w:r w:rsidRPr="00594030">
        <w:rPr>
          <w:rFonts w:eastAsia="Century Gothic" w:cs="Century Gothic"/>
          <w:color w:val="000000" w:themeColor="text1"/>
          <w:lang w:val="fr-FR"/>
        </w:rPr>
        <w:t xml:space="preserve"> : la première phase </w:t>
      </w:r>
      <w:r w:rsidR="53177D9B" w:rsidRPr="00594030">
        <w:rPr>
          <w:rFonts w:eastAsia="Century Gothic" w:cs="Century Gothic"/>
          <w:color w:val="000000" w:themeColor="text1"/>
          <w:lang w:val="fr-FR"/>
        </w:rPr>
        <w:t>concerne les travaux</w:t>
      </w:r>
      <w:r w:rsidRPr="00594030">
        <w:rPr>
          <w:rFonts w:eastAsia="Century Gothic" w:cs="Century Gothic"/>
          <w:color w:val="000000" w:themeColor="text1"/>
          <w:lang w:val="fr-FR"/>
        </w:rPr>
        <w:t xml:space="preserve"> de</w:t>
      </w:r>
      <w:r w:rsidRPr="00594030">
        <w:rPr>
          <w:rFonts w:eastAsia="Century Gothic" w:cs="Century Gothic"/>
          <w:color w:val="7D9BBD" w:themeColor="accent3" w:themeTint="99"/>
          <w:lang w:val="fr-FR"/>
        </w:rPr>
        <w:t xml:space="preserve"> </w:t>
      </w:r>
      <w:r w:rsidRPr="00594030">
        <w:rPr>
          <w:rFonts w:eastAsia="Century Gothic" w:cs="Century Gothic"/>
          <w:b/>
          <w:bCs/>
          <w:i/>
          <w:iCs/>
          <w:color w:val="7D9BBD" w:themeColor="accent3" w:themeTint="99"/>
          <w:lang w:val="fr-FR"/>
        </w:rPr>
        <w:t>XXX</w:t>
      </w:r>
      <w:r w:rsidRPr="00594030">
        <w:rPr>
          <w:rFonts w:eastAsia="Century Gothic" w:cs="Century Gothic"/>
          <w:i/>
          <w:iCs/>
          <w:color w:val="7D9BBD" w:themeColor="accent3" w:themeTint="99"/>
          <w:lang w:val="fr-FR"/>
        </w:rPr>
        <w:t xml:space="preserve"> </w:t>
      </w:r>
      <w:r w:rsidR="6A4868FD" w:rsidRPr="00594030">
        <w:rPr>
          <w:rFonts w:eastAsia="Century Gothic" w:cs="Century Gothic"/>
          <w:i/>
          <w:iCs/>
          <w:color w:val="000000" w:themeColor="text1"/>
          <w:lang w:val="fr-FR"/>
        </w:rPr>
        <w:t>situés</w:t>
      </w:r>
      <w:r w:rsidRPr="00594030">
        <w:rPr>
          <w:rFonts w:eastAsia="Century Gothic" w:cs="Century Gothic"/>
          <w:color w:val="000000" w:themeColor="text1"/>
          <w:lang w:val="fr-FR"/>
        </w:rPr>
        <w:t xml:space="preserve"> </w:t>
      </w:r>
      <w:r w:rsidR="2266B8DB" w:rsidRPr="00594030">
        <w:rPr>
          <w:b/>
          <w:bCs/>
          <w:i/>
          <w:iCs/>
          <w:color w:val="7D9BBD" w:themeColor="accent3" w:themeTint="99"/>
          <w:lang w:val="fr-FR"/>
        </w:rPr>
        <w:t>[adresse]</w:t>
      </w:r>
      <w:r w:rsidRPr="00594030">
        <w:rPr>
          <w:rFonts w:eastAsia="Century Gothic" w:cs="Century Gothic"/>
          <w:color w:val="000000" w:themeColor="text1"/>
          <w:lang w:val="fr-FR"/>
        </w:rPr>
        <w:t xml:space="preserve">. La livraison desdits </w:t>
      </w:r>
      <w:r w:rsidR="486AE58E" w:rsidRPr="00594030">
        <w:rPr>
          <w:rFonts w:eastAsia="Century Gothic" w:cs="Century Gothic"/>
          <w:b/>
          <w:bCs/>
          <w:i/>
          <w:iCs/>
          <w:color w:val="E5004C"/>
          <w:lang w:val="fr-FR"/>
        </w:rPr>
        <w:t xml:space="preserve">(x) </w:t>
      </w:r>
      <w:r w:rsidRPr="00594030">
        <w:rPr>
          <w:rFonts w:eastAsia="Century Gothic" w:cs="Century Gothic"/>
          <w:color w:val="000000" w:themeColor="text1"/>
          <w:lang w:val="fr-FR"/>
        </w:rPr>
        <w:t>logements</w:t>
      </w:r>
      <w:r w:rsidR="4D729AA9" w:rsidRPr="00594030">
        <w:rPr>
          <w:rFonts w:eastAsia="Century Gothic" w:cs="Century Gothic"/>
          <w:color w:val="000000" w:themeColor="text1"/>
          <w:lang w:val="fr-FR"/>
        </w:rPr>
        <w:t xml:space="preserve">/bureaux/autres </w:t>
      </w:r>
      <w:r w:rsidRPr="00594030">
        <w:rPr>
          <w:rFonts w:eastAsia="Century Gothic" w:cs="Century Gothic"/>
          <w:color w:val="000000" w:themeColor="text1"/>
          <w:lang w:val="fr-FR"/>
        </w:rPr>
        <w:t xml:space="preserve">s’effectuera dans un délai maximal de </w:t>
      </w:r>
      <w:r w:rsidRPr="00594030">
        <w:rPr>
          <w:rFonts w:eastAsia="Century Gothic" w:cs="Century Gothic"/>
          <w:b/>
          <w:bCs/>
          <w:i/>
          <w:iCs/>
          <w:color w:val="7D9BBD" w:themeColor="accent3" w:themeTint="99"/>
          <w:lang w:val="fr-FR"/>
        </w:rPr>
        <w:t>XXX</w:t>
      </w:r>
      <w:r w:rsidRPr="00594030">
        <w:rPr>
          <w:rFonts w:eastAsia="Century Gothic" w:cs="Century Gothic"/>
          <w:color w:val="7D9BBD" w:themeColor="accent3" w:themeTint="99"/>
          <w:lang w:val="fr-FR"/>
        </w:rPr>
        <w:t xml:space="preserve"> </w:t>
      </w:r>
      <w:r w:rsidRPr="00594030">
        <w:rPr>
          <w:rFonts w:eastAsia="Century Gothic" w:cs="Century Gothic"/>
          <w:color w:val="000000" w:themeColor="text1"/>
          <w:lang w:val="fr-FR"/>
        </w:rPr>
        <w:t xml:space="preserve">jours calendrier à compter de la date </w:t>
      </w:r>
      <w:r w:rsidR="7B21E210" w:rsidRPr="00594030">
        <w:rPr>
          <w:rFonts w:eastAsia="Century Gothic" w:cs="Century Gothic"/>
          <w:color w:val="000000" w:themeColor="text1"/>
          <w:lang w:val="fr-FR"/>
        </w:rPr>
        <w:t>de</w:t>
      </w:r>
      <w:r w:rsidRPr="00594030">
        <w:rPr>
          <w:rFonts w:eastAsia="Century Gothic" w:cs="Century Gothic"/>
          <w:color w:val="000000" w:themeColor="text1"/>
          <w:lang w:val="fr-FR"/>
        </w:rPr>
        <w:t xml:space="preserve"> début des travaux.</w:t>
      </w:r>
    </w:p>
    <w:p w14:paraId="5FE057EA" w14:textId="79CC1FBE" w:rsidR="4823AF13" w:rsidRPr="00594030" w:rsidRDefault="70F08121" w:rsidP="76C50257">
      <w:pPr>
        <w:jc w:val="both"/>
        <w:rPr>
          <w:rFonts w:eastAsia="Century Gothic" w:cs="Century Gothic"/>
          <w:color w:val="000000" w:themeColor="text1"/>
          <w:lang w:val="fr-FR"/>
        </w:rPr>
      </w:pPr>
      <w:r w:rsidRPr="00594030">
        <w:rPr>
          <w:rFonts w:eastAsia="Century Gothic" w:cs="Century Gothic"/>
          <w:b/>
          <w:bCs/>
          <w:color w:val="000000" w:themeColor="text1"/>
          <w:lang w:val="fr-FR"/>
        </w:rPr>
        <w:t>Phase 2</w:t>
      </w:r>
      <w:r w:rsidRPr="00594030">
        <w:rPr>
          <w:rFonts w:eastAsia="Century Gothic" w:cs="Century Gothic"/>
          <w:color w:val="000000" w:themeColor="text1"/>
          <w:lang w:val="fr-FR"/>
        </w:rPr>
        <w:t xml:space="preserve"> : la deuxième phase </w:t>
      </w:r>
      <w:r w:rsidR="281872DA" w:rsidRPr="00594030">
        <w:rPr>
          <w:rFonts w:eastAsia="Century Gothic" w:cs="Century Gothic"/>
          <w:color w:val="000000" w:themeColor="text1"/>
          <w:lang w:val="fr-FR"/>
        </w:rPr>
        <w:t xml:space="preserve">concerne les travaux </w:t>
      </w:r>
      <w:r w:rsidRPr="00594030">
        <w:rPr>
          <w:rFonts w:eastAsia="Century Gothic" w:cs="Century Gothic"/>
          <w:color w:val="000000" w:themeColor="text1"/>
          <w:lang w:val="fr-FR"/>
        </w:rPr>
        <w:t>de</w:t>
      </w:r>
      <w:r w:rsidR="60A2B580" w:rsidRPr="00594030">
        <w:rPr>
          <w:rFonts w:eastAsia="Century Gothic" w:cs="Century Gothic"/>
          <w:color w:val="000000" w:themeColor="text1"/>
          <w:lang w:val="fr-FR"/>
        </w:rPr>
        <w:t xml:space="preserve"> </w:t>
      </w:r>
      <w:r w:rsidR="60A2B580" w:rsidRPr="00594030">
        <w:rPr>
          <w:rFonts w:eastAsia="Century Gothic" w:cs="Century Gothic"/>
          <w:b/>
          <w:bCs/>
          <w:i/>
          <w:iCs/>
          <w:color w:val="7D9BBD" w:themeColor="accent3" w:themeTint="99"/>
          <w:lang w:val="fr-FR"/>
        </w:rPr>
        <w:t>XXX</w:t>
      </w:r>
      <w:r w:rsidRPr="00594030">
        <w:rPr>
          <w:rFonts w:eastAsia="Century Gothic" w:cs="Century Gothic"/>
          <w:color w:val="000000" w:themeColor="text1"/>
          <w:lang w:val="fr-FR"/>
        </w:rPr>
        <w:t xml:space="preserve"> situés </w:t>
      </w:r>
      <w:r w:rsidR="29D43492" w:rsidRPr="00594030">
        <w:rPr>
          <w:b/>
          <w:bCs/>
          <w:i/>
          <w:iCs/>
          <w:color w:val="7D9BBD" w:themeColor="accent3" w:themeTint="99"/>
          <w:lang w:val="fr-FR"/>
        </w:rPr>
        <w:t>[adresse]</w:t>
      </w:r>
      <w:r w:rsidR="29D43492" w:rsidRPr="00594030">
        <w:rPr>
          <w:rFonts w:eastAsia="Century Gothic" w:cs="Century Gothic"/>
          <w:color w:val="000000" w:themeColor="text1"/>
          <w:lang w:val="fr-FR"/>
        </w:rPr>
        <w:t>.</w:t>
      </w:r>
      <w:r w:rsidRPr="00594030">
        <w:rPr>
          <w:rFonts w:eastAsia="Century Gothic" w:cs="Century Gothic"/>
          <w:color w:val="000000" w:themeColor="text1"/>
          <w:lang w:val="fr-FR"/>
        </w:rPr>
        <w:t xml:space="preserve"> La livraison desdits </w:t>
      </w:r>
      <w:r w:rsidR="42F0BFFF" w:rsidRPr="00594030">
        <w:rPr>
          <w:rFonts w:eastAsia="Century Gothic" w:cs="Century Gothic"/>
          <w:b/>
          <w:bCs/>
          <w:i/>
          <w:iCs/>
          <w:color w:val="E5004C"/>
          <w:lang w:val="fr-FR"/>
        </w:rPr>
        <w:t>(x)</w:t>
      </w:r>
      <w:r w:rsidR="42F0BFFF" w:rsidRPr="00594030">
        <w:rPr>
          <w:rFonts w:eastAsia="Century Gothic" w:cs="Century Gothic"/>
          <w:color w:val="000000" w:themeColor="text1"/>
          <w:lang w:val="fr-FR"/>
        </w:rPr>
        <w:t xml:space="preserve"> </w:t>
      </w:r>
      <w:r w:rsidRPr="00594030">
        <w:rPr>
          <w:rFonts w:eastAsia="Century Gothic" w:cs="Century Gothic"/>
          <w:color w:val="000000" w:themeColor="text1"/>
          <w:lang w:val="fr-FR"/>
        </w:rPr>
        <w:t>logements</w:t>
      </w:r>
      <w:r w:rsidR="10C72FA7" w:rsidRPr="00594030">
        <w:rPr>
          <w:rFonts w:eastAsia="Century Gothic" w:cs="Century Gothic"/>
          <w:color w:val="000000" w:themeColor="text1"/>
          <w:lang w:val="fr-FR"/>
        </w:rPr>
        <w:t>/bureaux/autres</w:t>
      </w:r>
      <w:r w:rsidRPr="00594030">
        <w:rPr>
          <w:rFonts w:eastAsia="Century Gothic" w:cs="Century Gothic"/>
          <w:color w:val="000000" w:themeColor="text1"/>
          <w:lang w:val="fr-FR"/>
        </w:rPr>
        <w:t xml:space="preserve"> s’effectuera dans un délai maximal de </w:t>
      </w:r>
      <w:r w:rsidRPr="00594030">
        <w:rPr>
          <w:rFonts w:eastAsia="Century Gothic" w:cs="Century Gothic"/>
          <w:b/>
          <w:bCs/>
          <w:i/>
          <w:iCs/>
          <w:color w:val="7D9BBD" w:themeColor="accent3" w:themeTint="99"/>
          <w:lang w:val="fr-FR"/>
        </w:rPr>
        <w:t>XX</w:t>
      </w:r>
      <w:r w:rsidR="53B5078E" w:rsidRPr="00594030">
        <w:rPr>
          <w:rFonts w:eastAsia="Century Gothic" w:cs="Century Gothic"/>
          <w:b/>
          <w:bCs/>
          <w:i/>
          <w:iCs/>
          <w:color w:val="7D9BBD" w:themeColor="accent3" w:themeTint="99"/>
          <w:lang w:val="fr-FR"/>
        </w:rPr>
        <w:t>X</w:t>
      </w:r>
      <w:r w:rsidRPr="00594030">
        <w:rPr>
          <w:rFonts w:eastAsia="Century Gothic" w:cs="Century Gothic"/>
          <w:color w:val="000000" w:themeColor="text1"/>
          <w:lang w:val="fr-FR"/>
        </w:rPr>
        <w:t xml:space="preserve"> jours calendrier à compter de la date de début des travaux.</w:t>
      </w:r>
    </w:p>
    <w:p w14:paraId="7101B82A" w14:textId="77777777" w:rsidR="00F02687" w:rsidRPr="00594030" w:rsidRDefault="1E662E85" w:rsidP="00DE6791">
      <w:pPr>
        <w:pStyle w:val="ListParagraph"/>
        <w:ind w:left="0"/>
        <w:jc w:val="both"/>
        <w:rPr>
          <w:rFonts w:eastAsia="Century Gothic" w:cs="Century Gothic"/>
          <w:color w:val="000000" w:themeColor="text1"/>
          <w:lang w:val="fr-FR"/>
        </w:rPr>
      </w:pPr>
      <w:r w:rsidRPr="00594030">
        <w:rPr>
          <w:rFonts w:eastAsia="Century Gothic" w:cs="Century Gothic"/>
          <w:b/>
          <w:bCs/>
          <w:i/>
          <w:iCs/>
          <w:color w:val="E5004D" w:themeColor="accent4"/>
          <w:lang w:val="fr-FR"/>
        </w:rPr>
        <w:t xml:space="preserve">(x) </w:t>
      </w:r>
      <w:r w:rsidR="116EEDF0" w:rsidRPr="00594030">
        <w:rPr>
          <w:rFonts w:eastAsia="Century Gothic" w:cs="Century Gothic"/>
          <w:b/>
          <w:bCs/>
          <w:color w:val="E5004D" w:themeColor="accent4"/>
          <w:lang w:val="fr-FR"/>
        </w:rPr>
        <w:t>Phase 3</w:t>
      </w:r>
      <w:r w:rsidR="116EEDF0" w:rsidRPr="00594030">
        <w:rPr>
          <w:rFonts w:eastAsia="Century Gothic" w:cs="Century Gothic"/>
          <w:color w:val="E5004D" w:themeColor="accent4"/>
          <w:lang w:val="fr-FR"/>
        </w:rPr>
        <w:t xml:space="preserve"> : ...</w:t>
      </w:r>
    </w:p>
    <w:p w14:paraId="350D3C75" w14:textId="6BC5E4F7" w:rsidR="116EEDF0" w:rsidRDefault="00F02687" w:rsidP="00F02687">
      <w:pPr>
        <w:jc w:val="both"/>
        <w:rPr>
          <w:rFonts w:eastAsia="Century Gothic" w:cs="Century Gothic"/>
          <w:color w:val="000000" w:themeColor="text1"/>
          <w:lang w:val="fr-FR"/>
        </w:rPr>
      </w:pPr>
      <w:r w:rsidRPr="00594030">
        <w:rPr>
          <w:rFonts w:eastAsia="Century Gothic" w:cs="Century Gothic"/>
          <w:b/>
          <w:bCs/>
          <w:i/>
          <w:iCs/>
          <w:color w:val="E5004D" w:themeColor="accent4"/>
          <w:lang w:val="fr-FR"/>
        </w:rPr>
        <w:t>(x)</w:t>
      </w:r>
      <w:r w:rsidRPr="00594030">
        <w:rPr>
          <w:rFonts w:eastAsia="Century Gothic" w:cs="Century Gothic"/>
          <w:color w:val="E5004D" w:themeColor="accent4"/>
          <w:lang w:val="fr-FR"/>
        </w:rPr>
        <w:t xml:space="preserve"> </w:t>
      </w:r>
      <w:r w:rsidRPr="00594030">
        <w:rPr>
          <w:rFonts w:eastAsia="Century Gothic" w:cs="Century Gothic"/>
          <w:color w:val="000000" w:themeColor="text1"/>
          <w:lang w:val="fr-FR"/>
        </w:rPr>
        <w:t xml:space="preserve">Les travaux de la phase </w:t>
      </w:r>
      <w:r w:rsidRPr="00594030">
        <w:rPr>
          <w:rFonts w:eastAsia="Century Gothic" w:cs="Century Gothic"/>
          <w:b/>
          <w:i/>
          <w:iCs/>
          <w:color w:val="7D9BBD" w:themeColor="accent3" w:themeTint="99"/>
          <w:lang w:val="fr-FR"/>
        </w:rPr>
        <w:t>XXX</w:t>
      </w:r>
      <w:r w:rsidRPr="00594030">
        <w:rPr>
          <w:rFonts w:eastAsia="Century Gothic" w:cs="Century Gothic"/>
          <w:i/>
          <w:iCs/>
          <w:color w:val="000000" w:themeColor="text1"/>
          <w:lang w:val="fr-FR"/>
        </w:rPr>
        <w:t xml:space="preserve"> </w:t>
      </w:r>
      <w:r w:rsidR="004F7EB5" w:rsidRPr="00594030">
        <w:rPr>
          <w:rFonts w:eastAsia="Century Gothic" w:cs="Century Gothic"/>
          <w:color w:val="000000" w:themeColor="text1"/>
          <w:lang w:val="fr-FR"/>
        </w:rPr>
        <w:t xml:space="preserve">ne commenceront pas </w:t>
      </w:r>
      <w:r w:rsidRPr="00594030">
        <w:rPr>
          <w:rFonts w:eastAsia="Century Gothic" w:cs="Century Gothic"/>
          <w:color w:val="000000" w:themeColor="text1"/>
          <w:lang w:val="fr-FR"/>
        </w:rPr>
        <w:t xml:space="preserve">tant que les travaux de la phase </w:t>
      </w:r>
      <w:r w:rsidRPr="00594030">
        <w:rPr>
          <w:rFonts w:eastAsia="Century Gothic" w:cs="Century Gothic"/>
          <w:b/>
          <w:i/>
          <w:iCs/>
          <w:color w:val="7D9BBD" w:themeColor="accent3" w:themeTint="99"/>
          <w:lang w:val="fr-FR"/>
        </w:rPr>
        <w:t>XXX</w:t>
      </w:r>
      <w:r w:rsidRPr="00594030">
        <w:rPr>
          <w:rFonts w:eastAsia="Century Gothic" w:cs="Century Gothic"/>
          <w:i/>
          <w:iCs/>
          <w:color w:val="000000" w:themeColor="text1"/>
          <w:lang w:val="fr-FR"/>
        </w:rPr>
        <w:t xml:space="preserve"> </w:t>
      </w:r>
      <w:r w:rsidRPr="00594030">
        <w:rPr>
          <w:rFonts w:eastAsia="Century Gothic" w:cs="Century Gothic"/>
          <w:color w:val="000000" w:themeColor="text1"/>
          <w:lang w:val="fr-FR"/>
        </w:rPr>
        <w:t>n’ont pas fait l’objet d’une prise de possession partielle.</w:t>
      </w:r>
    </w:p>
    <w:p w14:paraId="28AF57C8" w14:textId="226FF66F" w:rsidR="00A51161" w:rsidRDefault="00A51161" w:rsidP="00A51161">
      <w:pPr>
        <w:spacing w:after="0" w:line="240" w:lineRule="auto"/>
        <w:jc w:val="both"/>
        <w:rPr>
          <w:lang w:val="fr-FR"/>
        </w:rPr>
      </w:pPr>
      <w:r w:rsidRPr="00594030">
        <w:rPr>
          <w:lang w:val="fr-FR"/>
        </w:rPr>
        <w:t xml:space="preserve">L’adjudicateur précisera dans les avenants-décomptes accordant une prolongation de délai à l’adjudicataire (DV2, DV4, DV5, ...) quel(s) délai(s) est/sont impactés par celle-ci. </w:t>
      </w:r>
    </w:p>
    <w:p w14:paraId="0BF1D168" w14:textId="77777777" w:rsidR="00A51161" w:rsidRPr="00A51161" w:rsidRDefault="00A51161" w:rsidP="00A51161">
      <w:pPr>
        <w:spacing w:after="0" w:line="240" w:lineRule="auto"/>
        <w:jc w:val="both"/>
        <w:rPr>
          <w:lang w:val="fr-FR"/>
        </w:rPr>
      </w:pPr>
    </w:p>
    <w:p w14:paraId="6F0C31D8" w14:textId="0D9ED1C0" w:rsidR="4823AF13" w:rsidRPr="00594030" w:rsidRDefault="70F08121" w:rsidP="76C50257">
      <w:pPr>
        <w:jc w:val="both"/>
        <w:rPr>
          <w:rFonts w:eastAsia="Century Gothic" w:cs="Century Gothic"/>
          <w:color w:val="000000" w:themeColor="text1"/>
          <w:lang w:val="fr-FR"/>
        </w:rPr>
      </w:pPr>
      <w:r w:rsidRPr="00594030">
        <w:rPr>
          <w:rFonts w:eastAsia="Century Gothic" w:cs="Century Gothic"/>
          <w:color w:val="000000" w:themeColor="text1"/>
          <w:lang w:val="fr-FR"/>
        </w:rPr>
        <w:t xml:space="preserve">Le délai maximal d’exécution global (Phase 1 </w:t>
      </w:r>
      <w:r w:rsidR="3849734A" w:rsidRPr="00594030">
        <w:rPr>
          <w:rFonts w:eastAsia="Century Gothic" w:cs="Century Gothic"/>
          <w:color w:val="000000" w:themeColor="text1"/>
          <w:lang w:val="fr-FR"/>
        </w:rPr>
        <w:t>+</w:t>
      </w:r>
      <w:r w:rsidRPr="00594030">
        <w:rPr>
          <w:rFonts w:eastAsia="Century Gothic" w:cs="Century Gothic"/>
          <w:color w:val="000000" w:themeColor="text1"/>
          <w:lang w:val="fr-FR"/>
        </w:rPr>
        <w:t xml:space="preserve"> Phase 2</w:t>
      </w:r>
      <w:r w:rsidR="6F455B2B" w:rsidRPr="00594030">
        <w:rPr>
          <w:rFonts w:eastAsia="Century Gothic" w:cs="Century Gothic"/>
          <w:color w:val="000000" w:themeColor="text1"/>
          <w:lang w:val="fr-FR"/>
        </w:rPr>
        <w:t xml:space="preserve"> </w:t>
      </w:r>
      <w:r w:rsidR="6F455B2B" w:rsidRPr="00594030">
        <w:rPr>
          <w:rFonts w:eastAsia="Century Gothic" w:cs="Century Gothic"/>
          <w:color w:val="E5004D" w:themeColor="accent4"/>
          <w:lang w:val="fr-FR"/>
        </w:rPr>
        <w:t>+ ...</w:t>
      </w:r>
      <w:r w:rsidRPr="00594030">
        <w:rPr>
          <w:rFonts w:eastAsia="Century Gothic" w:cs="Century Gothic"/>
          <w:color w:val="000000" w:themeColor="text1"/>
          <w:lang w:val="fr-FR"/>
        </w:rPr>
        <w:t xml:space="preserve">) est de </w:t>
      </w:r>
      <w:r w:rsidRPr="00594030">
        <w:rPr>
          <w:rFonts w:eastAsia="Century Gothic" w:cs="Century Gothic"/>
          <w:b/>
          <w:bCs/>
          <w:i/>
          <w:iCs/>
          <w:color w:val="7D9BBD" w:themeColor="accent3" w:themeTint="99"/>
          <w:lang w:val="fr-FR"/>
        </w:rPr>
        <w:t>X</w:t>
      </w:r>
      <w:r w:rsidR="515A59BE" w:rsidRPr="00594030">
        <w:rPr>
          <w:rFonts w:eastAsia="Century Gothic" w:cs="Century Gothic"/>
          <w:b/>
          <w:bCs/>
          <w:i/>
          <w:iCs/>
          <w:color w:val="7D9BBD" w:themeColor="accent3" w:themeTint="99"/>
          <w:lang w:val="fr-FR"/>
        </w:rPr>
        <w:t>X</w:t>
      </w:r>
      <w:r w:rsidRPr="00594030">
        <w:rPr>
          <w:rFonts w:eastAsia="Century Gothic" w:cs="Century Gothic"/>
          <w:b/>
          <w:bCs/>
          <w:i/>
          <w:iCs/>
          <w:color w:val="7D9BBD" w:themeColor="accent3" w:themeTint="99"/>
          <w:lang w:val="fr-FR"/>
        </w:rPr>
        <w:t>X</w:t>
      </w:r>
      <w:r w:rsidRPr="00594030">
        <w:rPr>
          <w:rFonts w:eastAsia="Century Gothic" w:cs="Century Gothic"/>
          <w:color w:val="000000" w:themeColor="text1"/>
          <w:lang w:val="fr-FR"/>
        </w:rPr>
        <w:t xml:space="preserve"> jours calendrier.</w:t>
      </w:r>
    </w:p>
    <w:p w14:paraId="5E06D637" w14:textId="60FE4566" w:rsidR="007B45DB" w:rsidRPr="00594030" w:rsidRDefault="70F08121" w:rsidP="007B45DB">
      <w:pPr>
        <w:pStyle w:val="Default"/>
        <w:jc w:val="both"/>
        <w:rPr>
          <w:rFonts w:ascii="Century Gothic" w:eastAsia="Century Gothic" w:hAnsi="Century Gothic" w:cs="Century Gothic"/>
          <w:color w:val="000000" w:themeColor="text1"/>
          <w:sz w:val="20"/>
          <w:szCs w:val="20"/>
          <w:lang w:val="fr-FR"/>
        </w:rPr>
      </w:pPr>
      <w:r w:rsidRPr="00594030">
        <w:rPr>
          <w:rFonts w:ascii="Century Gothic" w:eastAsia="Century Gothic" w:hAnsi="Century Gothic" w:cs="Century Gothic"/>
          <w:color w:val="000000" w:themeColor="text1"/>
          <w:sz w:val="20"/>
          <w:szCs w:val="20"/>
          <w:lang w:val="fr-FR"/>
        </w:rPr>
        <w:t>Le non-respect de ce</w:t>
      </w:r>
      <w:r w:rsidR="46845357" w:rsidRPr="00594030">
        <w:rPr>
          <w:rFonts w:ascii="Century Gothic" w:eastAsia="Century Gothic" w:hAnsi="Century Gothic" w:cs="Century Gothic"/>
          <w:color w:val="000000" w:themeColor="text1"/>
          <w:sz w:val="20"/>
          <w:szCs w:val="20"/>
          <w:lang w:val="fr-FR"/>
        </w:rPr>
        <w:t>s</w:t>
      </w:r>
      <w:r w:rsidRPr="00594030">
        <w:rPr>
          <w:rFonts w:ascii="Century Gothic" w:eastAsia="Century Gothic" w:hAnsi="Century Gothic" w:cs="Century Gothic"/>
          <w:color w:val="000000" w:themeColor="text1"/>
          <w:sz w:val="20"/>
          <w:szCs w:val="20"/>
          <w:lang w:val="fr-FR"/>
        </w:rPr>
        <w:t xml:space="preserve"> délai</w:t>
      </w:r>
      <w:r w:rsidR="0E3A66F9" w:rsidRPr="00594030">
        <w:rPr>
          <w:rFonts w:ascii="Century Gothic" w:eastAsia="Century Gothic" w:hAnsi="Century Gothic" w:cs="Century Gothic"/>
          <w:color w:val="000000" w:themeColor="text1"/>
          <w:sz w:val="20"/>
          <w:szCs w:val="20"/>
          <w:lang w:val="fr-FR"/>
        </w:rPr>
        <w:t xml:space="preserve">s </w:t>
      </w:r>
      <w:r w:rsidRPr="00594030">
        <w:rPr>
          <w:rFonts w:ascii="Century Gothic" w:eastAsia="Century Gothic" w:hAnsi="Century Gothic" w:cs="Century Gothic"/>
          <w:color w:val="000000" w:themeColor="text1"/>
          <w:sz w:val="20"/>
          <w:szCs w:val="20"/>
          <w:lang w:val="fr-FR"/>
        </w:rPr>
        <w:t>partiel</w:t>
      </w:r>
      <w:r w:rsidR="244FF8C5" w:rsidRPr="00594030">
        <w:rPr>
          <w:rFonts w:ascii="Century Gothic" w:eastAsia="Century Gothic" w:hAnsi="Century Gothic" w:cs="Century Gothic"/>
          <w:color w:val="000000" w:themeColor="text1"/>
          <w:sz w:val="20"/>
          <w:szCs w:val="20"/>
          <w:lang w:val="fr-FR"/>
        </w:rPr>
        <w:t>s</w:t>
      </w:r>
      <w:r w:rsidRPr="00594030">
        <w:rPr>
          <w:rFonts w:ascii="Century Gothic" w:eastAsia="Century Gothic" w:hAnsi="Century Gothic" w:cs="Century Gothic"/>
          <w:color w:val="000000" w:themeColor="text1"/>
          <w:sz w:val="20"/>
          <w:szCs w:val="20"/>
          <w:lang w:val="fr-FR"/>
        </w:rPr>
        <w:t xml:space="preserve"> de rigueur sera sanctionné par une amende particulière de retard – cfr articles 46 et 86 de l’arrêté </w:t>
      </w:r>
      <w:r w:rsidR="00DE6791" w:rsidRPr="00594030">
        <w:rPr>
          <w:rFonts w:ascii="Century Gothic" w:eastAsia="Century Gothic" w:hAnsi="Century Gothic" w:cs="Century Gothic"/>
          <w:color w:val="000000" w:themeColor="text1"/>
          <w:sz w:val="20"/>
          <w:szCs w:val="20"/>
          <w:lang w:val="fr-FR"/>
        </w:rPr>
        <w:t>« </w:t>
      </w:r>
      <w:r w:rsidRPr="00594030">
        <w:rPr>
          <w:rFonts w:ascii="Century Gothic" w:eastAsia="Century Gothic" w:hAnsi="Century Gothic" w:cs="Century Gothic"/>
          <w:color w:val="000000" w:themeColor="text1"/>
          <w:sz w:val="20"/>
          <w:szCs w:val="20"/>
          <w:lang w:val="fr-FR"/>
        </w:rPr>
        <w:t>exécution » complété par le présent</w:t>
      </w:r>
      <w:r w:rsidR="4E41EE18" w:rsidRPr="00594030">
        <w:rPr>
          <w:rFonts w:ascii="Century Gothic" w:eastAsia="Century Gothic" w:hAnsi="Century Gothic" w:cs="Century Gothic"/>
          <w:color w:val="000000" w:themeColor="text1"/>
          <w:sz w:val="20"/>
          <w:szCs w:val="20"/>
          <w:lang w:val="fr-FR"/>
        </w:rPr>
        <w:t xml:space="preserve"> cahier spécial des charges</w:t>
      </w:r>
      <w:r w:rsidRPr="00594030">
        <w:rPr>
          <w:rFonts w:ascii="Century Gothic" w:eastAsia="Century Gothic" w:hAnsi="Century Gothic" w:cs="Century Gothic"/>
          <w:color w:val="000000" w:themeColor="text1"/>
          <w:sz w:val="20"/>
          <w:szCs w:val="20"/>
          <w:lang w:val="fr-FR"/>
        </w:rPr>
        <w:t>.</w:t>
      </w:r>
      <w:r w:rsidR="00242E74" w:rsidRPr="00594030">
        <w:rPr>
          <w:rFonts w:ascii="Century Gothic" w:eastAsia="Century Gothic" w:hAnsi="Century Gothic" w:cs="Century Gothic"/>
          <w:b/>
          <w:bCs/>
          <w:i/>
          <w:iCs/>
          <w:color w:val="E5004D" w:themeColor="accent4"/>
          <w:sz w:val="20"/>
          <w:szCs w:val="20"/>
          <w:lang w:val="fr-FR"/>
        </w:rPr>
        <w:t>]</w:t>
      </w:r>
    </w:p>
    <w:p w14:paraId="48112DA7" w14:textId="69F8466B" w:rsidR="00022D31" w:rsidRPr="006703DA" w:rsidRDefault="2255D75D" w:rsidP="001C0343">
      <w:pPr>
        <w:pStyle w:val="Heading3"/>
        <w:jc w:val="both"/>
      </w:pPr>
      <w:bookmarkStart w:id="153" w:name="_Toc212042960"/>
      <w:bookmarkStart w:id="154" w:name="_Toc214455370"/>
      <w:r>
        <w:t>Art.</w:t>
      </w:r>
      <w:r w:rsidR="5F44BE02">
        <w:t xml:space="preserve"> 77. Mise à disposition de terrains et locaux</w:t>
      </w:r>
      <w:bookmarkEnd w:id="153"/>
      <w:bookmarkEnd w:id="154"/>
    </w:p>
    <w:p w14:paraId="532070F0" w14:textId="77777777" w:rsidR="00880BBA" w:rsidRPr="005C67EA" w:rsidRDefault="00880BBA" w:rsidP="00880BBA">
      <w:pPr>
        <w:spacing w:after="0" w:line="240" w:lineRule="auto"/>
        <w:jc w:val="both"/>
        <w:rPr>
          <w:i/>
          <w:color w:val="FF0000"/>
          <w:lang w:val="fr-FR"/>
        </w:rPr>
      </w:pPr>
    </w:p>
    <w:p w14:paraId="1D7C2AE6" w14:textId="0FFB5448" w:rsidR="00880BBA" w:rsidRPr="00B3027D" w:rsidRDefault="009125F8" w:rsidP="362A5EAB">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fr-FR"/>
        </w:rPr>
      </w:pPr>
      <w:r w:rsidRPr="00B3027D">
        <w:rPr>
          <w:i/>
          <w:color w:val="E5004D" w:themeColor="accent4"/>
          <w:u w:val="single"/>
          <w:lang w:val="fr-FR"/>
        </w:rPr>
        <w:t>Aide-mémoire</w:t>
      </w:r>
      <w:r w:rsidR="00880BBA" w:rsidRPr="00B3027D">
        <w:rPr>
          <w:i/>
          <w:color w:val="E5004D" w:themeColor="accent4"/>
          <w:lang w:val="fr-FR"/>
        </w:rPr>
        <w:t> :</w:t>
      </w:r>
    </w:p>
    <w:p w14:paraId="1A9B60E1" w14:textId="77777777" w:rsidR="00880BBA" w:rsidRPr="00B3027D" w:rsidRDefault="00880BBA" w:rsidP="00880BBA">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fr-FR"/>
        </w:rPr>
      </w:pPr>
    </w:p>
    <w:p w14:paraId="4D927567" w14:textId="77777777" w:rsidR="00880BBA" w:rsidRPr="00B3027D" w:rsidRDefault="00880BBA" w:rsidP="77FA502C">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fr-FR"/>
        </w:rPr>
      </w:pPr>
      <w:r w:rsidRPr="00B3027D">
        <w:rPr>
          <w:i/>
          <w:color w:val="E5004D" w:themeColor="accent4"/>
          <w:lang w:val="fr-FR"/>
        </w:rPr>
        <w:t>Le cas échéant, veuillez compléter par l’adresse et la description des locaux éventuels mis à disposition de l’</w:t>
      </w:r>
      <w:r w:rsidR="00454EC5" w:rsidRPr="00B3027D">
        <w:rPr>
          <w:i/>
          <w:color w:val="E5004D" w:themeColor="accent4"/>
          <w:lang w:val="fr-FR"/>
        </w:rPr>
        <w:t>adjudicataire</w:t>
      </w:r>
      <w:r w:rsidRPr="00B3027D">
        <w:rPr>
          <w:i/>
          <w:color w:val="E5004D" w:themeColor="accent4"/>
          <w:lang w:val="fr-FR"/>
        </w:rPr>
        <w:t>.</w:t>
      </w:r>
    </w:p>
    <w:p w14:paraId="3ACC3E3A" w14:textId="77777777" w:rsidR="00880BBA" w:rsidRPr="00B3027D" w:rsidRDefault="00880BBA" w:rsidP="77FA502C">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lang w:val="fr-FR"/>
        </w:rPr>
      </w:pPr>
      <w:r w:rsidRPr="00B3027D">
        <w:rPr>
          <w:i/>
          <w:color w:val="E5004D" w:themeColor="accent4"/>
          <w:lang w:val="fr-FR"/>
        </w:rPr>
        <w:t>Veuillez également indiquer vos conditions (loyer, charges, état des lieux, …).</w:t>
      </w:r>
    </w:p>
    <w:p w14:paraId="3E190F5E" w14:textId="77777777" w:rsidR="00D53006" w:rsidRDefault="00D53006" w:rsidP="00727E7E">
      <w:pPr>
        <w:spacing w:after="0" w:line="240" w:lineRule="auto"/>
        <w:jc w:val="both"/>
        <w:rPr>
          <w:b/>
          <w:color w:val="FF0000"/>
        </w:rPr>
      </w:pPr>
    </w:p>
    <w:p w14:paraId="6C67D436" w14:textId="4E6CB11B" w:rsidR="00B92E2E" w:rsidRPr="00594030" w:rsidRDefault="006670AD" w:rsidP="00727E7E">
      <w:pPr>
        <w:spacing w:after="0" w:line="240" w:lineRule="auto"/>
        <w:jc w:val="both"/>
      </w:pPr>
      <w:r w:rsidRPr="00594030">
        <w:t>Le terrain d'assiette des travaux ou de l'ouvrage est mis gratuitement à la disposition de l'</w:t>
      </w:r>
      <w:r w:rsidR="00862B72" w:rsidRPr="00594030">
        <w:t>adjudicataire</w:t>
      </w:r>
      <w:r w:rsidRPr="00594030">
        <w:t xml:space="preserve"> par l’adjudicateur. En dehors de ce terrain, </w:t>
      </w:r>
      <w:r w:rsidR="00862B72" w:rsidRPr="00594030">
        <w:t>l’adjudicataire</w:t>
      </w:r>
      <w:r w:rsidRPr="00594030">
        <w:t xml:space="preserve"> s'assure lui-même de la disposition des terrains qu'il juge nécessaires à l'exécution du marché. </w:t>
      </w:r>
    </w:p>
    <w:p w14:paraId="61EAF4C3" w14:textId="77777777" w:rsidR="00B92E2E" w:rsidRPr="00594030" w:rsidRDefault="00B92E2E" w:rsidP="00727E7E">
      <w:pPr>
        <w:spacing w:after="0" w:line="240" w:lineRule="auto"/>
        <w:jc w:val="both"/>
      </w:pPr>
    </w:p>
    <w:p w14:paraId="487B0790" w14:textId="4804522A" w:rsidR="00B92E2E" w:rsidRPr="00594030" w:rsidRDefault="00F2105B" w:rsidP="00B92E2E">
      <w:pPr>
        <w:spacing w:after="0" w:line="240" w:lineRule="auto"/>
        <w:jc w:val="both"/>
        <w:rPr>
          <w:b/>
          <w:bCs/>
          <w:i/>
          <w:iCs/>
          <w:color w:val="7D9BBD" w:themeColor="accent3" w:themeTint="99"/>
          <w:lang w:val="fr-FR"/>
        </w:rPr>
      </w:pPr>
      <w:r w:rsidRPr="00594030">
        <w:rPr>
          <w:b/>
          <w:bCs/>
          <w:i/>
          <w:iCs/>
          <w:color w:val="E5004D" w:themeColor="accent4"/>
          <w:lang w:val="fr-FR"/>
        </w:rPr>
        <w:t>(x)</w:t>
      </w:r>
      <w:r w:rsidRPr="00594030">
        <w:rPr>
          <w:color w:val="E5004D" w:themeColor="accent4"/>
          <w:lang w:val="fr-FR"/>
        </w:rPr>
        <w:t xml:space="preserve"> </w:t>
      </w:r>
      <w:r w:rsidRPr="00594030">
        <w:rPr>
          <w:b/>
          <w:bCs/>
          <w:i/>
          <w:iCs/>
          <w:color w:val="E5004D" w:themeColor="accent4"/>
          <w:lang w:val="fr-FR"/>
        </w:rPr>
        <w:t>[</w:t>
      </w:r>
      <w:r w:rsidR="006160C5" w:rsidRPr="00594030">
        <w:rPr>
          <w:lang w:val="fr-FR"/>
        </w:rPr>
        <w:t>L’adjudicateur</w:t>
      </w:r>
      <w:r w:rsidR="00022D31" w:rsidRPr="00594030">
        <w:rPr>
          <w:lang w:val="fr-FR"/>
        </w:rPr>
        <w:t xml:space="preserve"> met les</w:t>
      </w:r>
      <w:r w:rsidR="00E13BAD" w:rsidRPr="00594030">
        <w:rPr>
          <w:lang w:val="fr-FR"/>
        </w:rPr>
        <w:t xml:space="preserve"> locaux suivants à disposition de l’</w:t>
      </w:r>
      <w:r w:rsidR="00454EC5" w:rsidRPr="00594030">
        <w:rPr>
          <w:lang w:val="fr-FR"/>
        </w:rPr>
        <w:t>adjudicataire</w:t>
      </w:r>
      <w:r w:rsidR="00E13BAD" w:rsidRPr="00594030">
        <w:rPr>
          <w:lang w:val="fr-FR"/>
        </w:rPr>
        <w:t> :</w:t>
      </w:r>
      <w:r w:rsidR="006703DA" w:rsidRPr="00594030">
        <w:rPr>
          <w:lang w:val="fr-FR"/>
        </w:rPr>
        <w:t xml:space="preserve"> </w:t>
      </w:r>
      <w:r w:rsidR="006703DA" w:rsidRPr="00594030">
        <w:rPr>
          <w:b/>
          <w:bCs/>
          <w:i/>
          <w:iCs/>
          <w:color w:val="7D9BBD" w:themeColor="accent3" w:themeTint="99"/>
          <w:lang w:val="fr-FR"/>
        </w:rPr>
        <w:t>[A compléter si nécessaire]</w:t>
      </w:r>
    </w:p>
    <w:p w14:paraId="0EA27663" w14:textId="77777777" w:rsidR="00A6507E" w:rsidRPr="00594030" w:rsidRDefault="00A6507E" w:rsidP="00A6507E">
      <w:pPr>
        <w:spacing w:after="0" w:line="240" w:lineRule="auto"/>
        <w:jc w:val="both"/>
        <w:rPr>
          <w:lang w:val="fr-FR"/>
        </w:rPr>
      </w:pPr>
    </w:p>
    <w:p w14:paraId="35F606B4" w14:textId="745C291F" w:rsidR="00A6507E" w:rsidRPr="00594030" w:rsidRDefault="00A6507E" w:rsidP="00A6507E">
      <w:pPr>
        <w:spacing w:after="0" w:line="240" w:lineRule="auto"/>
        <w:jc w:val="both"/>
        <w:rPr>
          <w:b/>
          <w:i/>
          <w:color w:val="7D9BBD" w:themeColor="accent3" w:themeTint="99"/>
          <w:lang w:val="fr-FR"/>
        </w:rPr>
      </w:pPr>
      <w:r w:rsidRPr="00594030">
        <w:rPr>
          <w:lang w:val="fr-FR"/>
        </w:rPr>
        <w:t xml:space="preserve">Cette mise à disposition est effectuée aux conditions suivantes : </w:t>
      </w:r>
      <w:r w:rsidRPr="00594030">
        <w:rPr>
          <w:b/>
          <w:bCs/>
          <w:i/>
          <w:iCs/>
          <w:color w:val="7D9BBD" w:themeColor="accent3" w:themeTint="99"/>
          <w:lang w:val="fr-FR"/>
        </w:rPr>
        <w:t>[A compléter si nécessaire]</w:t>
      </w:r>
    </w:p>
    <w:p w14:paraId="3119A073" w14:textId="77777777" w:rsidR="00B92E2E" w:rsidRPr="00594030" w:rsidRDefault="00B92E2E" w:rsidP="00727E7E">
      <w:pPr>
        <w:spacing w:after="0" w:line="240" w:lineRule="auto"/>
        <w:jc w:val="both"/>
        <w:rPr>
          <w:lang w:val="fr-FR"/>
        </w:rPr>
      </w:pPr>
    </w:p>
    <w:p w14:paraId="1BB209AB" w14:textId="68D0FEAE" w:rsidR="77FA502C" w:rsidRPr="001E6A43" w:rsidRDefault="006670AD" w:rsidP="77FA502C">
      <w:pPr>
        <w:spacing w:after="0" w:line="240" w:lineRule="auto"/>
        <w:jc w:val="both"/>
        <w:rPr>
          <w:lang w:val="fr-FR"/>
        </w:rPr>
      </w:pPr>
      <w:r w:rsidRPr="00594030">
        <w:t xml:space="preserve">Si des locaux sont mis à sa disposition, pour quelque usage que ce soit, </w:t>
      </w:r>
      <w:r w:rsidR="00862B72" w:rsidRPr="00594030">
        <w:t>l’adjudicataire</w:t>
      </w:r>
      <w:r w:rsidRPr="00594030">
        <w:t xml:space="preserve"> est tenu de les entretenir en bon état de conservation pendant la durée de l'occupation et, à la fin du marché, s'il en est requis, de les remettre dans leur état initial.</w:t>
      </w:r>
      <w:r w:rsidR="00F2105B" w:rsidRPr="00594030">
        <w:rPr>
          <w:b/>
          <w:bCs/>
          <w:i/>
          <w:iCs/>
          <w:color w:val="E5004D" w:themeColor="accent4"/>
        </w:rPr>
        <w:t>]</w:t>
      </w:r>
    </w:p>
    <w:p w14:paraId="65E2D310" w14:textId="39DA0B85" w:rsidR="53C62E42" w:rsidRPr="00235992" w:rsidRDefault="7A2D59CE" w:rsidP="001C0343">
      <w:pPr>
        <w:pStyle w:val="Heading3"/>
        <w:jc w:val="both"/>
        <w:rPr>
          <w:lang w:val="fr-FR"/>
        </w:rPr>
      </w:pPr>
      <w:bookmarkStart w:id="155" w:name="_Toc212042961"/>
      <w:bookmarkStart w:id="156" w:name="_Toc214455371"/>
      <w:r>
        <w:t>Art. 78 : Conditions relatives au personnel</w:t>
      </w:r>
      <w:bookmarkEnd w:id="155"/>
      <w:bookmarkEnd w:id="156"/>
      <w:r>
        <w:t xml:space="preserve"> </w:t>
      </w:r>
    </w:p>
    <w:p w14:paraId="45E2E8C3" w14:textId="36F79AEE" w:rsidR="0C19AD53" w:rsidRPr="009125F8" w:rsidRDefault="0C19AD53" w:rsidP="0C19AD53">
      <w:pPr>
        <w:spacing w:after="0" w:line="240" w:lineRule="auto"/>
        <w:jc w:val="both"/>
        <w:rPr>
          <w:i/>
          <w:iCs/>
          <w:color w:val="FF0000"/>
          <w:highlight w:val="yellow"/>
          <w:lang w:val="fr-FR"/>
        </w:rPr>
      </w:pPr>
    </w:p>
    <w:p w14:paraId="1E7758B3" w14:textId="6B95B6B3" w:rsidR="53C62E42" w:rsidRPr="006703DA" w:rsidRDefault="53C62E42" w:rsidP="0C19AD53">
      <w:pPr>
        <w:spacing w:after="0" w:line="240" w:lineRule="auto"/>
        <w:jc w:val="both"/>
      </w:pPr>
      <w:r w:rsidRPr="006703DA">
        <w:t>Sans préjudice de l’obligation de tenir, à un endroit du chantier, à la disposition de l’adjudicateur, la liste du personnel occupé sur chantier, l’adjudicataire transmettra à l’adjudicateur les listes quotidiennes du personnel en formation ou en insertion sur chantier, à la date de pré-évaluation de la clause sociale et lors du décompte final.</w:t>
      </w:r>
    </w:p>
    <w:p w14:paraId="3FDCE676" w14:textId="5689110C" w:rsidR="00612F6C" w:rsidRPr="005C67EA" w:rsidRDefault="53C62E42" w:rsidP="00F62343">
      <w:pPr>
        <w:spacing w:after="0" w:line="240" w:lineRule="auto"/>
        <w:jc w:val="both"/>
      </w:pPr>
      <w:r w:rsidRPr="006703DA">
        <w:t>La liste du personnel en formation ou en insertion vise à contrôler la bonne exécution de la clause sociale (en cas de recours à la formation ou à l’insertion) et intéresse le fonctionnaire dirigeant du marché. Cette liste reprenant le nom, le prénom ainsi que le numéro national du personnel concerné sera transmise à l’adjudicateur par e-mail.</w:t>
      </w:r>
    </w:p>
    <w:p w14:paraId="2FC0A1CB" w14:textId="3AEA8EA8" w:rsidR="00BA6E56" w:rsidRPr="001C0343" w:rsidRDefault="7C282456" w:rsidP="001C0343">
      <w:pPr>
        <w:pStyle w:val="Heading3"/>
        <w:jc w:val="both"/>
      </w:pPr>
      <w:bookmarkStart w:id="157" w:name="_Toc212042963"/>
      <w:bookmarkStart w:id="158" w:name="_Toc214455372"/>
      <w:r w:rsidRPr="001C0343">
        <w:rPr>
          <w:rStyle w:val="Heading4Char"/>
          <w:rFonts w:eastAsia="Calibri"/>
          <w:b/>
          <w:bCs/>
          <w:sz w:val="20"/>
          <w:szCs w:val="20"/>
          <w:lang w:eastAsia="fr-BE"/>
        </w:rPr>
        <w:t>Art. 80</w:t>
      </w:r>
      <w:r w:rsidR="56961C5C" w:rsidRPr="001C0343">
        <w:rPr>
          <w:rStyle w:val="Heading4Char"/>
          <w:rFonts w:eastAsia="Calibri"/>
          <w:b/>
          <w:bCs/>
          <w:sz w:val="20"/>
          <w:szCs w:val="20"/>
          <w:lang w:eastAsia="fr-BE"/>
        </w:rPr>
        <w:t xml:space="preserve"> :</w:t>
      </w:r>
      <w:r w:rsidRPr="001C0343">
        <w:rPr>
          <w:rStyle w:val="Heading4Char"/>
          <w:rFonts w:eastAsia="Calibri"/>
          <w:b/>
          <w:bCs/>
          <w:sz w:val="20"/>
          <w:szCs w:val="20"/>
          <w:lang w:eastAsia="fr-BE"/>
        </w:rPr>
        <w:t xml:space="preserve"> Voir</w:t>
      </w:r>
      <w:r w:rsidR="29CE2CE4" w:rsidRPr="001C0343">
        <w:rPr>
          <w:rStyle w:val="Heading4Char"/>
          <w:rFonts w:eastAsia="Calibri"/>
          <w:b/>
          <w:bCs/>
          <w:sz w:val="20"/>
          <w:szCs w:val="20"/>
          <w:lang w:eastAsia="fr-BE"/>
        </w:rPr>
        <w:t xml:space="preserve"> art. 38</w:t>
      </w:r>
      <w:r w:rsidR="3E9E65E0" w:rsidRPr="001C0343">
        <w:rPr>
          <w:rStyle w:val="Heading4Char"/>
          <w:rFonts w:eastAsia="Calibri"/>
          <w:b/>
          <w:bCs/>
          <w:sz w:val="20"/>
          <w:szCs w:val="20"/>
          <w:lang w:eastAsia="fr-BE"/>
        </w:rPr>
        <w:t>.</w:t>
      </w:r>
      <w:bookmarkEnd w:id="157"/>
      <w:bookmarkEnd w:id="158"/>
    </w:p>
    <w:p w14:paraId="17517172" w14:textId="77777777" w:rsidR="00A53667" w:rsidRPr="005C67EA" w:rsidRDefault="014F9AD6" w:rsidP="001C0343">
      <w:pPr>
        <w:pStyle w:val="Heading3"/>
        <w:jc w:val="both"/>
        <w:rPr>
          <w:lang w:val="fr-FR"/>
        </w:rPr>
      </w:pPr>
      <w:bookmarkStart w:id="159" w:name="_Toc212042964"/>
      <w:bookmarkStart w:id="160" w:name="_Toc214455373"/>
      <w:r w:rsidRPr="18FEA881">
        <w:rPr>
          <w:lang w:val="fr-FR"/>
        </w:rPr>
        <w:t>Art. 81</w:t>
      </w:r>
      <w:r w:rsidR="56961C5C" w:rsidRPr="18FEA881">
        <w:rPr>
          <w:lang w:val="fr-FR"/>
        </w:rPr>
        <w:t> :</w:t>
      </w:r>
      <w:r w:rsidRPr="18FEA881">
        <w:rPr>
          <w:lang w:val="fr-FR"/>
        </w:rPr>
        <w:t xml:space="preserve"> Contrôle des quantités</w:t>
      </w:r>
      <w:bookmarkEnd w:id="159"/>
      <w:bookmarkEnd w:id="160"/>
    </w:p>
    <w:p w14:paraId="3A2BAADD" w14:textId="77777777" w:rsidR="00A53667" w:rsidRPr="005C67EA" w:rsidRDefault="00A53667" w:rsidP="00A53667">
      <w:pPr>
        <w:spacing w:after="0" w:line="240" w:lineRule="auto"/>
        <w:jc w:val="both"/>
        <w:rPr>
          <w:lang w:val="fr-FR"/>
        </w:rPr>
      </w:pPr>
    </w:p>
    <w:p w14:paraId="2E4B6A3E" w14:textId="53CF86D6" w:rsidR="00A53667" w:rsidRPr="00DE6791" w:rsidRDefault="00A53667" w:rsidP="00F62343">
      <w:pPr>
        <w:spacing w:after="0" w:line="240" w:lineRule="auto"/>
        <w:jc w:val="both"/>
        <w:rPr>
          <w:lang w:val="fr-FR"/>
        </w:rPr>
      </w:pPr>
      <w:r w:rsidRPr="005C67EA">
        <w:rPr>
          <w:lang w:val="fr-FR"/>
        </w:rPr>
        <w:t>Le contrôle des quantités présumées doit faire l’objet de décomptes établis sur les formulaires type édités par la SLRB, à savoir un DV 2 (Remesurage des postes exécutés conformément aux documents du marché) et un DV 2bis (Remesurage de postes découlant de modifications ordonnées en cours de chantier).</w:t>
      </w:r>
    </w:p>
    <w:p w14:paraId="7EF37AA3" w14:textId="5F4CC071" w:rsidR="00BA6E56" w:rsidRPr="0064627A" w:rsidRDefault="56961C5C" w:rsidP="0064627A">
      <w:pPr>
        <w:pStyle w:val="Heading3"/>
        <w:jc w:val="both"/>
      </w:pPr>
      <w:bookmarkStart w:id="161" w:name="_Toc212042965"/>
      <w:bookmarkStart w:id="162" w:name="_Toc214455374"/>
      <w:r>
        <w:t>Art. 82 :</w:t>
      </w:r>
      <w:r w:rsidR="7C282456">
        <w:t xml:space="preserve"> Voir art. 41 à 43</w:t>
      </w:r>
      <w:r w:rsidR="3E9E65E0">
        <w:t>.</w:t>
      </w:r>
      <w:bookmarkEnd w:id="161"/>
      <w:bookmarkEnd w:id="162"/>
    </w:p>
    <w:p w14:paraId="14866E6D" w14:textId="4E2D7581" w:rsidR="00612F6C" w:rsidRPr="00594030" w:rsidRDefault="2255D75D" w:rsidP="001C0343">
      <w:pPr>
        <w:pStyle w:val="Heading3"/>
        <w:jc w:val="both"/>
      </w:pPr>
      <w:bookmarkStart w:id="163" w:name="_Toc212042966"/>
      <w:bookmarkStart w:id="164" w:name="_Toc214455375"/>
      <w:r w:rsidRPr="00594030">
        <w:t>Art.</w:t>
      </w:r>
      <w:r w:rsidR="56961C5C" w:rsidRPr="00594030">
        <w:t xml:space="preserve"> 83 :</w:t>
      </w:r>
      <w:r w:rsidR="52DD7F6B" w:rsidRPr="00594030">
        <w:t xml:space="preserve"> Journal des travaux</w:t>
      </w:r>
      <w:bookmarkEnd w:id="163"/>
      <w:bookmarkEnd w:id="164"/>
    </w:p>
    <w:p w14:paraId="3C7576EC" w14:textId="77777777" w:rsidR="00016643" w:rsidRPr="00594030" w:rsidRDefault="00016643" w:rsidP="76C50257">
      <w:pPr>
        <w:spacing w:after="0" w:line="240" w:lineRule="auto"/>
        <w:jc w:val="both"/>
        <w:rPr>
          <w:b/>
          <w:bCs/>
        </w:rPr>
      </w:pPr>
    </w:p>
    <w:p w14:paraId="4B7B83F0" w14:textId="1863164A" w:rsidR="00016643" w:rsidRPr="00594030" w:rsidRDefault="0ED54E91" w:rsidP="76C50257">
      <w:pPr>
        <w:spacing w:after="0" w:line="240" w:lineRule="auto"/>
        <w:jc w:val="both"/>
        <w:rPr>
          <w:rFonts w:eastAsia="Century Gothic" w:cs="Century Gothic"/>
          <w:color w:val="000000" w:themeColor="text1"/>
        </w:rPr>
      </w:pPr>
      <w:r w:rsidRPr="00594030">
        <w:rPr>
          <w:rFonts w:eastAsia="Century Gothic" w:cs="Century Gothic"/>
          <w:color w:val="000000" w:themeColor="text1"/>
        </w:rPr>
        <w:t>Le journal des travaux doit être fourni</w:t>
      </w:r>
      <w:r w:rsidR="799137DF" w:rsidRPr="00594030">
        <w:rPr>
          <w:rFonts w:eastAsia="Century Gothic" w:cs="Century Gothic"/>
          <w:color w:val="000000" w:themeColor="text1"/>
        </w:rPr>
        <w:t xml:space="preserve"> par l’adjudicataire</w:t>
      </w:r>
      <w:r w:rsidRPr="00594030">
        <w:rPr>
          <w:rFonts w:eastAsia="Century Gothic" w:cs="Century Gothic"/>
          <w:color w:val="000000" w:themeColor="text1"/>
        </w:rPr>
        <w:t xml:space="preserve"> </w:t>
      </w:r>
      <w:r w:rsidRPr="00594030">
        <w:rPr>
          <w:rFonts w:eastAsia="Century Gothic" w:cs="Century Gothic"/>
          <w:b/>
          <w:bCs/>
          <w:i/>
          <w:iCs/>
          <w:color w:val="E5004D" w:themeColor="accent4"/>
        </w:rPr>
        <w:t xml:space="preserve">(x) </w:t>
      </w:r>
      <w:r w:rsidRPr="00594030">
        <w:rPr>
          <w:rFonts w:eastAsia="Century Gothic" w:cs="Century Gothic"/>
          <w:color w:val="000000" w:themeColor="text1"/>
        </w:rPr>
        <w:t xml:space="preserve">en version papier </w:t>
      </w:r>
      <w:r w:rsidRPr="00594030">
        <w:rPr>
          <w:rFonts w:eastAsia="Century Gothic" w:cs="Century Gothic"/>
          <w:b/>
          <w:bCs/>
          <w:i/>
          <w:iCs/>
          <w:color w:val="E5004D" w:themeColor="accent4"/>
        </w:rPr>
        <w:t>(x)</w:t>
      </w:r>
      <w:r w:rsidRPr="00594030">
        <w:rPr>
          <w:rFonts w:eastAsia="Century Gothic" w:cs="Century Gothic"/>
          <w:color w:val="E5004D" w:themeColor="accent4"/>
        </w:rPr>
        <w:t xml:space="preserve"> </w:t>
      </w:r>
      <w:r w:rsidRPr="00594030">
        <w:rPr>
          <w:rFonts w:eastAsia="Century Gothic" w:cs="Century Gothic"/>
          <w:color w:val="000000" w:themeColor="text1"/>
        </w:rPr>
        <w:t xml:space="preserve">en version digitale si une plateforme de partage est mise en place. </w:t>
      </w:r>
    </w:p>
    <w:p w14:paraId="20C620BD" w14:textId="68FBC4AA" w:rsidR="00016643" w:rsidRPr="00594030" w:rsidRDefault="00016643" w:rsidP="76C50257">
      <w:pPr>
        <w:spacing w:after="0" w:line="240" w:lineRule="auto"/>
        <w:jc w:val="both"/>
        <w:rPr>
          <w:rFonts w:eastAsia="Century Gothic" w:cs="Century Gothic"/>
          <w:color w:val="000000" w:themeColor="text1"/>
        </w:rPr>
      </w:pPr>
    </w:p>
    <w:p w14:paraId="0BF1D30E" w14:textId="6C7548B4" w:rsidR="00016643" w:rsidRPr="00594030" w:rsidRDefault="12D69FDF" w:rsidP="76C50257">
      <w:pPr>
        <w:spacing w:after="0" w:line="240" w:lineRule="auto"/>
        <w:jc w:val="both"/>
        <w:rPr>
          <w:rFonts w:eastAsia="Century Gothic" w:cs="Century Gothic"/>
          <w:color w:val="000000" w:themeColor="text1"/>
        </w:rPr>
      </w:pPr>
      <w:r w:rsidRPr="00594030">
        <w:rPr>
          <w:rFonts w:eastAsia="Century Gothic" w:cs="Century Gothic"/>
          <w:color w:val="000000" w:themeColor="text1"/>
        </w:rPr>
        <w:t>La forme de ce journal doit permettre le respect des obligations mentionnées à l’article 83, et notamment la signature de l’adjudicateur et la contresignature de l’adjudicataire et du coordinateur en matière de sécurité et de santé s’il y a lieu.</w:t>
      </w:r>
    </w:p>
    <w:p w14:paraId="021468F6" w14:textId="1280C4F3" w:rsidR="00016643" w:rsidRPr="00594030" w:rsidRDefault="00016643" w:rsidP="76C50257">
      <w:pPr>
        <w:spacing w:after="0" w:line="240" w:lineRule="auto"/>
        <w:jc w:val="both"/>
        <w:rPr>
          <w:rFonts w:eastAsia="Century Gothic" w:cs="Century Gothic"/>
          <w:color w:val="000000" w:themeColor="text1"/>
        </w:rPr>
      </w:pPr>
    </w:p>
    <w:p w14:paraId="0C6D9170" w14:textId="5CD4D451" w:rsidR="00016643" w:rsidRPr="00594030" w:rsidRDefault="12D69FDF" w:rsidP="76C50257">
      <w:pPr>
        <w:spacing w:after="0" w:line="240" w:lineRule="auto"/>
        <w:jc w:val="both"/>
        <w:rPr>
          <w:rFonts w:eastAsia="Century Gothic" w:cs="Century Gothic"/>
          <w:color w:val="000000" w:themeColor="text1"/>
        </w:rPr>
      </w:pPr>
      <w:r w:rsidRPr="00594030">
        <w:rPr>
          <w:rFonts w:eastAsia="Century Gothic" w:cs="Century Gothic"/>
          <w:color w:val="000000" w:themeColor="text1"/>
        </w:rPr>
        <w:t xml:space="preserve">Le journal des travaux est tenu </w:t>
      </w:r>
      <w:r w:rsidRPr="00594030">
        <w:rPr>
          <w:rFonts w:eastAsia="Century Gothic" w:cs="Century Gothic"/>
          <w:b/>
          <w:bCs/>
          <w:i/>
          <w:iCs/>
          <w:color w:val="E5004D" w:themeColor="accent4"/>
        </w:rPr>
        <w:t>(x)</w:t>
      </w:r>
      <w:r w:rsidRPr="00594030">
        <w:rPr>
          <w:rFonts w:eastAsia="Century Gothic" w:cs="Century Gothic"/>
          <w:color w:val="E5004D" w:themeColor="accent4"/>
        </w:rPr>
        <w:t xml:space="preserve"> </w:t>
      </w:r>
      <w:r w:rsidRPr="00594030">
        <w:rPr>
          <w:rFonts w:eastAsia="Century Gothic" w:cs="Century Gothic"/>
          <w:color w:val="000000" w:themeColor="text1"/>
        </w:rPr>
        <w:t xml:space="preserve">par l’adjudicateur et les personnes mandatées par celui-ci </w:t>
      </w:r>
      <w:r w:rsidRPr="00594030">
        <w:rPr>
          <w:rFonts w:eastAsia="Century Gothic" w:cs="Century Gothic"/>
          <w:b/>
          <w:bCs/>
          <w:i/>
          <w:iCs/>
          <w:color w:val="E5004D" w:themeColor="accent4"/>
        </w:rPr>
        <w:t xml:space="preserve">(x) </w:t>
      </w:r>
      <w:r w:rsidRPr="00594030">
        <w:rPr>
          <w:rFonts w:eastAsia="Century Gothic" w:cs="Century Gothic"/>
          <w:color w:val="000000" w:themeColor="text1"/>
        </w:rPr>
        <w:t>par les personnes mandatées par le pouvoir adjudicateur. Le journal des travaux doit être accessible sur le chantier jusqu’à la réception provisoire.</w:t>
      </w:r>
    </w:p>
    <w:p w14:paraId="7A32A7CD" w14:textId="5374071B" w:rsidR="00016643" w:rsidRPr="00594030" w:rsidRDefault="00016643" w:rsidP="76C50257">
      <w:pPr>
        <w:spacing w:after="0" w:line="240" w:lineRule="auto"/>
        <w:jc w:val="both"/>
        <w:rPr>
          <w:rFonts w:eastAsia="Century Gothic" w:cs="Century Gothic"/>
          <w:color w:val="000000" w:themeColor="text1"/>
        </w:rPr>
      </w:pPr>
    </w:p>
    <w:p w14:paraId="212FCCB9" w14:textId="36BE6DFB" w:rsidR="00016643" w:rsidRPr="00594030" w:rsidRDefault="12D69FDF" w:rsidP="76C50257">
      <w:pPr>
        <w:spacing w:after="0" w:line="240" w:lineRule="auto"/>
        <w:jc w:val="both"/>
        <w:rPr>
          <w:rFonts w:eastAsia="Century Gothic" w:cs="Century Gothic"/>
          <w:color w:val="000000" w:themeColor="text1"/>
        </w:rPr>
      </w:pPr>
      <w:r w:rsidRPr="00594030">
        <w:rPr>
          <w:rFonts w:eastAsia="Century Gothic" w:cs="Century Gothic"/>
          <w:color w:val="000000" w:themeColor="text1"/>
        </w:rPr>
        <w:t>L’adjudicataire est tenu de communiquer tous les renseignements utiles à la tenue régulière du journal des travaux et notamment, pour chaque journée de travail, les informations suivantes et y compris autoriser l’accès aux informations reprises dans le service en ligne Check in @ work :</w:t>
      </w:r>
    </w:p>
    <w:p w14:paraId="117EFF80" w14:textId="21B64048" w:rsidR="00016643" w:rsidRPr="00016643" w:rsidRDefault="00016643" w:rsidP="76C50257">
      <w:pPr>
        <w:spacing w:after="0" w:line="240" w:lineRule="auto"/>
        <w:jc w:val="both"/>
        <w:rPr>
          <w:rFonts w:eastAsia="Century Gothic" w:cs="Century Gothic"/>
          <w:color w:val="000000" w:themeColor="text1"/>
          <w:highlight w:val="yellow"/>
        </w:rPr>
      </w:pPr>
    </w:p>
    <w:p w14:paraId="74DD66E2" w14:textId="70FC7DED"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l'indication des conditions atmosphériques, </w:t>
      </w:r>
    </w:p>
    <w:p w14:paraId="4223FB8F" w14:textId="6653DFA2"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interruptions de travaux pour cause de conditions météorologiques défavorables, </w:t>
      </w:r>
    </w:p>
    <w:p w14:paraId="4506119C" w14:textId="20D462E0"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heures de travail, </w:t>
      </w:r>
    </w:p>
    <w:p w14:paraId="78CCE32B" w14:textId="04478C9D"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du nombre et de la qualité des ouvriers occupés sur le chantier, </w:t>
      </w:r>
    </w:p>
    <w:p w14:paraId="1634ACAC" w14:textId="18B0A752"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matériaux approvisionnés, </w:t>
      </w:r>
    </w:p>
    <w:p w14:paraId="44A1C860" w14:textId="59227DD6"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du matériel utilisé, </w:t>
      </w:r>
    </w:p>
    <w:p w14:paraId="13E5AC73" w14:textId="032792BE"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du matériel hors service, </w:t>
      </w:r>
    </w:p>
    <w:p w14:paraId="73264D63" w14:textId="1AADFA16"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essais effectués sur place, </w:t>
      </w:r>
    </w:p>
    <w:p w14:paraId="09436799" w14:textId="7C4E66D3"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échantillons expédiés, </w:t>
      </w:r>
    </w:p>
    <w:p w14:paraId="3F3FA007" w14:textId="7A09A628"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 xml:space="preserve">des évènements imprévus, </w:t>
      </w:r>
    </w:p>
    <w:p w14:paraId="1ADC8340" w14:textId="41106128" w:rsidR="00016643" w:rsidRPr="00594030" w:rsidRDefault="12D69FDF" w:rsidP="00882998">
      <w:pPr>
        <w:pStyle w:val="ListParagraph"/>
        <w:numPr>
          <w:ilvl w:val="0"/>
          <w:numId w:val="4"/>
        </w:numPr>
        <w:spacing w:after="0" w:line="240" w:lineRule="auto"/>
        <w:rPr>
          <w:rFonts w:eastAsia="Century Gothic" w:cs="Century Gothic"/>
          <w:color w:val="000000" w:themeColor="text1"/>
        </w:rPr>
      </w:pPr>
      <w:r w:rsidRPr="00594030">
        <w:rPr>
          <w:rFonts w:eastAsia="Century Gothic" w:cs="Century Gothic"/>
          <w:color w:val="000000" w:themeColor="text1"/>
        </w:rPr>
        <w:t>ainsi que des ordres purement occasionnels et de portée mineure donnés à l'entrepreneur;</w:t>
      </w:r>
    </w:p>
    <w:p w14:paraId="0FA1BF81" w14:textId="6EF91CC1" w:rsidR="00016643" w:rsidRPr="00594030" w:rsidRDefault="00016643" w:rsidP="76C50257">
      <w:pPr>
        <w:spacing w:after="0" w:line="240" w:lineRule="auto"/>
        <w:jc w:val="both"/>
        <w:rPr>
          <w:rFonts w:eastAsia="Century Gothic" w:cs="Century Gothic"/>
          <w:color w:val="000000" w:themeColor="text1"/>
        </w:rPr>
      </w:pPr>
    </w:p>
    <w:p w14:paraId="48EDFA08" w14:textId="2BE43D0F" w:rsidR="00016643" w:rsidRPr="00594030" w:rsidRDefault="12D69FDF" w:rsidP="76C50257">
      <w:pPr>
        <w:spacing w:after="0" w:line="240" w:lineRule="auto"/>
        <w:jc w:val="both"/>
        <w:rPr>
          <w:rFonts w:eastAsia="Century Gothic" w:cs="Century Gothic"/>
          <w:color w:val="FF0000"/>
        </w:rPr>
      </w:pPr>
      <w:r w:rsidRPr="00594030">
        <w:rPr>
          <w:rFonts w:eastAsia="Century Gothic" w:cs="Century Gothic"/>
          <w:color w:val="000000" w:themeColor="text1"/>
        </w:rPr>
        <w:t>L’adjudicataire peut consulter librement le journal des travaux mais ne peut y apporter de mention quelconque. Hebdomadairement, il reçoit une copie des annotations faites au journal des travaux.</w:t>
      </w:r>
    </w:p>
    <w:p w14:paraId="0DDABC0A" w14:textId="7407ACEB" w:rsidR="00016643" w:rsidRPr="00594030" w:rsidRDefault="00016643" w:rsidP="76C50257">
      <w:pPr>
        <w:spacing w:after="0" w:line="240" w:lineRule="auto"/>
        <w:jc w:val="both"/>
        <w:rPr>
          <w:rFonts w:eastAsia="Century Gothic" w:cs="Century Gothic"/>
          <w:color w:val="000000" w:themeColor="text1"/>
        </w:rPr>
      </w:pPr>
    </w:p>
    <w:p w14:paraId="70648378" w14:textId="1639556E" w:rsidR="00016643" w:rsidRPr="00594030" w:rsidRDefault="12D69FDF" w:rsidP="41B1C267">
      <w:pPr>
        <w:spacing w:after="0" w:line="240" w:lineRule="auto"/>
        <w:jc w:val="both"/>
      </w:pPr>
      <w:r w:rsidRPr="00594030">
        <w:rPr>
          <w:rFonts w:eastAsia="Century Gothic" w:cs="Century Gothic"/>
          <w:color w:val="000000" w:themeColor="text1"/>
        </w:rPr>
        <w:t>Sans préjudice des obligations éventuelles en matière de tenue du journal de coordination, l’adjudicateur se réserve le droit de ne pas remplir quotidiennement le journal des travaux. Lors de chaque visite sur chantier, il inscrira notamment les faits dont il a connaissance. </w:t>
      </w:r>
      <w:r w:rsidRPr="00594030">
        <w:t xml:space="preserve"> </w:t>
      </w:r>
    </w:p>
    <w:p w14:paraId="6FCE9ECF" w14:textId="65CED196" w:rsidR="001160F3" w:rsidRPr="00594030" w:rsidRDefault="4F98A7B6" w:rsidP="699CD601">
      <w:pPr>
        <w:pStyle w:val="Heading3"/>
        <w:jc w:val="both"/>
      </w:pPr>
      <w:bookmarkStart w:id="165" w:name="_Toc212042967"/>
      <w:bookmarkStart w:id="166" w:name="_Toc214455376"/>
      <w:r w:rsidRPr="00594030">
        <w:t>Art. 84 :</w:t>
      </w:r>
      <w:r w:rsidR="131F3ACB" w:rsidRPr="00594030">
        <w:t xml:space="preserve"> Responsabilité de l’</w:t>
      </w:r>
      <w:r w:rsidR="6DCE634F" w:rsidRPr="00594030">
        <w:t>adjudicataire</w:t>
      </w:r>
      <w:bookmarkEnd w:id="165"/>
      <w:bookmarkEnd w:id="166"/>
    </w:p>
    <w:p w14:paraId="1BC7946F" w14:textId="77777777" w:rsidR="006C4C72" w:rsidRPr="00594030" w:rsidRDefault="006C4C72" w:rsidP="699CD601">
      <w:pPr>
        <w:spacing w:after="0" w:line="240" w:lineRule="auto"/>
        <w:jc w:val="both"/>
      </w:pPr>
    </w:p>
    <w:p w14:paraId="0CACB4DB" w14:textId="77777777" w:rsidR="005418BD" w:rsidRPr="00594030" w:rsidRDefault="00742211" w:rsidP="699CD601">
      <w:pPr>
        <w:spacing w:after="0" w:line="240" w:lineRule="auto"/>
        <w:jc w:val="both"/>
      </w:pPr>
      <w:r w:rsidRPr="00594030">
        <w:t>L’adjudicataire</w:t>
      </w:r>
      <w:r w:rsidR="008523CD" w:rsidRPr="00594030">
        <w:t xml:space="preserve"> est responsable de la totalité des travaux exécutés par lui-même ou par ses sous-traitants jusqu'à la réception définitive de leur ensemble.</w:t>
      </w:r>
    </w:p>
    <w:p w14:paraId="407CBE9E" w14:textId="58A2F373" w:rsidR="005B5033" w:rsidRPr="00594030" w:rsidRDefault="005B5033" w:rsidP="699CD601">
      <w:pPr>
        <w:spacing w:after="0" w:line="240" w:lineRule="auto"/>
        <w:jc w:val="both"/>
      </w:pPr>
    </w:p>
    <w:p w14:paraId="1F28F27C" w14:textId="699E72BA" w:rsidR="001160F3" w:rsidRPr="00594030" w:rsidRDefault="008523CD" w:rsidP="699CD601">
      <w:pPr>
        <w:spacing w:after="0" w:line="240" w:lineRule="auto"/>
        <w:jc w:val="both"/>
      </w:pPr>
      <w:r w:rsidRPr="00594030">
        <w:t xml:space="preserve">Toutefois, après la réception provisoire, </w:t>
      </w:r>
      <w:r w:rsidR="00A303F8" w:rsidRPr="00594030">
        <w:t>l’adjudicataire</w:t>
      </w:r>
      <w:r w:rsidRPr="00594030">
        <w:t xml:space="preserve"> ne répond pas des dommages dont les causes ne lui sont pas imputables.</w:t>
      </w:r>
    </w:p>
    <w:p w14:paraId="5F880FBC" w14:textId="77777777" w:rsidR="005B5033" w:rsidRPr="00594030" w:rsidRDefault="005B5033" w:rsidP="699CD601">
      <w:pPr>
        <w:spacing w:after="0" w:line="240" w:lineRule="auto"/>
        <w:jc w:val="both"/>
      </w:pPr>
    </w:p>
    <w:p w14:paraId="7E3677B1" w14:textId="15E02060" w:rsidR="00A65FEE" w:rsidRPr="00594030" w:rsidRDefault="07869DD8" w:rsidP="00F62343">
      <w:pPr>
        <w:spacing w:after="0" w:line="240" w:lineRule="auto"/>
        <w:jc w:val="both"/>
      </w:pPr>
      <w:r w:rsidRPr="00594030">
        <w:t>Dans les propriétés occupées, bâties ou non, l’</w:t>
      </w:r>
      <w:r w:rsidR="5D8F17FA" w:rsidRPr="00594030">
        <w:t>adjudicataire</w:t>
      </w:r>
      <w:r w:rsidRPr="00594030">
        <w:t xml:space="preserve"> ne peut, du fait de ses travaux, ni porter entrave ni créer un danger de quelque nature que ce soit à cette occupation. Il est tenu de prendre, à ses frais, toutes les mesures nécessaires à cette fin.</w:t>
      </w:r>
    </w:p>
    <w:p w14:paraId="107CE0CE" w14:textId="77777777" w:rsidR="00BA6E56" w:rsidRPr="00302F31" w:rsidRDefault="56961C5C" w:rsidP="001C0343">
      <w:pPr>
        <w:pStyle w:val="Heading3"/>
        <w:jc w:val="both"/>
        <w:rPr>
          <w:lang w:val="de-DE"/>
        </w:rPr>
      </w:pPr>
      <w:bookmarkStart w:id="167" w:name="_Toc212042968"/>
      <w:bookmarkStart w:id="168" w:name="_Toc214455377"/>
      <w:r w:rsidRPr="18FEA881">
        <w:rPr>
          <w:lang w:val="de-DE"/>
        </w:rPr>
        <w:t>Art. 86 :</w:t>
      </w:r>
      <w:r w:rsidR="7C282456" w:rsidRPr="18FEA881">
        <w:rPr>
          <w:lang w:val="de-DE"/>
        </w:rPr>
        <w:t xml:space="preserve"> Voir art. 46</w:t>
      </w:r>
      <w:bookmarkEnd w:id="167"/>
      <w:bookmarkEnd w:id="168"/>
    </w:p>
    <w:p w14:paraId="2DAF9CC0" w14:textId="77777777" w:rsidR="00BA6E56" w:rsidRPr="005C67EA" w:rsidRDefault="7C282456" w:rsidP="001C0343">
      <w:pPr>
        <w:pStyle w:val="Heading3"/>
        <w:jc w:val="both"/>
        <w:rPr>
          <w:lang w:val="de-DE"/>
        </w:rPr>
      </w:pPr>
      <w:bookmarkStart w:id="169" w:name="_Toc212042969"/>
      <w:bookmarkStart w:id="170" w:name="_Toc214455378"/>
      <w:r w:rsidRPr="18FEA881">
        <w:rPr>
          <w:lang w:val="de-DE"/>
        </w:rPr>
        <w:t>Art. 87</w:t>
      </w:r>
      <w:r w:rsidR="56961C5C" w:rsidRPr="18FEA881">
        <w:rPr>
          <w:lang w:val="de-DE"/>
        </w:rPr>
        <w:t>:</w:t>
      </w:r>
      <w:r w:rsidRPr="18FEA881">
        <w:rPr>
          <w:lang w:val="de-DE"/>
        </w:rPr>
        <w:t xml:space="preserve"> Voir art. 47</w:t>
      </w:r>
      <w:r w:rsidR="3E9E65E0" w:rsidRPr="18FEA881">
        <w:rPr>
          <w:lang w:val="de-DE"/>
        </w:rPr>
        <w:t>.</w:t>
      </w:r>
      <w:bookmarkEnd w:id="169"/>
      <w:bookmarkEnd w:id="170"/>
    </w:p>
    <w:p w14:paraId="4E166536" w14:textId="77777777" w:rsidR="00BA6E56" w:rsidRPr="005C67EA" w:rsidRDefault="56961C5C" w:rsidP="001C0343">
      <w:pPr>
        <w:pStyle w:val="Heading3"/>
        <w:jc w:val="both"/>
      </w:pPr>
      <w:bookmarkStart w:id="171" w:name="_Toc212042970"/>
      <w:bookmarkStart w:id="172" w:name="_Toc214455379"/>
      <w:r>
        <w:t>Art. 91 et 92 :</w:t>
      </w:r>
      <w:r w:rsidR="7C282456">
        <w:t xml:space="preserve"> Voir art. 64 et 65</w:t>
      </w:r>
      <w:r w:rsidR="3E9E65E0">
        <w:t>.</w:t>
      </w:r>
      <w:bookmarkEnd w:id="171"/>
      <w:bookmarkEnd w:id="172"/>
    </w:p>
    <w:p w14:paraId="00D50FE5" w14:textId="77777777" w:rsidR="003B3767" w:rsidRPr="00302F31" w:rsidRDefault="56961C5C" w:rsidP="001C0343">
      <w:pPr>
        <w:pStyle w:val="Heading3"/>
        <w:jc w:val="both"/>
      </w:pPr>
      <w:bookmarkStart w:id="173" w:name="_Toc212042971"/>
      <w:bookmarkStart w:id="174" w:name="_Toc214455380"/>
      <w:r>
        <w:t>Art. 93 :</w:t>
      </w:r>
      <w:r w:rsidR="7C282456">
        <w:t xml:space="preserve"> Voir art. 25 à 33</w:t>
      </w:r>
      <w:r w:rsidR="3E9E65E0">
        <w:t>.</w:t>
      </w:r>
      <w:bookmarkEnd w:id="173"/>
      <w:bookmarkEnd w:id="174"/>
    </w:p>
    <w:p w14:paraId="015D6410" w14:textId="77777777" w:rsidR="00F64DAB" w:rsidRPr="005C67EA" w:rsidRDefault="56961C5C" w:rsidP="001C0343">
      <w:pPr>
        <w:pStyle w:val="Heading3"/>
        <w:jc w:val="both"/>
      </w:pPr>
      <w:bookmarkStart w:id="175" w:name="_Toc212042972"/>
      <w:bookmarkStart w:id="176" w:name="_Toc214455381"/>
      <w:r>
        <w:t>Art. 94 :</w:t>
      </w:r>
      <w:r w:rsidR="5ECDB868">
        <w:t xml:space="preserve"> Prix du marché en cas de retard d’exécution</w:t>
      </w:r>
      <w:bookmarkEnd w:id="175"/>
      <w:bookmarkEnd w:id="176"/>
    </w:p>
    <w:p w14:paraId="4DF9E10C" w14:textId="77777777" w:rsidR="00F64DAB" w:rsidRPr="005C67EA" w:rsidRDefault="00F64DAB" w:rsidP="00F62343">
      <w:pPr>
        <w:spacing w:after="0" w:line="240" w:lineRule="auto"/>
        <w:jc w:val="both"/>
        <w:rPr>
          <w:b/>
        </w:rPr>
      </w:pPr>
    </w:p>
    <w:p w14:paraId="6F975B39" w14:textId="77777777" w:rsidR="00F64DAB" w:rsidRPr="005C67EA" w:rsidRDefault="00F64DAB" w:rsidP="00F64DAB">
      <w:pPr>
        <w:spacing w:after="0" w:line="240" w:lineRule="auto"/>
        <w:jc w:val="both"/>
        <w:rPr>
          <w:lang w:val="fr-FR"/>
        </w:rPr>
      </w:pPr>
      <w:r w:rsidRPr="005C67EA">
        <w:rPr>
          <w:lang w:val="fr-FR"/>
        </w:rPr>
        <w:t>Le prix des travaux effectués pendant une période de retard imputable à l’</w:t>
      </w:r>
      <w:r w:rsidR="00454EC5" w:rsidRPr="00454EC5">
        <w:rPr>
          <w:lang w:val="fr-FR"/>
        </w:rPr>
        <w:t>adjudicataire</w:t>
      </w:r>
      <w:r w:rsidRPr="005C67EA">
        <w:rPr>
          <w:lang w:val="fr-FR"/>
        </w:rPr>
        <w:t xml:space="preserve"> est calculé suivant celui des procédés ci-après qui se révèle le plus avantageux pour </w:t>
      </w:r>
      <w:r w:rsidR="006160C5">
        <w:rPr>
          <w:lang w:val="fr-FR"/>
        </w:rPr>
        <w:t>l’adjudicateur</w:t>
      </w:r>
      <w:r w:rsidRPr="005C67EA">
        <w:rPr>
          <w:lang w:val="fr-FR"/>
        </w:rPr>
        <w:t xml:space="preserve"> :</w:t>
      </w:r>
    </w:p>
    <w:p w14:paraId="2A243E61" w14:textId="77777777" w:rsidR="00F64DAB" w:rsidRPr="005C67EA" w:rsidRDefault="00F64DAB" w:rsidP="00F64DAB">
      <w:pPr>
        <w:spacing w:after="0" w:line="240" w:lineRule="auto"/>
        <w:jc w:val="both"/>
        <w:rPr>
          <w:lang w:val="fr-FR"/>
        </w:rPr>
      </w:pPr>
    </w:p>
    <w:p w14:paraId="5C65FF05" w14:textId="77777777" w:rsidR="00F64DAB" w:rsidRPr="005C67EA" w:rsidRDefault="006D4487" w:rsidP="00E9533F">
      <w:pPr>
        <w:spacing w:after="0" w:line="240" w:lineRule="auto"/>
        <w:ind w:left="426"/>
        <w:jc w:val="both"/>
        <w:rPr>
          <w:lang w:val="fr-FR"/>
        </w:rPr>
      </w:pPr>
      <w:r w:rsidRPr="005C67EA">
        <w:rPr>
          <w:lang w:val="fr-FR"/>
        </w:rPr>
        <w:t xml:space="preserve">1° </w:t>
      </w:r>
      <w:r w:rsidR="00F64DAB" w:rsidRPr="005C67EA">
        <w:rPr>
          <w:lang w:val="fr-FR"/>
        </w:rPr>
        <w:t>soit en attribuant aux éléments constitutifs des prix prévus contractuellement pour la révision, les valeurs applicables pendant la période considérée</w:t>
      </w:r>
      <w:r w:rsidRPr="005C67EA">
        <w:rPr>
          <w:lang w:val="fr-FR"/>
        </w:rPr>
        <w:t> ;</w:t>
      </w:r>
    </w:p>
    <w:p w14:paraId="43D98CF8" w14:textId="77777777" w:rsidR="00005A28" w:rsidRPr="005C67EA" w:rsidRDefault="00005A28" w:rsidP="00F64DAB">
      <w:pPr>
        <w:spacing w:after="0" w:line="240" w:lineRule="auto"/>
        <w:jc w:val="both"/>
        <w:rPr>
          <w:lang w:val="fr-FR"/>
        </w:rPr>
      </w:pPr>
    </w:p>
    <w:p w14:paraId="0BF0058B" w14:textId="77777777" w:rsidR="00F64DAB" w:rsidRPr="005C67EA" w:rsidRDefault="006D4487" w:rsidP="00E9533F">
      <w:pPr>
        <w:spacing w:after="0" w:line="240" w:lineRule="auto"/>
        <w:ind w:left="426"/>
        <w:jc w:val="both"/>
        <w:rPr>
          <w:lang w:val="fr-FR"/>
        </w:rPr>
      </w:pPr>
      <w:r w:rsidRPr="005C67EA">
        <w:rPr>
          <w:lang w:val="fr-FR"/>
        </w:rPr>
        <w:t xml:space="preserve">2° </w:t>
      </w:r>
      <w:r w:rsidR="00F64DAB" w:rsidRPr="005C67EA">
        <w:rPr>
          <w:lang w:val="fr-FR"/>
        </w:rPr>
        <w:t>soit en faisant usage d’un « indice moyen » obtenu comme suit</w:t>
      </w:r>
      <w:r w:rsidRPr="005C67EA">
        <w:rPr>
          <w:lang w:val="fr-FR"/>
        </w:rPr>
        <w:t xml:space="preserve"> : </w:t>
      </w:r>
      <w:r w:rsidR="00F64DAB" w:rsidRPr="005C67EA">
        <w:rPr>
          <w:lang w:val="fr-FR"/>
        </w:rPr>
        <w:t xml:space="preserve">moyenne des indices mensuels de révision (obtenus en appliquant la formule </w:t>
      </w:r>
      <w:r w:rsidRPr="005C67EA">
        <w:rPr>
          <w:lang w:val="fr-FR"/>
        </w:rPr>
        <w:t>[</w:t>
      </w:r>
      <w:r w:rsidR="00F64DAB" w:rsidRPr="005C67EA">
        <w:rPr>
          <w:lang w:val="fr-FR"/>
        </w:rPr>
        <w:t>a</w:t>
      </w:r>
      <w:r w:rsidRPr="005C67EA">
        <w:rPr>
          <w:lang w:val="fr-FR"/>
        </w:rPr>
        <w:t xml:space="preserve"> </w:t>
      </w:r>
      <w:r w:rsidR="00F64DAB" w:rsidRPr="005C67EA">
        <w:rPr>
          <w:lang w:val="fr-FR"/>
        </w:rPr>
        <w:t>(s/S) + b</w:t>
      </w:r>
      <w:r w:rsidRPr="005C67EA">
        <w:rPr>
          <w:lang w:val="fr-FR"/>
        </w:rPr>
        <w:t xml:space="preserve"> </w:t>
      </w:r>
      <w:r w:rsidR="00F64DAB" w:rsidRPr="005C67EA">
        <w:rPr>
          <w:lang w:val="fr-FR"/>
        </w:rPr>
        <w:t>(i/I) + c</w:t>
      </w:r>
      <w:r w:rsidRPr="005C67EA">
        <w:rPr>
          <w:lang w:val="fr-FR"/>
        </w:rPr>
        <w:t>]</w:t>
      </w:r>
      <w:r w:rsidR="00F64DAB" w:rsidRPr="005C67EA">
        <w:rPr>
          <w:lang w:val="fr-FR"/>
        </w:rPr>
        <w:t xml:space="preserve">, conformément à l'article </w:t>
      </w:r>
      <w:r w:rsidR="00FF24BA">
        <w:rPr>
          <w:lang w:val="fr-FR"/>
        </w:rPr>
        <w:t xml:space="preserve">38/7 de l’arrêté </w:t>
      </w:r>
      <w:r w:rsidR="000A6767" w:rsidRPr="000A6767">
        <w:rPr>
          <w:lang w:val="fr-FR"/>
        </w:rPr>
        <w:t>« exécution »</w:t>
      </w:r>
      <w:r w:rsidR="000A6767">
        <w:rPr>
          <w:lang w:val="fr-FR"/>
        </w:rPr>
        <w:t xml:space="preserve"> </w:t>
      </w:r>
      <w:r w:rsidRPr="005C67EA">
        <w:rPr>
          <w:lang w:val="fr-FR"/>
        </w:rPr>
        <w:t>complété par le présent cahier spécial des charges</w:t>
      </w:r>
      <w:r w:rsidR="00F64DAB" w:rsidRPr="005C67EA">
        <w:rPr>
          <w:lang w:val="fr-FR"/>
        </w:rPr>
        <w:t>) co</w:t>
      </w:r>
      <w:r w:rsidR="00E82507" w:rsidRPr="005C67EA">
        <w:rPr>
          <w:lang w:val="fr-FR"/>
        </w:rPr>
        <w:t>mpris dans le délai contractuel</w:t>
      </w:r>
      <w:r w:rsidR="00F64DAB" w:rsidRPr="005C67EA">
        <w:rPr>
          <w:lang w:val="fr-FR"/>
        </w:rPr>
        <w:t xml:space="preserve"> </w:t>
      </w:r>
      <w:r w:rsidR="00E82507" w:rsidRPr="005C67EA">
        <w:rPr>
          <w:lang w:val="fr-FR"/>
        </w:rPr>
        <w:t>(</w:t>
      </w:r>
      <w:r w:rsidR="00F64DAB" w:rsidRPr="005C67EA">
        <w:rPr>
          <w:lang w:val="fr-FR"/>
        </w:rPr>
        <w:t xml:space="preserve">éventuellement prolongé dans la mesure où le retard n'est pas imputable à </w:t>
      </w:r>
      <w:r w:rsidR="00B60BB3" w:rsidRPr="005C67EA">
        <w:rPr>
          <w:lang w:val="fr-FR"/>
        </w:rPr>
        <w:t>l’</w:t>
      </w:r>
      <w:r w:rsidR="00454EC5" w:rsidRPr="00454EC5">
        <w:rPr>
          <w:lang w:val="fr-FR"/>
        </w:rPr>
        <w:t>adjudicataire</w:t>
      </w:r>
      <w:r w:rsidR="00E82507" w:rsidRPr="005C67EA">
        <w:rPr>
          <w:lang w:val="fr-FR"/>
        </w:rPr>
        <w:t>),</w:t>
      </w:r>
      <w:r w:rsidR="00F64DAB" w:rsidRPr="005C67EA">
        <w:rPr>
          <w:lang w:val="fr-FR"/>
        </w:rPr>
        <w:t xml:space="preserve"> chaque fraction de mois étant négligée.</w:t>
      </w:r>
    </w:p>
    <w:p w14:paraId="651D9791" w14:textId="77777777" w:rsidR="00651C5A" w:rsidRPr="005C67EA" w:rsidRDefault="00F64DAB" w:rsidP="00E9533F">
      <w:pPr>
        <w:spacing w:after="0" w:line="240" w:lineRule="auto"/>
        <w:ind w:left="426"/>
        <w:jc w:val="both"/>
        <w:rPr>
          <w:lang w:val="fr-FR"/>
        </w:rPr>
      </w:pPr>
      <w:r w:rsidRPr="005C67EA">
        <w:rPr>
          <w:lang w:val="fr-FR"/>
        </w:rPr>
        <w:t>La valeur de cet in</w:t>
      </w:r>
      <w:r w:rsidR="006D4487" w:rsidRPr="005C67EA">
        <w:rPr>
          <w:lang w:val="fr-FR"/>
        </w:rPr>
        <w:t xml:space="preserve">dice moyen est calculée jusqu’à la cinquième </w:t>
      </w:r>
      <w:r w:rsidRPr="005C67EA">
        <w:rPr>
          <w:lang w:val="fr-FR"/>
        </w:rPr>
        <w:t>décimale</w:t>
      </w:r>
      <w:r w:rsidR="00651C5A" w:rsidRPr="005C67EA">
        <w:rPr>
          <w:lang w:val="fr-FR"/>
        </w:rPr>
        <w:t>.</w:t>
      </w:r>
    </w:p>
    <w:p w14:paraId="50C01F3E" w14:textId="77777777" w:rsidR="001B034A" w:rsidRPr="001F6115" w:rsidRDefault="56961C5C" w:rsidP="001C0343">
      <w:pPr>
        <w:pStyle w:val="Heading3"/>
        <w:jc w:val="both"/>
      </w:pPr>
      <w:bookmarkStart w:id="177" w:name="_Toc212042973"/>
      <w:bookmarkStart w:id="178" w:name="_Toc214455382"/>
      <w:r>
        <w:t>Art. 95 :</w:t>
      </w:r>
      <w:r w:rsidR="7C282456">
        <w:t xml:space="preserve"> Voir art. 66</w:t>
      </w:r>
      <w:r w:rsidR="3E9E65E0">
        <w:t>.</w:t>
      </w:r>
      <w:bookmarkEnd w:id="177"/>
      <w:bookmarkEnd w:id="178"/>
    </w:p>
    <w:p w14:paraId="1948FFD4" w14:textId="2F52FA16" w:rsidR="00F925CA" w:rsidRDefault="00F925CA">
      <w:pPr>
        <w:spacing w:after="0" w:line="240" w:lineRule="auto"/>
        <w:rPr>
          <w:b/>
          <w:bCs/>
          <w:lang w:val="fr-FR"/>
        </w:rPr>
      </w:pPr>
      <w:r>
        <w:rPr>
          <w:b/>
          <w:bCs/>
          <w:lang w:val="fr-FR"/>
        </w:rPr>
        <w:br w:type="page"/>
      </w:r>
    </w:p>
    <w:p w14:paraId="69D93EB2" w14:textId="477BD395" w:rsidR="000D6930" w:rsidRPr="00594030" w:rsidRDefault="00545A25" w:rsidP="008815CF">
      <w:pPr>
        <w:pStyle w:val="Heading1"/>
        <w:numPr>
          <w:ilvl w:val="0"/>
          <w:numId w:val="15"/>
        </w:numPr>
        <w:rPr>
          <w:sz w:val="24"/>
          <w:szCs w:val="24"/>
        </w:rPr>
      </w:pPr>
      <w:bookmarkStart w:id="179" w:name="_Toc214455383"/>
      <w:r w:rsidRPr="00594030">
        <w:rPr>
          <w:sz w:val="24"/>
          <w:szCs w:val="24"/>
        </w:rPr>
        <w:t>DISPOSITIONS COMPLEMENTAIRES</w:t>
      </w:r>
      <w:bookmarkEnd w:id="179"/>
      <w:r w:rsidR="008C6868" w:rsidRPr="00594030">
        <w:rPr>
          <w:sz w:val="24"/>
          <w:szCs w:val="24"/>
        </w:rPr>
        <w:t xml:space="preserve"> </w:t>
      </w:r>
    </w:p>
    <w:p w14:paraId="028BFB85" w14:textId="2EE6DDD7" w:rsidR="008C6868" w:rsidRPr="00594030" w:rsidRDefault="008C6868" w:rsidP="008C6868">
      <w:pPr>
        <w:pStyle w:val="Heading1"/>
        <w:numPr>
          <w:ilvl w:val="0"/>
          <w:numId w:val="0"/>
        </w:numPr>
        <w:ind w:left="1080" w:hanging="720"/>
        <w:rPr>
          <w:sz w:val="24"/>
          <w:szCs w:val="24"/>
        </w:rPr>
      </w:pPr>
      <w:bookmarkStart w:id="180" w:name="_Toc214455384"/>
      <w:r w:rsidRPr="00594030">
        <w:rPr>
          <w:sz w:val="24"/>
          <w:szCs w:val="24"/>
        </w:rPr>
        <w:t>Organisation générale du chantier</w:t>
      </w:r>
      <w:bookmarkEnd w:id="180"/>
    </w:p>
    <w:p w14:paraId="78355B16" w14:textId="77777777" w:rsidR="003E1454" w:rsidRPr="00594030" w:rsidRDefault="003E1454" w:rsidP="001E095B">
      <w:pPr>
        <w:jc w:val="both"/>
        <w:rPr>
          <w:color w:val="E5004D" w:themeColor="accent4"/>
        </w:rPr>
      </w:pPr>
    </w:p>
    <w:tbl>
      <w:tblPr>
        <w:tblStyle w:val="TableGrid"/>
        <w:tblW w:w="0" w:type="auto"/>
        <w:tblInd w:w="0" w:type="dxa"/>
        <w:tblLook w:val="04A0" w:firstRow="1" w:lastRow="0" w:firstColumn="1" w:lastColumn="0" w:noHBand="0" w:noVBand="1"/>
      </w:tblPr>
      <w:tblGrid>
        <w:gridCol w:w="9062"/>
      </w:tblGrid>
      <w:tr w:rsidR="002F1519" w:rsidRPr="00594030" w14:paraId="356F3C63" w14:textId="77777777" w:rsidTr="002F1519">
        <w:tc>
          <w:tcPr>
            <w:tcW w:w="9072" w:type="dxa"/>
            <w:tcBorders>
              <w:top w:val="single" w:sz="4" w:space="0" w:color="auto"/>
              <w:left w:val="single" w:sz="4" w:space="0" w:color="auto"/>
              <w:bottom w:val="single" w:sz="4" w:space="0" w:color="auto"/>
              <w:right w:val="single" w:sz="4" w:space="0" w:color="auto"/>
            </w:tcBorders>
          </w:tcPr>
          <w:p w14:paraId="1122AAD1" w14:textId="77777777" w:rsidR="002F1519" w:rsidRPr="00594030" w:rsidRDefault="002F1519" w:rsidP="002F1519">
            <w:pPr>
              <w:jc w:val="center"/>
              <w:rPr>
                <w:i/>
                <w:iCs/>
                <w:color w:val="E5004D" w:themeColor="accent4"/>
                <w:u w:val="single"/>
              </w:rPr>
            </w:pPr>
            <w:r w:rsidRPr="00594030">
              <w:rPr>
                <w:i/>
                <w:iCs/>
                <w:color w:val="E5004D" w:themeColor="accent4"/>
                <w:u w:val="single"/>
              </w:rPr>
              <w:t>Aide-mémoire :</w:t>
            </w:r>
          </w:p>
          <w:p w14:paraId="62CEDFDE" w14:textId="52B415DC" w:rsidR="002F1519" w:rsidRPr="00594030" w:rsidRDefault="002F1519" w:rsidP="002F1519">
            <w:pPr>
              <w:jc w:val="center"/>
              <w:rPr>
                <w:color w:val="E5004D" w:themeColor="accent4"/>
              </w:rPr>
            </w:pPr>
            <w:r w:rsidRPr="00594030">
              <w:rPr>
                <w:i/>
                <w:iCs/>
                <w:color w:val="E5004D" w:themeColor="accent4"/>
              </w:rPr>
              <w:t>Les clauses ci-après peuvent être complétées par l’adjudicateur et/ou l’auteur de projet le cas échéant, (en collaboration avec la SLRB), en fonction de la spécificité du marché</w:t>
            </w:r>
            <w:r w:rsidRPr="00594030">
              <w:rPr>
                <w:b/>
                <w:bCs/>
                <w:i/>
                <w:iCs/>
                <w:color w:val="E5004D" w:themeColor="accent4"/>
              </w:rPr>
              <w:t>. En revanche, il est inutile d’ajouter des informations qu’une disposition légale prévoit déjà.</w:t>
            </w:r>
          </w:p>
        </w:tc>
      </w:tr>
    </w:tbl>
    <w:p w14:paraId="3BAC7620" w14:textId="77777777" w:rsidR="002F1519" w:rsidRDefault="002F1519" w:rsidP="001E095B">
      <w:pPr>
        <w:jc w:val="both"/>
        <w:rPr>
          <w:color w:val="E5004D" w:themeColor="accent4"/>
          <w:highlight w:val="yellow"/>
        </w:rPr>
      </w:pPr>
    </w:p>
    <w:p w14:paraId="6759DC01" w14:textId="06BCAC88" w:rsidR="001E095B" w:rsidRDefault="00B06A16" w:rsidP="001E434E">
      <w:pPr>
        <w:pStyle w:val="Heading2"/>
      </w:pPr>
      <w:bookmarkStart w:id="181" w:name="_Toc214455385"/>
      <w:r w:rsidRPr="00184D6B">
        <w:t>Généralités</w:t>
      </w:r>
      <w:bookmarkEnd w:id="181"/>
    </w:p>
    <w:p w14:paraId="7D59ED53" w14:textId="77777777" w:rsidR="001E095B" w:rsidRPr="00D265A4" w:rsidRDefault="001E095B" w:rsidP="00D265A4">
      <w:pPr>
        <w:pStyle w:val="Heading3"/>
        <w:jc w:val="both"/>
        <w:rPr>
          <w:b w:val="0"/>
          <w:bCs w:val="0"/>
        </w:rPr>
      </w:pPr>
      <w:bookmarkStart w:id="182" w:name="_Toc212191177"/>
      <w:bookmarkStart w:id="183" w:name="_Toc214455386"/>
      <w:r w:rsidRPr="00D265A4">
        <w:rPr>
          <w:b w:val="0"/>
          <w:bCs w:val="0"/>
        </w:rPr>
        <w:t>Etat des lieux avant travaux et récolement</w:t>
      </w:r>
      <w:bookmarkEnd w:id="182"/>
      <w:bookmarkEnd w:id="183"/>
    </w:p>
    <w:p w14:paraId="7DF2769E" w14:textId="63C588EF" w:rsidR="001E095B" w:rsidRPr="004657DC" w:rsidRDefault="001E095B" w:rsidP="001E095B">
      <w:pPr>
        <w:spacing w:after="0" w:line="240" w:lineRule="auto"/>
        <w:jc w:val="both"/>
      </w:pPr>
      <w:r w:rsidRPr="004657DC">
        <w:t xml:space="preserve">Au plus tard </w:t>
      </w:r>
      <w:r w:rsidR="002D0F54">
        <w:t>10</w:t>
      </w:r>
      <w:r w:rsidRPr="004657DC">
        <w:t xml:space="preserve"> jours calendrier avant le commencement des travaux, l’adjudicataire est tenu de faire établir par un géomètre expert indépendant, un état des lieux contradictoire des propriétés voisines, même non attenantes (zones d’accès aux chantier, trottoirs, voiries, etc.) ainsi que des parties du/des immeuble(s) non concernées par les travaux, qui pourraient subir des influences du fait de l’exécution des travaux, tant à l’intérieur qu’à l’extérieur des bâtiments. Ces états des lieux reprendront une description textuelle précise et une visualisation de la situation à l’aide de photo(s) et/ou de vidéo(s).</w:t>
      </w:r>
    </w:p>
    <w:p w14:paraId="59BD9A23" w14:textId="77777777" w:rsidR="001E095B" w:rsidRPr="004657DC" w:rsidRDefault="001E095B" w:rsidP="001E095B">
      <w:pPr>
        <w:spacing w:after="0" w:line="240" w:lineRule="auto"/>
        <w:jc w:val="both"/>
      </w:pPr>
    </w:p>
    <w:p w14:paraId="59CF0B9A" w14:textId="22C37D4F" w:rsidR="001E095B" w:rsidRPr="004657DC" w:rsidRDefault="001E095B" w:rsidP="001E095B">
      <w:pPr>
        <w:spacing w:after="0" w:line="240" w:lineRule="auto"/>
        <w:jc w:val="both"/>
      </w:pPr>
      <w:r w:rsidRPr="004657DC">
        <w:t xml:space="preserve">Au moins </w:t>
      </w:r>
      <w:r w:rsidR="002D0F54">
        <w:t>15</w:t>
      </w:r>
      <w:r w:rsidRPr="004657DC">
        <w:t xml:space="preserve"> jours à l’avance, l’adjudicataire avertira par envoi recommandé, les propriétaires des immeubles à visiter, du jour et de l’heure à laquelle l’inspection sera effectuée. Il leur demandera d’être présents ou représentés afin d’assurer le caractère contradictoire des constatations de l’état des propriétés, tant meubles qu’immeubles. Des copies de ces courriers seront envoyées à l’auteur de projet et à l’adjudicateur.</w:t>
      </w:r>
    </w:p>
    <w:p w14:paraId="76FCF972" w14:textId="77777777" w:rsidR="001E095B" w:rsidRPr="004657DC" w:rsidRDefault="001E095B" w:rsidP="001E095B">
      <w:pPr>
        <w:spacing w:after="0" w:line="240" w:lineRule="auto"/>
        <w:jc w:val="both"/>
      </w:pPr>
    </w:p>
    <w:p w14:paraId="61FA76D5" w14:textId="77777777" w:rsidR="001E095B" w:rsidRPr="004657DC" w:rsidRDefault="001E095B" w:rsidP="001E095B">
      <w:pPr>
        <w:spacing w:after="0" w:line="240" w:lineRule="auto"/>
        <w:jc w:val="both"/>
      </w:pPr>
      <w:r w:rsidRPr="004657DC">
        <w:t>Avant le début des travaux, l’adjudicataire remettra à l’adjudicateur trois exemplaires de chaque état des lieux, dûment signés et acceptés par toutes les parties concernées. Une copie de ces états sera envoyée à toutes les parties concernées.</w:t>
      </w:r>
    </w:p>
    <w:p w14:paraId="60ADC349" w14:textId="77777777" w:rsidR="001E095B" w:rsidRPr="004657DC" w:rsidRDefault="001E095B" w:rsidP="001E095B">
      <w:pPr>
        <w:spacing w:after="0" w:line="240" w:lineRule="auto"/>
        <w:jc w:val="both"/>
      </w:pPr>
    </w:p>
    <w:p w14:paraId="0529B5AB" w14:textId="08E13A1E" w:rsidR="001E095B" w:rsidRPr="004657DC" w:rsidRDefault="001E095B" w:rsidP="001E095B">
      <w:pPr>
        <w:spacing w:after="0" w:line="240" w:lineRule="auto"/>
        <w:jc w:val="both"/>
      </w:pPr>
      <w:r w:rsidRPr="004657DC">
        <w:t xml:space="preserve">En cas de dégât probablement dû à l’exécution des travaux et communiqué par un tiers ou par l’adjudicateur durant cette exécution, celui-ci doit être inscrit dans le journal des travaux. L’adjudicataire doit procéder à un constat de ce dommage dans les </w:t>
      </w:r>
      <w:r w:rsidR="00A51171">
        <w:t>8</w:t>
      </w:r>
      <w:r w:rsidRPr="004657DC">
        <w:t xml:space="preserve"> jours calendrier à compter de cette inscription au journal des travaux. Dans les cas jugés urgents par l’adjudicateur, ce délai peut être réduit.</w:t>
      </w:r>
    </w:p>
    <w:p w14:paraId="2C2B150C" w14:textId="77777777" w:rsidR="001E095B" w:rsidRPr="004657DC" w:rsidRDefault="001E095B" w:rsidP="001E095B">
      <w:pPr>
        <w:spacing w:after="0" w:line="240" w:lineRule="auto"/>
        <w:jc w:val="both"/>
      </w:pPr>
    </w:p>
    <w:p w14:paraId="0BD3427B" w14:textId="038BD2C5" w:rsidR="001E095B" w:rsidRPr="004657DC" w:rsidRDefault="001E095B" w:rsidP="001E095B">
      <w:pPr>
        <w:spacing w:after="0" w:line="240" w:lineRule="auto"/>
        <w:jc w:val="both"/>
      </w:pPr>
      <w:r w:rsidRPr="004657DC">
        <w:t xml:space="preserve">A la fin des travaux, un </w:t>
      </w:r>
      <w:r w:rsidRPr="00AB4460">
        <w:t>r</w:t>
      </w:r>
      <w:r w:rsidR="00BD428E" w:rsidRPr="00AB4460">
        <w:t>é</w:t>
      </w:r>
      <w:r w:rsidRPr="00AB4460">
        <w:t>colement</w:t>
      </w:r>
      <w:r w:rsidRPr="004657DC">
        <w:t xml:space="preserve"> comparatif sera effectué afin de constater les éventuels dégâts par rapport à la situation écrite dans les états des lieux établis avant les travaux. Ce rapport de r</w:t>
      </w:r>
      <w:r w:rsidR="00BD428E">
        <w:t>é</w:t>
      </w:r>
      <w:r w:rsidRPr="004657DC">
        <w:t xml:space="preserve">colement comportera un texte écrit mentionnant les modifications par rapport à l’état initial des biens, complété par des photos des dommages éventuels. L’adjudicataire est tenu de réparer les dégâts constatés dont il est responsable ou de les indemniser dans un délai de </w:t>
      </w:r>
      <w:r w:rsidR="00A51171">
        <w:t>8</w:t>
      </w:r>
      <w:r w:rsidRPr="004657DC">
        <w:t xml:space="preserve"> jours calendrier à compter du jour où il en a pris connaissance.</w:t>
      </w:r>
    </w:p>
    <w:p w14:paraId="42AA2959" w14:textId="77777777" w:rsidR="001E095B" w:rsidRPr="004657DC" w:rsidRDefault="001E095B" w:rsidP="001E095B">
      <w:pPr>
        <w:spacing w:after="0" w:line="240" w:lineRule="auto"/>
        <w:jc w:val="both"/>
      </w:pPr>
    </w:p>
    <w:p w14:paraId="15010BCF" w14:textId="77777777" w:rsidR="001E095B" w:rsidRPr="004657DC" w:rsidRDefault="001E095B" w:rsidP="001E095B">
      <w:pPr>
        <w:spacing w:after="0" w:line="240" w:lineRule="auto"/>
        <w:jc w:val="both"/>
      </w:pPr>
      <w:r w:rsidRPr="004657DC">
        <w:t>Avant la réception provisoire, l’adjudicataire remettra à l’adjudicateur les déclarations écrites des propriétaires concernés déclarant soit qu’ils n’ont pas subi de dommages, soit que les dégâts ont été réparés et/ou indemnisés.</w:t>
      </w:r>
    </w:p>
    <w:p w14:paraId="642EBAD2" w14:textId="77777777" w:rsidR="001E095B" w:rsidRPr="004657DC" w:rsidRDefault="001E095B" w:rsidP="001E095B">
      <w:pPr>
        <w:spacing w:after="0" w:line="240" w:lineRule="auto"/>
        <w:jc w:val="both"/>
      </w:pPr>
    </w:p>
    <w:p w14:paraId="6FC1F416" w14:textId="77777777" w:rsidR="001E095B" w:rsidRDefault="001E095B" w:rsidP="001E095B">
      <w:pPr>
        <w:spacing w:after="0" w:line="240" w:lineRule="auto"/>
        <w:jc w:val="both"/>
      </w:pPr>
      <w:r w:rsidRPr="004657DC">
        <w:t xml:space="preserve">Si l’adjudicataire néglige de faire établir ces états des lieux et/ou de les faire signer pour accord par la partie adverse, il en assumera toutes les responsabilités. </w:t>
      </w:r>
    </w:p>
    <w:p w14:paraId="7EBDDC1C" w14:textId="77777777" w:rsidR="001E095B" w:rsidRPr="004657DC" w:rsidRDefault="001E095B" w:rsidP="001E095B">
      <w:pPr>
        <w:spacing w:after="0" w:line="240" w:lineRule="auto"/>
        <w:jc w:val="both"/>
      </w:pPr>
    </w:p>
    <w:p w14:paraId="54B22292" w14:textId="77777777" w:rsidR="001E095B" w:rsidRPr="007B5CFA" w:rsidRDefault="001E095B" w:rsidP="007B5CFA">
      <w:pPr>
        <w:pStyle w:val="Heading3"/>
        <w:jc w:val="both"/>
        <w:rPr>
          <w:b w:val="0"/>
          <w:bCs w:val="0"/>
        </w:rPr>
      </w:pPr>
      <w:bookmarkStart w:id="184" w:name="_Toc212191178"/>
      <w:bookmarkStart w:id="185" w:name="_Toc214455387"/>
      <w:r w:rsidRPr="007B5CFA">
        <w:rPr>
          <w:b w:val="0"/>
          <w:bCs w:val="0"/>
        </w:rPr>
        <w:t>Coordination avec les régies distributrices et impétrants</w:t>
      </w:r>
      <w:bookmarkEnd w:id="184"/>
      <w:bookmarkEnd w:id="185"/>
    </w:p>
    <w:p w14:paraId="50E51361" w14:textId="20EBA2B9" w:rsidR="001E095B" w:rsidRPr="004657DC" w:rsidRDefault="001E095B" w:rsidP="001E095B">
      <w:pPr>
        <w:spacing w:after="0" w:line="240" w:lineRule="auto"/>
        <w:jc w:val="both"/>
        <w:textAlignment w:val="baseline"/>
        <w:rPr>
          <w:rFonts w:eastAsia="Century Gothic" w:cs="Century Gothic"/>
          <w:lang w:eastAsia="fr-FR"/>
        </w:rPr>
      </w:pPr>
      <w:r w:rsidRPr="004657DC">
        <w:rPr>
          <w:rFonts w:eastAsia="Century Gothic" w:cs="Century Gothic"/>
          <w:lang w:eastAsia="fr-FR"/>
        </w:rPr>
        <w:t>L’</w:t>
      </w:r>
      <w:r w:rsidR="00BD428E">
        <w:rPr>
          <w:rFonts w:eastAsia="Century Gothic" w:cs="Century Gothic"/>
          <w:lang w:eastAsia="fr-FR"/>
        </w:rPr>
        <w:t>adjudicataire</w:t>
      </w:r>
      <w:r w:rsidRPr="004657DC">
        <w:rPr>
          <w:rFonts w:eastAsia="Century Gothic" w:cs="Century Gothic"/>
          <w:lang w:eastAsia="fr-FR"/>
        </w:rPr>
        <w:t xml:space="preserve"> assure la coordination et le suivi avec les compagnies distributrices de l’eau, du gaz et/ou d’électricité ainsi que les télécommunications</w:t>
      </w:r>
      <w:r w:rsidR="00BD428E">
        <w:rPr>
          <w:rFonts w:eastAsia="Century Gothic" w:cs="Century Gothic"/>
          <w:lang w:eastAsia="fr-FR"/>
        </w:rPr>
        <w:t>.</w:t>
      </w:r>
    </w:p>
    <w:p w14:paraId="7F254FFE" w14:textId="77777777" w:rsidR="001E095B" w:rsidRPr="004657DC" w:rsidRDefault="001E095B" w:rsidP="001E095B">
      <w:pPr>
        <w:spacing w:after="0" w:line="240" w:lineRule="auto"/>
        <w:jc w:val="both"/>
        <w:textAlignment w:val="baseline"/>
        <w:rPr>
          <w:rFonts w:eastAsia="Century Gothic" w:cs="Century Gothic"/>
          <w:lang w:eastAsia="fr-FR"/>
        </w:rPr>
      </w:pPr>
    </w:p>
    <w:p w14:paraId="62732803" w14:textId="3ECC2E3D" w:rsidR="001E095B" w:rsidRPr="00F22ADF" w:rsidRDefault="00BD428E" w:rsidP="00F22ADF">
      <w:pPr>
        <w:spacing w:after="0" w:line="240" w:lineRule="auto"/>
        <w:jc w:val="both"/>
        <w:textAlignment w:val="baseline"/>
        <w:rPr>
          <w:rFonts w:eastAsia="Century Gothic" w:cs="Century Gothic"/>
          <w:lang w:eastAsia="fr-FR"/>
        </w:rPr>
      </w:pPr>
      <w:r>
        <w:rPr>
          <w:rFonts w:eastAsia="Century Gothic" w:cs="Century Gothic"/>
          <w:lang w:eastAsia="fr-FR"/>
        </w:rPr>
        <w:t>L’adjudicataire</w:t>
      </w:r>
      <w:r w:rsidR="001E095B" w:rsidRPr="004657DC">
        <w:rPr>
          <w:rFonts w:eastAsia="Century Gothic" w:cs="Century Gothic"/>
          <w:lang w:eastAsia="fr-FR"/>
        </w:rPr>
        <w:t xml:space="preserve"> assure la coordination des démarches de cession vers le futur gestionnaire des logements et de relevés des compteurs (eau, gaz, électricité) au moment de la réception provisoir</w:t>
      </w:r>
      <w:r>
        <w:rPr>
          <w:rFonts w:eastAsia="Century Gothic" w:cs="Century Gothic"/>
          <w:lang w:eastAsia="fr-FR"/>
        </w:rPr>
        <w:t>e.</w:t>
      </w:r>
      <w:r w:rsidR="001E095B" w:rsidRPr="004657DC">
        <w:rPr>
          <w:rFonts w:eastAsia="Century Gothic" w:cs="Century Gothic"/>
          <w:lang w:eastAsia="fr-FR"/>
        </w:rPr>
        <w:t xml:space="preserve"> </w:t>
      </w:r>
    </w:p>
    <w:p w14:paraId="76D2EDE1" w14:textId="77777777" w:rsidR="001E095B" w:rsidRPr="007B5CFA" w:rsidRDefault="001E095B" w:rsidP="007B5CFA">
      <w:pPr>
        <w:pStyle w:val="Heading3"/>
        <w:jc w:val="both"/>
        <w:rPr>
          <w:b w:val="0"/>
          <w:bCs w:val="0"/>
        </w:rPr>
      </w:pPr>
      <w:bookmarkStart w:id="186" w:name="_Toc212191179"/>
      <w:bookmarkStart w:id="187" w:name="_Toc214455388"/>
      <w:r w:rsidRPr="007B5CFA">
        <w:rPr>
          <w:b w:val="0"/>
          <w:bCs w:val="0"/>
        </w:rPr>
        <w:t>Coordination avec sous-traitants et autres adjudicataires</w:t>
      </w:r>
      <w:bookmarkEnd w:id="186"/>
      <w:bookmarkEnd w:id="187"/>
    </w:p>
    <w:p w14:paraId="14FCB512" w14:textId="77777777" w:rsidR="001E095B" w:rsidRPr="004657DC" w:rsidRDefault="001E095B" w:rsidP="001E095B">
      <w:pPr>
        <w:spacing w:after="0" w:line="240" w:lineRule="auto"/>
        <w:jc w:val="both"/>
      </w:pPr>
      <w:r w:rsidRPr="004657DC">
        <w:t>L’adjudicataire et ses éventuels sous-traitants devront tenir compte des recommandations et remarques du coordinateur en matière de sécurité et de santé et devront répondre personnellement aux convocations qui leur seront adressées.</w:t>
      </w:r>
    </w:p>
    <w:p w14:paraId="3DBB2F68" w14:textId="77777777" w:rsidR="001E095B" w:rsidRPr="004657DC" w:rsidRDefault="001E095B" w:rsidP="001E095B">
      <w:pPr>
        <w:spacing w:after="0" w:line="240" w:lineRule="auto"/>
        <w:jc w:val="both"/>
      </w:pPr>
    </w:p>
    <w:p w14:paraId="511687A4" w14:textId="77777777" w:rsidR="001E095B" w:rsidRPr="004657DC" w:rsidRDefault="001E095B" w:rsidP="001E095B">
      <w:pPr>
        <w:spacing w:after="0" w:line="240" w:lineRule="auto"/>
        <w:jc w:val="both"/>
      </w:pPr>
      <w:r w:rsidRPr="004657DC">
        <w:t>L’adjudicataire garantira une bonne coordination et un bon planning des travaux entre ses sous-traitants et les autres intervenants qui seraient amenés à travailler simultanément sur le chantier. Il signalera à temps la nécessité d’intervention d’autres entreprises, afin de ne pas encourir de retard ou de gêne mutuelle.</w:t>
      </w:r>
    </w:p>
    <w:p w14:paraId="685E76C4" w14:textId="77777777" w:rsidR="001E095B" w:rsidRPr="004657DC" w:rsidRDefault="001E095B" w:rsidP="001E095B">
      <w:pPr>
        <w:spacing w:after="0" w:line="240" w:lineRule="auto"/>
        <w:jc w:val="both"/>
      </w:pPr>
      <w:r w:rsidRPr="004657DC">
        <w:t>Sur simple demande de l’adjudicataire, l’adjudicateur l’informera de l’exécution de marchés simultanés au présent marché.</w:t>
      </w:r>
    </w:p>
    <w:p w14:paraId="0AFF3564" w14:textId="77777777" w:rsidR="001E095B" w:rsidRPr="004657DC" w:rsidRDefault="001E095B" w:rsidP="001E095B">
      <w:pPr>
        <w:spacing w:after="0" w:line="240" w:lineRule="auto"/>
        <w:jc w:val="both"/>
        <w:textAlignment w:val="baseline"/>
        <w:rPr>
          <w:rFonts w:eastAsia="Century Gothic" w:cs="Century Gothic"/>
          <w:lang w:eastAsia="fr-FR"/>
        </w:rPr>
      </w:pPr>
    </w:p>
    <w:p w14:paraId="7BAFFE4A" w14:textId="50EC70CA" w:rsidR="001E095B" w:rsidRPr="004657DC" w:rsidRDefault="001E095B" w:rsidP="001E095B">
      <w:pPr>
        <w:spacing w:after="0" w:line="240" w:lineRule="auto"/>
        <w:jc w:val="both"/>
        <w:textAlignment w:val="baseline"/>
        <w:rPr>
          <w:rFonts w:eastAsia="Century Gothic" w:cs="Century Gothic"/>
          <w:lang w:eastAsia="fr-FR"/>
        </w:rPr>
      </w:pPr>
      <w:r w:rsidRPr="004657DC">
        <w:rPr>
          <w:rFonts w:eastAsia="Century Gothic" w:cs="Century Gothic"/>
          <w:lang w:eastAsia="fr-FR"/>
        </w:rPr>
        <w:t>Si d’autres adjudicataires doivent succéder à l’adjudicataire sur le chantier, celui-ci peut être tenu de maintenir le raccordement. Il a droit, dans ce cas, à une indemnité pour l’immobilisation de son matériel et pour la consommation éventuelle. Cette indemnité est payée par l’(les) adjudicataire(s) qui a (ont) recours à l’installation en cause. Son montant doit être soumis à l’approbation de l’adjudicateur.</w:t>
      </w:r>
    </w:p>
    <w:p w14:paraId="29BB493B" w14:textId="77777777" w:rsidR="001E095B" w:rsidRPr="004657DC" w:rsidRDefault="001E095B" w:rsidP="001E095B">
      <w:pPr>
        <w:spacing w:after="0" w:line="240" w:lineRule="auto"/>
        <w:jc w:val="both"/>
        <w:textAlignment w:val="baseline"/>
        <w:rPr>
          <w:rFonts w:eastAsia="Times New Roman" w:cs="Segoe UI"/>
          <w:lang w:eastAsia="fr-FR"/>
        </w:rPr>
      </w:pPr>
    </w:p>
    <w:p w14:paraId="10F52917" w14:textId="77777777" w:rsidR="001E095B" w:rsidRPr="007B5CFA" w:rsidRDefault="001E095B" w:rsidP="007B5CFA">
      <w:pPr>
        <w:pStyle w:val="Heading3"/>
        <w:jc w:val="both"/>
        <w:rPr>
          <w:b w:val="0"/>
          <w:bCs w:val="0"/>
        </w:rPr>
      </w:pPr>
      <w:bookmarkStart w:id="188" w:name="_Toc212191180"/>
      <w:bookmarkStart w:id="189" w:name="_Toc214455389"/>
      <w:r w:rsidRPr="007B5CFA">
        <w:rPr>
          <w:b w:val="0"/>
          <w:bCs w:val="0"/>
        </w:rPr>
        <w:t>Réunions de chantier</w:t>
      </w:r>
      <w:bookmarkEnd w:id="188"/>
      <w:bookmarkEnd w:id="189"/>
    </w:p>
    <w:p w14:paraId="283603DD" w14:textId="77777777" w:rsidR="001E095B" w:rsidRPr="004657DC" w:rsidRDefault="001E095B" w:rsidP="001E095B">
      <w:pPr>
        <w:spacing w:after="0" w:line="240" w:lineRule="auto"/>
        <w:jc w:val="both"/>
        <w:textAlignment w:val="baseline"/>
        <w:rPr>
          <w:rFonts w:eastAsia="Times New Roman" w:cs="Segoe UI"/>
          <w:lang w:eastAsia="fr-FR"/>
        </w:rPr>
      </w:pPr>
      <w:r w:rsidRPr="004657DC">
        <w:rPr>
          <w:rFonts w:eastAsia="Times New Roman" w:cs="Segoe UI"/>
          <w:lang w:eastAsia="fr-FR"/>
        </w:rPr>
        <w:t>Une réunion de chantier se tiendra au moins une fois par semaine. L’adjudicateur, l’auteur de projet et l’adjudicataire conviendront d’un jour et d’une heure fixe à laquelle se tiendra cette réunion.</w:t>
      </w:r>
      <w:r w:rsidRPr="004657DC">
        <w:rPr>
          <w:rFonts w:eastAsia="Times New Roman" w:cs="Arial"/>
          <w:lang w:eastAsia="fr-FR"/>
        </w:rPr>
        <w:t> </w:t>
      </w:r>
      <w:r w:rsidRPr="004657DC">
        <w:rPr>
          <w:rFonts w:eastAsia="Times New Roman" w:cs="Segoe UI"/>
          <w:lang w:eastAsia="fr-FR"/>
        </w:rPr>
        <w:t> </w:t>
      </w:r>
    </w:p>
    <w:p w14:paraId="3B3F0B14" w14:textId="77777777" w:rsidR="001E095B" w:rsidRPr="004657DC" w:rsidRDefault="001E095B" w:rsidP="001E095B">
      <w:pPr>
        <w:spacing w:after="0" w:line="240" w:lineRule="auto"/>
        <w:jc w:val="both"/>
        <w:textAlignment w:val="baseline"/>
        <w:rPr>
          <w:rFonts w:eastAsia="Times New Roman" w:cs="Segoe UI"/>
          <w:lang w:eastAsia="fr-FR"/>
        </w:rPr>
      </w:pPr>
    </w:p>
    <w:p w14:paraId="7C98D747" w14:textId="77777777" w:rsidR="001E095B" w:rsidRPr="004657DC" w:rsidRDefault="001E095B" w:rsidP="001E095B">
      <w:pPr>
        <w:spacing w:after="0" w:line="240" w:lineRule="auto"/>
        <w:jc w:val="both"/>
        <w:textAlignment w:val="baseline"/>
        <w:rPr>
          <w:rFonts w:eastAsia="Times New Roman" w:cs="Segoe UI"/>
          <w:lang w:eastAsia="fr-FR"/>
        </w:rPr>
      </w:pPr>
      <w:r w:rsidRPr="004657DC">
        <w:rPr>
          <w:rFonts w:eastAsia="Times New Roman" w:cs="Segoe UI"/>
          <w:lang w:eastAsia="fr-FR"/>
        </w:rPr>
        <w:t>L’adjudicataire sera obligatoirement présent à ces réunions ainsi qu’aux réunions extraordinaires organisées par l’auteur de projet dont le jour et l’heure seront décidés en concertation.</w:t>
      </w:r>
      <w:r w:rsidRPr="004657DC">
        <w:rPr>
          <w:rFonts w:eastAsia="Times New Roman" w:cs="Arial"/>
          <w:lang w:eastAsia="fr-FR"/>
        </w:rPr>
        <w:t> </w:t>
      </w:r>
      <w:r w:rsidRPr="004657DC">
        <w:rPr>
          <w:rFonts w:eastAsia="Times New Roman" w:cs="Segoe UI"/>
          <w:lang w:eastAsia="fr-FR"/>
        </w:rPr>
        <w:t> </w:t>
      </w:r>
    </w:p>
    <w:p w14:paraId="0E87B6E8" w14:textId="77777777" w:rsidR="001E095B" w:rsidRPr="004657DC" w:rsidRDefault="001E095B" w:rsidP="001E095B">
      <w:pPr>
        <w:spacing w:after="0" w:line="240" w:lineRule="auto"/>
        <w:jc w:val="both"/>
        <w:textAlignment w:val="baseline"/>
        <w:rPr>
          <w:rFonts w:eastAsia="Times New Roman" w:cs="Segoe UI"/>
          <w:lang w:eastAsia="fr-FR"/>
        </w:rPr>
      </w:pPr>
    </w:p>
    <w:p w14:paraId="07809C5B" w14:textId="77777777" w:rsidR="001E095B" w:rsidRPr="004657DC" w:rsidRDefault="001E095B" w:rsidP="001E095B">
      <w:pPr>
        <w:spacing w:after="0" w:line="240" w:lineRule="auto"/>
        <w:jc w:val="both"/>
        <w:textAlignment w:val="baseline"/>
        <w:rPr>
          <w:rFonts w:eastAsia="Times New Roman" w:cs="Segoe UI"/>
          <w:lang w:eastAsia="fr-FR"/>
        </w:rPr>
      </w:pPr>
      <w:r w:rsidRPr="004657DC">
        <w:rPr>
          <w:rFonts w:eastAsia="Times New Roman" w:cs="Segoe UI"/>
          <w:lang w:eastAsia="fr-FR"/>
        </w:rPr>
        <w:t>Lorsqu’il est signalé qu’il sera traité d’un problème spécifique, l’adjudicataire devra convoquer ou se faire représenter par les personnes compétentes en la matière.</w:t>
      </w:r>
      <w:r w:rsidRPr="004657DC">
        <w:rPr>
          <w:rFonts w:eastAsia="Times New Roman" w:cs="Arial"/>
          <w:lang w:eastAsia="fr-FR"/>
        </w:rPr>
        <w:t> </w:t>
      </w:r>
      <w:r w:rsidRPr="004657DC">
        <w:rPr>
          <w:rFonts w:eastAsia="Times New Roman" w:cs="Segoe UI"/>
          <w:lang w:eastAsia="fr-FR"/>
        </w:rPr>
        <w:t> </w:t>
      </w:r>
    </w:p>
    <w:p w14:paraId="6BFAF9C4" w14:textId="77777777" w:rsidR="001E095B" w:rsidRPr="004657DC" w:rsidRDefault="001E095B" w:rsidP="001E095B">
      <w:pPr>
        <w:spacing w:after="0" w:line="240" w:lineRule="auto"/>
        <w:jc w:val="both"/>
        <w:textAlignment w:val="baseline"/>
        <w:rPr>
          <w:rFonts w:eastAsia="Times New Roman" w:cs="Segoe UI"/>
          <w:lang w:eastAsia="fr-FR"/>
        </w:rPr>
      </w:pPr>
    </w:p>
    <w:p w14:paraId="19D14A4F" w14:textId="15E8F876" w:rsidR="001E095B" w:rsidRPr="004657DC" w:rsidRDefault="001E095B" w:rsidP="001E095B">
      <w:pPr>
        <w:spacing w:after="0" w:line="240" w:lineRule="auto"/>
        <w:jc w:val="both"/>
        <w:textAlignment w:val="baseline"/>
        <w:rPr>
          <w:rFonts w:eastAsia="Times New Roman" w:cs="Segoe UI"/>
          <w:lang w:eastAsia="fr-FR"/>
        </w:rPr>
      </w:pPr>
      <w:r w:rsidRPr="004657DC">
        <w:rPr>
          <w:rFonts w:eastAsia="Times New Roman" w:cs="Segoe UI"/>
          <w:lang w:eastAsia="fr-FR"/>
        </w:rPr>
        <w:t xml:space="preserve">L’auteur de projet établira un rapport de chaque réunion de chantier qui reprendra tous les points discutés et qui sera envoyé à toutes les personnes concernées. L’adjudicataire disposera de 7 jours calendrier pour faire des remarques sur ce rapport. En cas d’absence de toute réaction dans ce délai, le rapport est réputé approuvé par toutes les parties. </w:t>
      </w:r>
    </w:p>
    <w:p w14:paraId="0DEC749F" w14:textId="77777777" w:rsidR="00DF2839" w:rsidRPr="002F1519" w:rsidRDefault="001E095B" w:rsidP="00AF588E">
      <w:pPr>
        <w:pStyle w:val="Heading4"/>
        <w:rPr>
          <w:rFonts w:cs="Segoe UI"/>
          <w:b w:val="0"/>
          <w:u w:val="none"/>
          <w:lang w:eastAsia="fr-FR"/>
        </w:rPr>
      </w:pPr>
      <w:bookmarkStart w:id="190" w:name="_Toc214455390"/>
      <w:r w:rsidRPr="002F1519">
        <w:rPr>
          <w:rFonts w:eastAsia="Century Gothic" w:cs="Century Gothic"/>
          <w:i/>
          <w:color w:val="E5004D" w:themeColor="accent4"/>
          <w:u w:val="none"/>
        </w:rPr>
        <w:t>(x)</w:t>
      </w:r>
      <w:r w:rsidRPr="002F1519">
        <w:rPr>
          <w:u w:val="none"/>
          <w:lang w:eastAsia="fr-FR"/>
        </w:rPr>
        <w:t xml:space="preserve"> </w:t>
      </w:r>
      <w:r w:rsidRPr="002F1519">
        <w:rPr>
          <w:rFonts w:cs="Segoe UI"/>
          <w:color w:val="00636E" w:themeColor="accent2" w:themeShade="BF"/>
          <w:u w:val="none"/>
          <w:lang w:eastAsia="fr-FR"/>
        </w:rPr>
        <w:t>DNSH</w:t>
      </w:r>
      <w:bookmarkEnd w:id="190"/>
      <w:r w:rsidRPr="002F1519">
        <w:rPr>
          <w:rFonts w:cs="Segoe UI"/>
          <w:color w:val="00636E" w:themeColor="accent2" w:themeShade="BF"/>
          <w:u w:val="none"/>
          <w:lang w:eastAsia="fr-FR"/>
        </w:rPr>
        <w:t xml:space="preserve"> </w:t>
      </w:r>
    </w:p>
    <w:p w14:paraId="0D1C886D" w14:textId="3D4B5443" w:rsidR="001E095B" w:rsidRPr="003C0DAA" w:rsidRDefault="00DF2839" w:rsidP="001E095B">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L</w:t>
      </w:r>
      <w:r w:rsidR="001E095B" w:rsidRPr="003C0DAA">
        <w:rPr>
          <w:rFonts w:eastAsia="Times New Roman" w:cs="Segoe UI"/>
          <w:color w:val="00636E" w:themeColor="accent2" w:themeShade="BF"/>
          <w:lang w:eastAsia="fr-FR"/>
        </w:rPr>
        <w:t>’adjudicataire abordera systématiquement un point distinct dans l’ordre du jour relatif au respect du principe DNSH. Ce point sera préparé et présenté par le responsable DNSH de l’adjudicataire.  </w:t>
      </w:r>
    </w:p>
    <w:p w14:paraId="1AAA7B44" w14:textId="77777777" w:rsidR="001E095B" w:rsidRPr="003C0DAA" w:rsidRDefault="001E095B" w:rsidP="001E095B">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 </w:t>
      </w:r>
    </w:p>
    <w:p w14:paraId="1947A5FD" w14:textId="1A1CEFFC" w:rsidR="001E095B" w:rsidRPr="003C0DAA" w:rsidRDefault="001E095B" w:rsidP="001E095B">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Le compte rendu de ces réunions sera transmis au pouvoir adjudicateur dans les 5 jours calendrier suivant la réunion.  </w:t>
      </w:r>
    </w:p>
    <w:p w14:paraId="6CB79CEB" w14:textId="77777777" w:rsidR="001E095B" w:rsidRPr="003C0DAA" w:rsidRDefault="001E095B" w:rsidP="001E095B">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  </w:t>
      </w:r>
    </w:p>
    <w:p w14:paraId="5B0BE48C" w14:textId="25D854CC" w:rsidR="001E095B" w:rsidRPr="003C0DAA" w:rsidRDefault="001E095B" w:rsidP="001E095B">
      <w:pPr>
        <w:spacing w:after="0" w:line="240" w:lineRule="auto"/>
        <w:jc w:val="both"/>
        <w:textAlignment w:val="baseline"/>
        <w:rPr>
          <w:rFonts w:eastAsia="Times New Roman" w:cs="Segoe UI"/>
          <w:color w:val="00636E" w:themeColor="accent2" w:themeShade="BF"/>
          <w:lang w:eastAsia="fr-FR"/>
        </w:rPr>
      </w:pPr>
      <w:r w:rsidRPr="003C0DAA">
        <w:rPr>
          <w:rFonts w:eastAsia="Times New Roman" w:cs="Segoe UI"/>
          <w:color w:val="00636E" w:themeColor="accent2" w:themeShade="BF"/>
          <w:lang w:eastAsia="fr-FR"/>
        </w:rPr>
        <w:t>Si, au cours d’une de ces réunions ou sur la base d’un rapport de l’une de ces réunions, il apparaît que de nouveaux éléments au sein de la mission sont apparus ou risquent probablement d’apparaître et que ces éléments entravent ou pourraient entraver le respect du principe DNSH, l’adjudicataire s’engage à en informer par écrit le pouvoir adjudicateur</w:t>
      </w:r>
      <w:r w:rsidR="008215F2">
        <w:rPr>
          <w:rFonts w:eastAsia="Times New Roman" w:cs="Segoe UI"/>
          <w:color w:val="00636E" w:themeColor="accent2" w:themeShade="BF"/>
          <w:lang w:eastAsia="fr-FR"/>
        </w:rPr>
        <w:t>.</w:t>
      </w:r>
      <w:r w:rsidRPr="003C0DAA">
        <w:rPr>
          <w:rFonts w:eastAsia="Times New Roman" w:cs="Segoe UI"/>
          <w:color w:val="00636E" w:themeColor="accent2" w:themeShade="BF"/>
          <w:lang w:eastAsia="fr-FR"/>
        </w:rPr>
        <w:t xml:space="preserve"> </w:t>
      </w:r>
    </w:p>
    <w:p w14:paraId="724BAE64" w14:textId="380CA25C" w:rsidR="001E095B" w:rsidRPr="007B5CFA" w:rsidRDefault="001E095B" w:rsidP="007B5CFA">
      <w:pPr>
        <w:pStyle w:val="Heading3"/>
        <w:jc w:val="both"/>
        <w:rPr>
          <w:b w:val="0"/>
          <w:bCs w:val="0"/>
        </w:rPr>
      </w:pPr>
      <w:bookmarkStart w:id="191" w:name="_Toc212191181"/>
      <w:bookmarkStart w:id="192" w:name="_Toc214455391"/>
      <w:r w:rsidRPr="007B5CFA">
        <w:rPr>
          <w:b w:val="0"/>
          <w:bCs w:val="0"/>
        </w:rPr>
        <w:t>Précautions à prendre par l’adjudicataire</w:t>
      </w:r>
      <w:bookmarkEnd w:id="191"/>
      <w:bookmarkEnd w:id="192"/>
    </w:p>
    <w:p w14:paraId="0303D9E7" w14:textId="4EAC5E38" w:rsidR="007C6AD5" w:rsidRPr="00594030" w:rsidRDefault="00503868" w:rsidP="001E095B">
      <w:pPr>
        <w:spacing w:after="0" w:line="240" w:lineRule="auto"/>
        <w:jc w:val="both"/>
        <w:textAlignment w:val="baseline"/>
      </w:pPr>
      <w:r w:rsidRPr="00594030">
        <w:t xml:space="preserve">L’ouvrage </w:t>
      </w:r>
      <w:r w:rsidR="00FE3750" w:rsidRPr="00594030">
        <w:t xml:space="preserve">reste sous la garde de l’adjudicataire </w:t>
      </w:r>
      <w:r w:rsidR="00444F2D" w:rsidRPr="00594030">
        <w:t>à dater du début des travaux jusqu’à l</w:t>
      </w:r>
      <w:r w:rsidR="00B11538" w:rsidRPr="00594030">
        <w:t>eur</w:t>
      </w:r>
      <w:r w:rsidR="00444F2D" w:rsidRPr="00594030">
        <w:t xml:space="preserve"> réception provisoire</w:t>
      </w:r>
      <w:r w:rsidR="0040796D" w:rsidRPr="00594030">
        <w:t>.</w:t>
      </w:r>
    </w:p>
    <w:p w14:paraId="49216919" w14:textId="77777777" w:rsidR="004B28EA" w:rsidRPr="00594030" w:rsidRDefault="004B28EA" w:rsidP="007C6AD5">
      <w:pPr>
        <w:pStyle w:val="paragraph"/>
        <w:spacing w:beforeAutospacing="0" w:after="0" w:afterAutospacing="0" w:line="240" w:lineRule="auto"/>
        <w:jc w:val="both"/>
        <w:rPr>
          <w:rFonts w:ascii="Century Gothic" w:eastAsia="Century Gothic" w:hAnsi="Century Gothic" w:cs="Century Gothic"/>
          <w:sz w:val="20"/>
          <w:szCs w:val="20"/>
          <w:lang w:val="fr-FR"/>
        </w:rPr>
      </w:pPr>
    </w:p>
    <w:p w14:paraId="408D4F53" w14:textId="79B5A900" w:rsidR="00BC65F5" w:rsidRPr="00594030" w:rsidRDefault="007C6AD5" w:rsidP="007C6AD5">
      <w:pPr>
        <w:pStyle w:val="paragraph"/>
        <w:spacing w:beforeAutospacing="0" w:after="0" w:afterAutospacing="0" w:line="240" w:lineRule="auto"/>
        <w:jc w:val="both"/>
        <w:rPr>
          <w:rFonts w:ascii="Century Gothic" w:eastAsia="Century Gothic" w:hAnsi="Century Gothic" w:cs="Century Gothic"/>
          <w:sz w:val="20"/>
          <w:szCs w:val="20"/>
          <w:lang w:val="fr-FR"/>
        </w:rPr>
      </w:pPr>
      <w:r w:rsidRPr="00594030">
        <w:rPr>
          <w:rFonts w:ascii="Century Gothic" w:eastAsia="Century Gothic" w:hAnsi="Century Gothic" w:cs="Century Gothic"/>
          <w:sz w:val="20"/>
          <w:szCs w:val="20"/>
          <w:lang w:val="fr-FR"/>
        </w:rPr>
        <w:t>Afin de garantir la sécurité de ses préposés, des agents du pouvoir adjudicateur ainsi que des tiers, l’adjudicataire devra assurer la police du chantier pendant toute la durée des travaux.</w:t>
      </w:r>
    </w:p>
    <w:p w14:paraId="2448F366" w14:textId="354F5C1B" w:rsidR="007C6AD5" w:rsidRPr="00594030" w:rsidRDefault="007C6AD5" w:rsidP="007C6AD5">
      <w:pPr>
        <w:pStyle w:val="paragraph"/>
        <w:spacing w:beforeAutospacing="0" w:after="0" w:afterAutospacing="0" w:line="240" w:lineRule="auto"/>
        <w:jc w:val="both"/>
        <w:rPr>
          <w:rFonts w:ascii="Century Gothic" w:eastAsia="Century Gothic" w:hAnsi="Century Gothic" w:cs="Century Gothic"/>
          <w:sz w:val="20"/>
          <w:szCs w:val="20"/>
        </w:rPr>
      </w:pPr>
      <w:r w:rsidRPr="00594030">
        <w:rPr>
          <w:rFonts w:ascii="Century Gothic" w:eastAsia="Century Gothic" w:hAnsi="Century Gothic" w:cs="Century Gothic"/>
          <w:sz w:val="20"/>
          <w:szCs w:val="20"/>
          <w:lang w:val="fr-FR"/>
        </w:rPr>
        <w:t xml:space="preserve"> </w:t>
      </w:r>
    </w:p>
    <w:p w14:paraId="1DAE5D62" w14:textId="2A2042C9" w:rsidR="007C6AD5" w:rsidRPr="00594030" w:rsidRDefault="007C6AD5" w:rsidP="007C6AD5">
      <w:pPr>
        <w:pStyle w:val="paragraph"/>
        <w:spacing w:beforeAutospacing="0" w:after="0" w:afterAutospacing="0" w:line="240" w:lineRule="auto"/>
        <w:jc w:val="both"/>
        <w:rPr>
          <w:rFonts w:ascii="Century Gothic" w:eastAsia="Century Gothic" w:hAnsi="Century Gothic" w:cs="Century Gothic"/>
          <w:sz w:val="20"/>
          <w:szCs w:val="20"/>
          <w:lang w:val="fr-FR"/>
        </w:rPr>
      </w:pPr>
      <w:r w:rsidRPr="00594030">
        <w:rPr>
          <w:rFonts w:ascii="Century Gothic" w:eastAsia="Century Gothic" w:hAnsi="Century Gothic" w:cs="Century Gothic"/>
          <w:sz w:val="20"/>
          <w:szCs w:val="20"/>
          <w:lang w:val="fr-FR"/>
        </w:rPr>
        <w:t>L’adjudicataire devra prendre toutes les mesures requises et indispensables, sous son entière responsabilité et à ses frais, afin d’assurer tant la sécurité du personnel que la protection, la conservation et l’intégrité des constructions et ouvrages existants</w:t>
      </w:r>
      <w:r w:rsidR="00D92006" w:rsidRPr="00594030">
        <w:rPr>
          <w:rFonts w:ascii="Century Gothic" w:eastAsia="Century Gothic" w:hAnsi="Century Gothic" w:cs="Century Gothic"/>
          <w:sz w:val="20"/>
          <w:szCs w:val="20"/>
          <w:lang w:val="fr-FR"/>
        </w:rPr>
        <w:t>, ainsi que toutes les mesures nécessaires pour prévenir tout danger de préjudice ou d’accident telles que le placement de garde-corps, barrières, clôtures, signalisations, éclairages, etc.</w:t>
      </w:r>
    </w:p>
    <w:p w14:paraId="2864639A" w14:textId="77777777" w:rsidR="00BC65F5" w:rsidRPr="00594030" w:rsidRDefault="00BC65F5" w:rsidP="007C6AD5">
      <w:pPr>
        <w:pStyle w:val="paragraph"/>
        <w:spacing w:beforeAutospacing="0" w:after="0" w:afterAutospacing="0" w:line="240" w:lineRule="auto"/>
        <w:jc w:val="both"/>
        <w:rPr>
          <w:rFonts w:ascii="Century Gothic" w:eastAsia="Century Gothic" w:hAnsi="Century Gothic" w:cs="Century Gothic"/>
          <w:sz w:val="20"/>
          <w:szCs w:val="20"/>
        </w:rPr>
      </w:pPr>
    </w:p>
    <w:p w14:paraId="45413D76" w14:textId="77777777" w:rsidR="007C6AD5" w:rsidRPr="00594030" w:rsidRDefault="007C6AD5" w:rsidP="007C6AD5">
      <w:pPr>
        <w:pStyle w:val="paragraph"/>
        <w:spacing w:beforeAutospacing="0" w:after="0" w:afterAutospacing="0" w:line="240" w:lineRule="auto"/>
        <w:jc w:val="both"/>
        <w:rPr>
          <w:rFonts w:ascii="Century Gothic" w:eastAsia="Century Gothic" w:hAnsi="Century Gothic" w:cs="Century Gothic"/>
          <w:sz w:val="20"/>
          <w:szCs w:val="20"/>
          <w:lang w:val="fr-FR"/>
        </w:rPr>
      </w:pPr>
      <w:r w:rsidRPr="00594030">
        <w:rPr>
          <w:rFonts w:ascii="Century Gothic" w:eastAsia="Century Gothic" w:hAnsi="Century Gothic" w:cs="Century Gothic"/>
          <w:sz w:val="20"/>
          <w:szCs w:val="20"/>
          <w:lang w:val="fr-FR"/>
        </w:rPr>
        <w:t xml:space="preserve">De plus, l’adjudicataire veillera à la protection et au maintien des impétrants, des régies ainsi que de la végétation, du mobilier urbain et de la signalisation, et assurera le bon écoulement des eaux. </w:t>
      </w:r>
    </w:p>
    <w:p w14:paraId="79D3ACC7" w14:textId="77777777" w:rsidR="00BC65F5" w:rsidRPr="00594030" w:rsidRDefault="00BC65F5" w:rsidP="007C6AD5">
      <w:pPr>
        <w:pStyle w:val="paragraph"/>
        <w:spacing w:beforeAutospacing="0" w:after="0" w:afterAutospacing="0" w:line="240" w:lineRule="auto"/>
        <w:jc w:val="both"/>
        <w:rPr>
          <w:rFonts w:ascii="Century Gothic" w:eastAsia="Century Gothic" w:hAnsi="Century Gothic" w:cs="Century Gothic"/>
          <w:sz w:val="20"/>
          <w:szCs w:val="20"/>
        </w:rPr>
      </w:pPr>
    </w:p>
    <w:p w14:paraId="72DFAEEE" w14:textId="77777777" w:rsidR="007C6AD5" w:rsidRPr="00594030" w:rsidRDefault="007C6AD5" w:rsidP="007C6AD5">
      <w:pPr>
        <w:pStyle w:val="paragraph"/>
        <w:spacing w:beforeAutospacing="0" w:after="0" w:afterAutospacing="0" w:line="240" w:lineRule="auto"/>
        <w:jc w:val="both"/>
        <w:rPr>
          <w:rFonts w:ascii="Century Gothic" w:eastAsia="Century Gothic" w:hAnsi="Century Gothic" w:cs="Century Gothic"/>
          <w:sz w:val="20"/>
          <w:szCs w:val="20"/>
        </w:rPr>
      </w:pPr>
      <w:r w:rsidRPr="00594030">
        <w:rPr>
          <w:rFonts w:ascii="Century Gothic" w:eastAsia="Century Gothic" w:hAnsi="Century Gothic" w:cs="Century Gothic"/>
          <w:sz w:val="20"/>
          <w:szCs w:val="20"/>
          <w:lang w:val="fr-FR"/>
        </w:rPr>
        <w:t>L’adjudicataire devra faire le nécessaire afin de sauvegarder les propriétés voisines et éviter que des troubles y soient provoqués par sa faute.</w:t>
      </w:r>
    </w:p>
    <w:p w14:paraId="39F192A9" w14:textId="77777777" w:rsidR="00790302" w:rsidRPr="00594030" w:rsidRDefault="00790302" w:rsidP="00790302">
      <w:pPr>
        <w:spacing w:after="0" w:line="240" w:lineRule="auto"/>
        <w:jc w:val="both"/>
        <w:textAlignment w:val="baseline"/>
      </w:pPr>
    </w:p>
    <w:p w14:paraId="442530FD" w14:textId="2AD6819A" w:rsidR="007C6AD5" w:rsidRDefault="00790302" w:rsidP="001E095B">
      <w:pPr>
        <w:spacing w:after="0" w:line="240" w:lineRule="auto"/>
        <w:jc w:val="both"/>
        <w:textAlignment w:val="baseline"/>
      </w:pPr>
      <w:r w:rsidRPr="00594030">
        <w:t>L’adjudicataire prend toutes les mesures nécessaires pour que les travaux n’occasionnent pas de gêne sur les voies publiques.</w:t>
      </w:r>
    </w:p>
    <w:p w14:paraId="71281D0E" w14:textId="77777777" w:rsidR="001E095B" w:rsidRPr="003C0DAA" w:rsidRDefault="001E095B" w:rsidP="007B5CFA">
      <w:pPr>
        <w:pStyle w:val="Heading3"/>
        <w:jc w:val="both"/>
        <w:rPr>
          <w:b w:val="0"/>
          <w:bCs w:val="0"/>
        </w:rPr>
      </w:pPr>
      <w:bookmarkStart w:id="193" w:name="_Toc212191182"/>
      <w:bookmarkStart w:id="194" w:name="_Toc214455392"/>
      <w:r w:rsidRPr="003C0DAA">
        <w:rPr>
          <w:b w:val="0"/>
          <w:bCs w:val="0"/>
        </w:rPr>
        <w:t>Tri des déchets</w:t>
      </w:r>
      <w:bookmarkEnd w:id="193"/>
      <w:bookmarkEnd w:id="194"/>
    </w:p>
    <w:p w14:paraId="2AEF9DF2" w14:textId="77777777" w:rsidR="001E095B" w:rsidRPr="003C0DAA" w:rsidRDefault="001E095B" w:rsidP="004C5E0F">
      <w:pPr>
        <w:jc w:val="both"/>
        <w:rPr>
          <w:rFonts w:eastAsia="Century Gothic" w:cs="Century Gothic"/>
          <w:color w:val="000000" w:themeColor="text1"/>
        </w:rPr>
      </w:pPr>
      <w:r w:rsidRPr="003C0DAA">
        <w:rPr>
          <w:rFonts w:eastAsia="Century Gothic" w:cs="Century Gothic"/>
          <w:color w:val="000000" w:themeColor="text1"/>
        </w:rPr>
        <w:t>Sur chantier, l’adjudicataire devra trier les déchets dangereux séparément.</w:t>
      </w:r>
    </w:p>
    <w:p w14:paraId="458B0A21" w14:textId="379BFCA7" w:rsidR="001E095B" w:rsidRPr="003C0DAA" w:rsidRDefault="001E095B" w:rsidP="004C5E0F">
      <w:pPr>
        <w:jc w:val="both"/>
        <w:rPr>
          <w:rFonts w:eastAsia="Century Gothic" w:cs="Century Gothic"/>
          <w:color w:val="000000" w:themeColor="text1"/>
        </w:rPr>
      </w:pPr>
      <w:r w:rsidRPr="003C0DAA">
        <w:rPr>
          <w:rFonts w:eastAsia="Century Gothic" w:cs="Century Gothic"/>
          <w:color w:val="000000" w:themeColor="text1"/>
        </w:rPr>
        <w:t>Il devra également trier les «</w:t>
      </w:r>
      <w:r w:rsidRPr="003C0DAA">
        <w:rPr>
          <w:rFonts w:eastAsia="Century Gothic" w:cs="Century Gothic"/>
          <w:i/>
          <w:iCs/>
          <w:color w:val="000000" w:themeColor="text1"/>
        </w:rPr>
        <w:t xml:space="preserve"> déchets de construction et de démolition</w:t>
      </w:r>
      <w:r w:rsidRPr="003C0DAA">
        <w:rPr>
          <w:rFonts w:eastAsia="Century Gothic" w:cs="Century Gothic"/>
          <w:color w:val="000000" w:themeColor="text1"/>
        </w:rPr>
        <w:t> » ou les fai</w:t>
      </w:r>
      <w:r w:rsidR="002D33E5">
        <w:rPr>
          <w:rFonts w:eastAsia="Century Gothic" w:cs="Century Gothic"/>
          <w:color w:val="000000" w:themeColor="text1"/>
        </w:rPr>
        <w:t>re</w:t>
      </w:r>
      <w:r w:rsidRPr="003C0DAA">
        <w:rPr>
          <w:rFonts w:eastAsia="Century Gothic" w:cs="Century Gothic"/>
          <w:color w:val="000000" w:themeColor="text1"/>
        </w:rPr>
        <w:t xml:space="preserve"> transporter vers une installation de traitement autorisée dans le but de les trier. </w:t>
      </w:r>
    </w:p>
    <w:p w14:paraId="688CC62C" w14:textId="0201A295" w:rsidR="00267EE3" w:rsidRPr="003C0DAA" w:rsidRDefault="00A636E7" w:rsidP="004C5E0F">
      <w:pPr>
        <w:jc w:val="both"/>
        <w:rPr>
          <w:rFonts w:eastAsia="Century Gothic" w:cs="Century Gothic"/>
          <w:color w:val="000000" w:themeColor="text1"/>
        </w:rPr>
      </w:pPr>
      <w:r>
        <w:rPr>
          <w:rFonts w:eastAsia="Century Gothic" w:cs="Century Gothic"/>
          <w:color w:val="000000" w:themeColor="text1"/>
        </w:rPr>
        <w:t xml:space="preserve">L’adjudicataire tiendra le registre des déchets conformément </w:t>
      </w:r>
      <w:r w:rsidR="004B576F">
        <w:rPr>
          <w:rFonts w:eastAsia="Century Gothic" w:cs="Century Gothic"/>
          <w:color w:val="000000" w:themeColor="text1"/>
        </w:rPr>
        <w:t xml:space="preserve">à l’article 1.7 de </w:t>
      </w:r>
      <w:r w:rsidR="00790322">
        <w:rPr>
          <w:rFonts w:eastAsia="Century Gothic" w:cs="Century Gothic"/>
          <w:color w:val="000000" w:themeColor="text1"/>
        </w:rPr>
        <w:t xml:space="preserve">l’arrêté du </w:t>
      </w:r>
      <w:r w:rsidR="003A0118">
        <w:rPr>
          <w:rFonts w:eastAsia="Century Gothic" w:cs="Century Gothic"/>
          <w:color w:val="000000" w:themeColor="text1"/>
        </w:rPr>
        <w:t>G</w:t>
      </w:r>
      <w:r w:rsidR="00790322">
        <w:rPr>
          <w:rFonts w:eastAsia="Century Gothic" w:cs="Century Gothic"/>
          <w:color w:val="000000" w:themeColor="text1"/>
        </w:rPr>
        <w:t>ouvernement</w:t>
      </w:r>
      <w:r w:rsidR="00125FEB">
        <w:rPr>
          <w:rFonts w:eastAsia="Century Gothic" w:cs="Century Gothic"/>
          <w:color w:val="000000" w:themeColor="text1"/>
        </w:rPr>
        <w:t xml:space="preserve"> du 1</w:t>
      </w:r>
      <w:r w:rsidR="00125FEB" w:rsidRPr="00125FEB">
        <w:rPr>
          <w:rFonts w:eastAsia="Century Gothic" w:cs="Century Gothic"/>
          <w:color w:val="000000" w:themeColor="text1"/>
          <w:vertAlign w:val="superscript"/>
        </w:rPr>
        <w:t>er</w:t>
      </w:r>
      <w:r w:rsidR="00125FEB">
        <w:rPr>
          <w:rFonts w:eastAsia="Century Gothic" w:cs="Century Gothic"/>
          <w:color w:val="000000" w:themeColor="text1"/>
        </w:rPr>
        <w:t xml:space="preserve"> décembre 2016</w:t>
      </w:r>
      <w:r w:rsidR="004B576F">
        <w:rPr>
          <w:rFonts w:eastAsia="Century Gothic" w:cs="Century Gothic"/>
          <w:color w:val="000000" w:themeColor="text1"/>
        </w:rPr>
        <w:t>. Ce registre pourra être consulté à la première demande de l’adjudicateur.</w:t>
      </w:r>
    </w:p>
    <w:p w14:paraId="4D9F752D" w14:textId="5AAA2E51" w:rsidR="001E095B" w:rsidRPr="003C0DAA" w:rsidRDefault="001E095B" w:rsidP="004C5E0F">
      <w:pPr>
        <w:jc w:val="both"/>
        <w:rPr>
          <w:rFonts w:eastAsia="Century Gothic" w:cs="Century Gothic"/>
          <w:color w:val="000000" w:themeColor="text1"/>
        </w:rPr>
      </w:pPr>
      <w:r w:rsidRPr="003C0DAA">
        <w:rPr>
          <w:rFonts w:eastAsia="Century Gothic" w:cs="Century Gothic"/>
          <w:b/>
          <w:bCs/>
          <w:i/>
          <w:iCs/>
          <w:color w:val="E5004D" w:themeColor="accent4"/>
        </w:rPr>
        <w:t>(x)</w:t>
      </w:r>
      <w:r w:rsidRPr="003C0DAA">
        <w:rPr>
          <w:rFonts w:eastAsia="Century Gothic" w:cs="Century Gothic"/>
          <w:color w:val="E5004D" w:themeColor="accent4"/>
        </w:rPr>
        <w:t xml:space="preserve"> </w:t>
      </w:r>
      <w:r w:rsidRPr="003C0DAA">
        <w:rPr>
          <w:rFonts w:eastAsia="Century Gothic" w:cs="Century Gothic"/>
          <w:color w:val="000000" w:themeColor="text1"/>
        </w:rPr>
        <w:t>L’adjudicataire fournira avant le début des travaux un plan de gestion des déchets</w:t>
      </w:r>
      <w:r w:rsidR="004C5E0F" w:rsidRPr="003C0DAA">
        <w:rPr>
          <w:rFonts w:eastAsia="Century Gothic" w:cs="Century Gothic"/>
          <w:color w:val="000000" w:themeColor="text1"/>
        </w:rPr>
        <w:t xml:space="preserve">. </w:t>
      </w:r>
      <w:r w:rsidRPr="003C0DAA">
        <w:rPr>
          <w:rFonts w:eastAsia="Century Gothic" w:cs="Century Gothic"/>
          <w:color w:val="000000" w:themeColor="text1"/>
        </w:rPr>
        <w:t>Le plan de gestion des déchets est le document permettant de structurer l'ensemble des actions liées aux déchets de construction.</w:t>
      </w:r>
    </w:p>
    <w:p w14:paraId="795F17E9" w14:textId="3B992C57" w:rsidR="001E095B" w:rsidRPr="003C0DAA" w:rsidRDefault="001E095B" w:rsidP="006F3289">
      <w:pPr>
        <w:jc w:val="both"/>
        <w:rPr>
          <w:rFonts w:eastAsia="Century Gothic" w:cs="Century Gothic"/>
          <w:color w:val="000000" w:themeColor="text1"/>
        </w:rPr>
      </w:pPr>
      <w:r w:rsidRPr="003C0DAA">
        <w:rPr>
          <w:rFonts w:eastAsia="Century Gothic" w:cs="Century Gothic"/>
          <w:b/>
          <w:bCs/>
          <w:i/>
          <w:iCs/>
          <w:color w:val="E5004D" w:themeColor="accent4"/>
        </w:rPr>
        <w:t>(x)</w:t>
      </w:r>
      <w:r w:rsidRPr="003C0DAA">
        <w:rPr>
          <w:rFonts w:eastAsia="Century Gothic" w:cs="Century Gothic"/>
          <w:color w:val="E5004D" w:themeColor="accent4"/>
        </w:rPr>
        <w:t xml:space="preserve"> </w:t>
      </w:r>
      <w:r w:rsidR="004C5E0F" w:rsidRPr="003C0DAA">
        <w:rPr>
          <w:rFonts w:eastAsia="Century Gothic" w:cs="Century Gothic"/>
          <w:b/>
          <w:bCs/>
          <w:i/>
          <w:iCs/>
          <w:color w:val="E5004D" w:themeColor="accent4"/>
        </w:rPr>
        <w:t>[</w:t>
      </w:r>
      <w:r w:rsidRPr="003C0DAA">
        <w:rPr>
          <w:rFonts w:eastAsia="Century Gothic" w:cs="Century Gothic"/>
          <w:color w:val="000000" w:themeColor="text1"/>
        </w:rPr>
        <w:t>L’adjudicataire devra trier séparément sur site les déchets suivants </w:t>
      </w:r>
      <w:r w:rsidRPr="003C0DAA">
        <w:rPr>
          <w:rFonts w:eastAsia="Century Gothic" w:cs="Century Gothic"/>
          <w:i/>
          <w:iCs/>
          <w:color w:val="000000" w:themeColor="text1"/>
        </w:rPr>
        <w:t xml:space="preserve">(https://www.dechetsdeconstruction.be) </w:t>
      </w:r>
      <w:r w:rsidRPr="003C0DAA">
        <w:rPr>
          <w:rFonts w:eastAsia="Century Gothic" w:cs="Century Gothic"/>
          <w:color w:val="000000" w:themeColor="text1"/>
        </w:rPr>
        <w:t>:</w:t>
      </w:r>
    </w:p>
    <w:p w14:paraId="5025514F" w14:textId="77777777" w:rsidR="001E095B" w:rsidRPr="003C0DAA" w:rsidRDefault="001E095B" w:rsidP="00882998">
      <w:pPr>
        <w:pStyle w:val="ListParagraph"/>
        <w:numPr>
          <w:ilvl w:val="0"/>
          <w:numId w:val="41"/>
        </w:numPr>
        <w:spacing w:after="160" w:line="279" w:lineRule="auto"/>
        <w:contextualSpacing/>
        <w:jc w:val="both"/>
        <w:rPr>
          <w:rFonts w:eastAsia="Aptos" w:cs="Aptos"/>
        </w:rPr>
      </w:pPr>
      <w:r w:rsidRPr="003C0DAA">
        <w:rPr>
          <w:rFonts w:eastAsia="Aptos" w:cs="Aptos"/>
        </w:rPr>
        <w:t>Inertes ;</w:t>
      </w:r>
    </w:p>
    <w:p w14:paraId="42AD33B8" w14:textId="77777777" w:rsidR="001E095B" w:rsidRPr="003C0DAA" w:rsidRDefault="001E095B" w:rsidP="00882998">
      <w:pPr>
        <w:pStyle w:val="ListParagraph"/>
        <w:numPr>
          <w:ilvl w:val="0"/>
          <w:numId w:val="41"/>
        </w:numPr>
        <w:spacing w:after="160" w:line="279" w:lineRule="auto"/>
        <w:contextualSpacing/>
        <w:jc w:val="both"/>
        <w:rPr>
          <w:rFonts w:eastAsia="Aptos" w:cs="Aptos"/>
        </w:rPr>
      </w:pPr>
      <w:r w:rsidRPr="003C0DAA">
        <w:rPr>
          <w:rFonts w:eastAsia="Aptos" w:cs="Aptos"/>
        </w:rPr>
        <w:t>Bois ;</w:t>
      </w:r>
    </w:p>
    <w:p w14:paraId="09A5E287" w14:textId="77777777" w:rsidR="001E095B" w:rsidRPr="003C0DAA" w:rsidRDefault="001E095B" w:rsidP="00882998">
      <w:pPr>
        <w:pStyle w:val="ListParagraph"/>
        <w:numPr>
          <w:ilvl w:val="0"/>
          <w:numId w:val="41"/>
        </w:numPr>
        <w:spacing w:after="160" w:line="279" w:lineRule="auto"/>
        <w:contextualSpacing/>
        <w:jc w:val="both"/>
        <w:rPr>
          <w:rFonts w:eastAsia="Aptos" w:cs="Aptos"/>
        </w:rPr>
      </w:pPr>
      <w:r w:rsidRPr="003C0DAA">
        <w:rPr>
          <w:rFonts w:eastAsia="Aptos" w:cs="Aptos"/>
        </w:rPr>
        <w:t>Métaux ;</w:t>
      </w:r>
    </w:p>
    <w:p w14:paraId="3BF00FDD" w14:textId="4C8748C4" w:rsidR="001E095B" w:rsidRPr="003C0DAA" w:rsidRDefault="00FD07AF" w:rsidP="00882998">
      <w:pPr>
        <w:pStyle w:val="ListParagraph"/>
        <w:numPr>
          <w:ilvl w:val="0"/>
          <w:numId w:val="41"/>
        </w:numPr>
        <w:spacing w:after="160" w:line="279" w:lineRule="auto"/>
        <w:contextualSpacing/>
        <w:jc w:val="both"/>
        <w:rPr>
          <w:rFonts w:eastAsia="Aptos" w:cs="Aptos"/>
        </w:rPr>
      </w:pPr>
      <w:r w:rsidRPr="003C0DAA">
        <w:rPr>
          <w:rFonts w:eastAsia="Aptos" w:cs="Aptos"/>
          <w:b/>
          <w:bCs/>
          <w:i/>
          <w:iCs/>
          <w:color w:val="E5004D" w:themeColor="accent4"/>
        </w:rPr>
        <w:t>(x)</w:t>
      </w:r>
      <w:r w:rsidRPr="003C0DAA">
        <w:rPr>
          <w:rFonts w:eastAsia="Aptos" w:cs="Aptos"/>
          <w:color w:val="E5004D" w:themeColor="accent4"/>
        </w:rPr>
        <w:t xml:space="preserve"> </w:t>
      </w:r>
      <w:r w:rsidR="006F3289" w:rsidRPr="003C0DAA">
        <w:rPr>
          <w:rFonts w:eastAsia="Aptos" w:cs="Aptos"/>
        </w:rPr>
        <w:t>Emballages (</w:t>
      </w:r>
      <w:r w:rsidR="001E095B" w:rsidRPr="003C0DAA">
        <w:rPr>
          <w:rFonts w:eastAsia="Aptos" w:cs="Aptos"/>
        </w:rPr>
        <w:t>Papier/carton</w:t>
      </w:r>
      <w:r w:rsidR="006F3289" w:rsidRPr="003C0DAA">
        <w:rPr>
          <w:rFonts w:eastAsia="Aptos" w:cs="Aptos"/>
        </w:rPr>
        <w:t>/frigolite/lien de cerclage/sacs plastiques transparents/etc)</w:t>
      </w:r>
      <w:r w:rsidR="001E095B" w:rsidRPr="003C0DAA">
        <w:rPr>
          <w:rFonts w:eastAsia="Aptos" w:cs="Aptos"/>
        </w:rPr>
        <w:t> ;</w:t>
      </w:r>
    </w:p>
    <w:p w14:paraId="776B3870" w14:textId="77777777" w:rsidR="001E095B" w:rsidRPr="003C0DAA" w:rsidRDefault="001E095B" w:rsidP="00882998">
      <w:pPr>
        <w:pStyle w:val="ListParagraph"/>
        <w:numPr>
          <w:ilvl w:val="0"/>
          <w:numId w:val="41"/>
        </w:numPr>
        <w:spacing w:after="160" w:line="279" w:lineRule="auto"/>
        <w:contextualSpacing/>
        <w:jc w:val="both"/>
        <w:rPr>
          <w:rFonts w:eastAsia="Aptos" w:cs="Aptos"/>
        </w:rPr>
      </w:pPr>
      <w:r w:rsidRPr="003C0DAA">
        <w:rPr>
          <w:rFonts w:eastAsia="Aptos" w:cs="Aptos"/>
          <w:b/>
          <w:bCs/>
          <w:i/>
          <w:iCs/>
          <w:color w:val="E5004D" w:themeColor="accent4"/>
        </w:rPr>
        <w:t>(x)</w:t>
      </w:r>
      <w:r w:rsidRPr="003C0DAA">
        <w:rPr>
          <w:rFonts w:eastAsia="Aptos" w:cs="Aptos"/>
          <w:color w:val="E5004D" w:themeColor="accent4"/>
        </w:rPr>
        <w:t xml:space="preserve"> </w:t>
      </w:r>
      <w:r w:rsidRPr="00DE6791">
        <w:rPr>
          <w:rFonts w:eastAsia="Aptos" w:cs="Aptos"/>
          <w:b/>
          <w:bCs/>
          <w:i/>
          <w:iCs/>
          <w:color w:val="7D9BBD" w:themeColor="accent3" w:themeTint="99"/>
        </w:rPr>
        <w:t>[à compléter]</w:t>
      </w:r>
      <w:r w:rsidRPr="003C0DAA">
        <w:rPr>
          <w:rFonts w:eastAsia="Aptos" w:cs="Aptos"/>
          <w:color w:val="7D9BBD" w:themeColor="accent3" w:themeTint="99"/>
        </w:rPr>
        <w:t xml:space="preserve"> </w:t>
      </w:r>
      <w:r w:rsidRPr="003C0DAA">
        <w:rPr>
          <w:rFonts w:eastAsia="Aptos" w:cs="Aptos"/>
        </w:rPr>
        <w:t>(par exemple : plâtre, roofing, verre, isolant en laine de verre, EPS si blanc, etc.)</w:t>
      </w:r>
    </w:p>
    <w:p w14:paraId="676120F6" w14:textId="77777777" w:rsidR="001E095B" w:rsidRPr="003C0DAA" w:rsidRDefault="001E095B" w:rsidP="001E095B">
      <w:pPr>
        <w:jc w:val="both"/>
        <w:rPr>
          <w:rFonts w:eastAsia="Aptos" w:cs="Aptos"/>
        </w:rPr>
      </w:pPr>
      <w:r w:rsidRPr="003C0DAA">
        <w:rPr>
          <w:rFonts w:eastAsia="Aptos" w:cs="Aptos"/>
        </w:rPr>
        <w:t>L’adjudicataire fournira les bons de transport de tous les déchets produits sur chantier.</w:t>
      </w:r>
    </w:p>
    <w:p w14:paraId="0BFD5042" w14:textId="2CD1C60D" w:rsidR="001E095B" w:rsidRDefault="001E095B" w:rsidP="001E095B">
      <w:pPr>
        <w:jc w:val="both"/>
        <w:rPr>
          <w:rFonts w:eastAsia="Aptos" w:cs="Aptos"/>
        </w:rPr>
      </w:pPr>
      <w:r w:rsidRPr="003C0DAA">
        <w:rPr>
          <w:rFonts w:eastAsia="Aptos" w:cs="Aptos"/>
        </w:rPr>
        <w:t xml:space="preserve">Pour chaque opération de tri, il convient ensuite de faire transporter les déchets vers </w:t>
      </w:r>
      <w:r w:rsidR="004C5E0F" w:rsidRPr="003C0DAA">
        <w:rPr>
          <w:rFonts w:eastAsia="Aptos" w:cs="Aptos"/>
        </w:rPr>
        <w:t>un</w:t>
      </w:r>
      <w:r w:rsidRPr="003C0DAA">
        <w:rPr>
          <w:rFonts w:eastAsia="Aptos" w:cs="Aptos"/>
        </w:rPr>
        <w:t xml:space="preserve"> centre de recyclage</w:t>
      </w:r>
      <w:r w:rsidR="004B576F">
        <w:rPr>
          <w:rFonts w:eastAsia="Aptos" w:cs="Aptos"/>
        </w:rPr>
        <w:t xml:space="preserve"> (</w:t>
      </w:r>
      <w:r w:rsidR="008F20B8">
        <w:rPr>
          <w:rFonts w:eastAsia="Aptos" w:cs="Aptos"/>
        </w:rPr>
        <w:t>idéalement recyclage en boucle fermée)</w:t>
      </w:r>
      <w:r w:rsidRPr="003C0DAA">
        <w:rPr>
          <w:rFonts w:eastAsia="Aptos" w:cs="Aptos"/>
        </w:rPr>
        <w:t>. L’adjudicataire transmettra à l’adjudicateur la facture du transporteur/recycleur (et/ou le certificat d’acceptation du recycleur) avec les précisions en ce qui concerne la qualité et la quantité.</w:t>
      </w:r>
      <w:r w:rsidR="004C5E0F" w:rsidRPr="003C0DAA">
        <w:rPr>
          <w:rFonts w:eastAsia="Aptos" w:cs="Aptos"/>
          <w:b/>
          <w:bCs/>
          <w:i/>
          <w:iCs/>
          <w:color w:val="E5004D" w:themeColor="accent4"/>
        </w:rPr>
        <w:t>]</w:t>
      </w:r>
    </w:p>
    <w:p w14:paraId="0FFCBC36" w14:textId="77777777" w:rsidR="001E095B" w:rsidRPr="007B5CFA" w:rsidRDefault="001E095B" w:rsidP="007B5CFA">
      <w:pPr>
        <w:pStyle w:val="Heading3"/>
        <w:jc w:val="both"/>
        <w:rPr>
          <w:b w:val="0"/>
          <w:bCs w:val="0"/>
        </w:rPr>
      </w:pPr>
      <w:bookmarkStart w:id="195" w:name="_Toc212191183"/>
      <w:bookmarkStart w:id="196" w:name="_Toc214455393"/>
      <w:r w:rsidRPr="007B5CFA">
        <w:rPr>
          <w:i/>
          <w:iCs/>
          <w:color w:val="E5004D" w:themeColor="accent4"/>
        </w:rPr>
        <w:t>(x)</w:t>
      </w:r>
      <w:r w:rsidRPr="007B5CFA">
        <w:rPr>
          <w:b w:val="0"/>
          <w:bCs w:val="0"/>
          <w:color w:val="E5004D" w:themeColor="accent4"/>
        </w:rPr>
        <w:t xml:space="preserve"> </w:t>
      </w:r>
      <w:r w:rsidRPr="007B5CFA">
        <w:rPr>
          <w:b w:val="0"/>
          <w:bCs w:val="0"/>
        </w:rPr>
        <w:t>Gestion des sols pollués</w:t>
      </w:r>
      <w:bookmarkEnd w:id="195"/>
      <w:bookmarkEnd w:id="196"/>
    </w:p>
    <w:p w14:paraId="6DCD1AFD" w14:textId="5A0CD3BD" w:rsidR="001E095B" w:rsidRDefault="00BD428E" w:rsidP="001E095B">
      <w:pPr>
        <w:spacing w:after="0" w:line="240" w:lineRule="auto"/>
        <w:jc w:val="both"/>
        <w:rPr>
          <w:rFonts w:eastAsia="Century Gothic" w:cs="Century Gothic"/>
          <w:lang w:eastAsia="fr-FR"/>
        </w:rPr>
      </w:pPr>
      <w:r>
        <w:rPr>
          <w:rFonts w:eastAsia="Century Gothic" w:cs="Century Gothic"/>
          <w:lang w:eastAsia="fr-FR"/>
        </w:rPr>
        <w:t>L’adjudicataire</w:t>
      </w:r>
      <w:r w:rsidR="001E095B" w:rsidRPr="11123B3E">
        <w:rPr>
          <w:rFonts w:eastAsia="Century Gothic" w:cs="Century Gothic"/>
          <w:lang w:eastAsia="fr-FR"/>
        </w:rPr>
        <w:t xml:space="preserve"> collaborera étroitement avec l’auteur de projet et l’expert sol. </w:t>
      </w:r>
    </w:p>
    <w:p w14:paraId="70913EAA" w14:textId="77777777" w:rsidR="001E095B" w:rsidRDefault="001E095B" w:rsidP="001E095B">
      <w:pPr>
        <w:spacing w:after="0" w:line="240" w:lineRule="auto"/>
        <w:jc w:val="both"/>
        <w:rPr>
          <w:rFonts w:eastAsia="Century Gothic" w:cs="Century Gothic"/>
          <w:lang w:eastAsia="fr-FR"/>
        </w:rPr>
      </w:pPr>
    </w:p>
    <w:p w14:paraId="0F1DE92F" w14:textId="7F75515F" w:rsidR="001E095B" w:rsidRDefault="0026124C" w:rsidP="001E095B">
      <w:pPr>
        <w:spacing w:after="0" w:line="240" w:lineRule="auto"/>
        <w:jc w:val="both"/>
        <w:rPr>
          <w:rFonts w:eastAsia="Century Gothic" w:cs="Century Gothic"/>
          <w:lang w:eastAsia="fr-FR"/>
        </w:rPr>
      </w:pPr>
      <w:r>
        <w:rPr>
          <w:rFonts w:eastAsia="Century Gothic" w:cs="Century Gothic"/>
          <w:lang w:eastAsia="fr-FR"/>
        </w:rPr>
        <w:t>L’adjudicataire</w:t>
      </w:r>
      <w:r w:rsidR="001E095B" w:rsidRPr="11123B3E">
        <w:rPr>
          <w:rFonts w:eastAsia="Century Gothic" w:cs="Century Gothic"/>
          <w:lang w:eastAsia="fr-FR"/>
        </w:rPr>
        <w:t xml:space="preserve"> disposera des 2 enregistrements minimum obligatoires :</w:t>
      </w:r>
    </w:p>
    <w:p w14:paraId="0987796F" w14:textId="77777777" w:rsidR="001E095B" w:rsidRDefault="001E095B" w:rsidP="001E095B">
      <w:pPr>
        <w:spacing w:after="0" w:line="240" w:lineRule="auto"/>
        <w:jc w:val="both"/>
        <w:rPr>
          <w:rFonts w:eastAsia="Century Gothic" w:cs="Century Gothic"/>
          <w:lang w:eastAsia="fr-FR"/>
        </w:rPr>
      </w:pPr>
    </w:p>
    <w:p w14:paraId="2D4A4422" w14:textId="77777777" w:rsidR="001E095B" w:rsidRDefault="001E095B" w:rsidP="00882998">
      <w:pPr>
        <w:numPr>
          <w:ilvl w:val="1"/>
          <w:numId w:val="37"/>
        </w:numPr>
        <w:spacing w:after="0" w:line="240" w:lineRule="auto"/>
        <w:jc w:val="both"/>
        <w:rPr>
          <w:rFonts w:eastAsia="Century Gothic" w:cs="Century Gothic"/>
          <w:lang w:eastAsia="fr-FR"/>
        </w:rPr>
      </w:pPr>
      <w:r w:rsidRPr="11123B3E">
        <w:rPr>
          <w:rFonts w:eastAsia="Century Gothic" w:cs="Century Gothic"/>
          <w:lang w:eastAsia="fr-FR"/>
        </w:rPr>
        <w:t>L’enregistrement auprès de B.E.   </w:t>
      </w:r>
    </w:p>
    <w:p w14:paraId="152497A8" w14:textId="77777777" w:rsidR="001E095B" w:rsidRDefault="001E095B" w:rsidP="00882998">
      <w:pPr>
        <w:numPr>
          <w:ilvl w:val="1"/>
          <w:numId w:val="37"/>
        </w:numPr>
        <w:spacing w:after="0" w:line="240" w:lineRule="auto"/>
        <w:jc w:val="both"/>
        <w:rPr>
          <w:rFonts w:eastAsia="Century Gothic" w:cs="Century Gothic"/>
          <w:lang w:eastAsia="fr-FR"/>
        </w:rPr>
      </w:pPr>
      <w:r w:rsidRPr="11123B3E">
        <w:rPr>
          <w:rFonts w:eastAsia="Century Gothic" w:cs="Century Gothic"/>
          <w:lang w:eastAsia="fr-FR"/>
        </w:rPr>
        <w:t>L’enregistrement auprès de la région où les terres seront déposées (soit Flandre, soit Wallonie, soit Bruxelles) conformément au rapport technique validé par la région choisie.    </w:t>
      </w:r>
    </w:p>
    <w:p w14:paraId="37DAD090" w14:textId="77777777" w:rsidR="001E095B" w:rsidRDefault="001E095B" w:rsidP="001E095B">
      <w:pPr>
        <w:spacing w:after="0" w:line="240" w:lineRule="auto"/>
        <w:jc w:val="both"/>
        <w:rPr>
          <w:rFonts w:eastAsia="Century Gothic" w:cs="Century Gothic"/>
          <w:lang w:eastAsia="fr-FR"/>
        </w:rPr>
      </w:pPr>
    </w:p>
    <w:p w14:paraId="607FF78E" w14:textId="7626381C" w:rsidR="001E095B" w:rsidRDefault="0026124C" w:rsidP="001E095B">
      <w:pPr>
        <w:spacing w:after="0" w:line="240" w:lineRule="auto"/>
        <w:jc w:val="both"/>
        <w:rPr>
          <w:rFonts w:eastAsia="Century Gothic" w:cs="Century Gothic"/>
          <w:lang w:eastAsia="fr-FR"/>
        </w:rPr>
      </w:pPr>
      <w:r>
        <w:rPr>
          <w:rFonts w:eastAsia="Century Gothic" w:cs="Century Gothic"/>
          <w:lang w:eastAsia="fr-FR"/>
        </w:rPr>
        <w:t>L’adjudicataire</w:t>
      </w:r>
      <w:r w:rsidR="001E095B" w:rsidRPr="11123B3E">
        <w:rPr>
          <w:rFonts w:eastAsia="Century Gothic" w:cs="Century Gothic"/>
          <w:lang w:eastAsia="fr-FR"/>
        </w:rPr>
        <w:t xml:space="preserve"> respectera : </w:t>
      </w:r>
    </w:p>
    <w:p w14:paraId="2848FB39" w14:textId="382820DF"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 xml:space="preserve">Les Directives de l’expert sol et/ou de l’auteur de projet et/ou du </w:t>
      </w:r>
      <w:r w:rsidR="00562AB8">
        <w:rPr>
          <w:rFonts w:eastAsia="Century Gothic" w:cs="Century Gothic"/>
          <w:lang w:eastAsia="fr-FR"/>
        </w:rPr>
        <w:t>pouvoir adjudicateur ;</w:t>
      </w:r>
    </w:p>
    <w:p w14:paraId="12DA7E1F" w14:textId="58A47D76"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 Planning et à l’ordination des opérations de terrassement et d’excavation prévue par l’expert sol</w:t>
      </w:r>
      <w:r w:rsidR="00562AB8">
        <w:rPr>
          <w:rFonts w:eastAsia="Century Gothic" w:cs="Century Gothic"/>
          <w:lang w:eastAsia="fr-FR"/>
        </w:rPr>
        <w:t> ;</w:t>
      </w:r>
    </w:p>
    <w:p w14:paraId="63251884" w14:textId="57A3602F"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Les Études validées (PGR, TDL, PA, RES, amiante dans le sol, lixiviation, plantes invasives, PFAS …)</w:t>
      </w:r>
      <w:r w:rsidR="00FF1E18">
        <w:rPr>
          <w:rFonts w:eastAsia="Century Gothic" w:cs="Century Gothic"/>
          <w:lang w:eastAsia="fr-FR"/>
        </w:rPr>
        <w:t> ;</w:t>
      </w:r>
    </w:p>
    <w:p w14:paraId="212A7511" w14:textId="7398C8F8"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 Rapport technique validé par B.E. concernant les terres et les granulats entreposées/réutilisées/apportées sur site</w:t>
      </w:r>
      <w:r w:rsidR="00FF1E18">
        <w:rPr>
          <w:rFonts w:eastAsia="Century Gothic" w:cs="Century Gothic"/>
          <w:lang w:eastAsia="fr-FR"/>
        </w:rPr>
        <w:t> ;</w:t>
      </w:r>
    </w:p>
    <w:p w14:paraId="74D9E357" w14:textId="32E019BD"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 Rapport technique validé par l’instance régionale où seront déposées les terres excavées</w:t>
      </w:r>
      <w:r w:rsidR="00FF1E18">
        <w:rPr>
          <w:rFonts w:eastAsia="Century Gothic" w:cs="Century Gothic"/>
          <w:lang w:eastAsia="fr-FR"/>
        </w:rPr>
        <w:t> ;</w:t>
      </w:r>
      <w:r w:rsidRPr="11123B3E">
        <w:rPr>
          <w:rFonts w:eastAsia="Century Gothic" w:cs="Century Gothic"/>
          <w:lang w:eastAsia="fr-FR"/>
        </w:rPr>
        <w:t>   </w:t>
      </w:r>
    </w:p>
    <w:p w14:paraId="65F37C76" w14:textId="6D083A61"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 xml:space="preserve">Les Règlementations et procédures environnementales des codes de bonnes pratiques de </w:t>
      </w:r>
      <w:r w:rsidR="00FF1E18">
        <w:rPr>
          <w:rFonts w:eastAsia="Century Gothic" w:cs="Century Gothic"/>
          <w:lang w:eastAsia="fr-FR"/>
        </w:rPr>
        <w:t>B.E. ;</w:t>
      </w:r>
    </w:p>
    <w:p w14:paraId="48FA9E72" w14:textId="6FB48C01" w:rsidR="001E095B" w:rsidRDefault="001E095B" w:rsidP="00882998">
      <w:pPr>
        <w:numPr>
          <w:ilvl w:val="1"/>
          <w:numId w:val="36"/>
        </w:numPr>
        <w:spacing w:after="0" w:line="240" w:lineRule="auto"/>
        <w:jc w:val="both"/>
        <w:rPr>
          <w:rFonts w:eastAsia="Century Gothic" w:cs="Century Gothic"/>
          <w:lang w:eastAsia="fr-FR"/>
        </w:rPr>
      </w:pPr>
      <w:r w:rsidRPr="11123B3E">
        <w:rPr>
          <w:rFonts w:eastAsia="Century Gothic" w:cs="Century Gothic"/>
          <w:lang w:eastAsia="fr-FR"/>
        </w:rPr>
        <w:t>Les Réglementations et procédures environnementales en matière de découvertes fortuites de polluants encore non identifiés</w:t>
      </w:r>
      <w:r w:rsidR="00FF1E18">
        <w:rPr>
          <w:rFonts w:eastAsia="Century Gothic" w:cs="Century Gothic"/>
          <w:lang w:eastAsia="fr-FR"/>
        </w:rPr>
        <w:t>.</w:t>
      </w:r>
      <w:r w:rsidRPr="11123B3E">
        <w:rPr>
          <w:rFonts w:eastAsia="Century Gothic" w:cs="Century Gothic"/>
          <w:lang w:eastAsia="fr-FR"/>
        </w:rPr>
        <w:t>   </w:t>
      </w:r>
    </w:p>
    <w:p w14:paraId="519D649D" w14:textId="77777777" w:rsidR="001E095B" w:rsidRDefault="001E095B" w:rsidP="001E095B">
      <w:pPr>
        <w:spacing w:line="256" w:lineRule="auto"/>
        <w:ind w:left="720"/>
        <w:contextualSpacing/>
        <w:jc w:val="both"/>
        <w:rPr>
          <w:rFonts w:eastAsia="Century Gothic" w:cs="Century Gothic"/>
        </w:rPr>
      </w:pPr>
    </w:p>
    <w:p w14:paraId="1E29B5C7" w14:textId="7EB615F8" w:rsidR="001E095B" w:rsidRDefault="0026124C" w:rsidP="001E095B">
      <w:pPr>
        <w:spacing w:line="256" w:lineRule="auto"/>
        <w:contextualSpacing/>
        <w:jc w:val="both"/>
        <w:rPr>
          <w:rFonts w:eastAsia="Century Gothic" w:cs="Century Gothic"/>
        </w:rPr>
      </w:pPr>
      <w:r>
        <w:rPr>
          <w:rFonts w:eastAsia="Century Gothic" w:cs="Century Gothic"/>
        </w:rPr>
        <w:t>L’adjudicataire</w:t>
      </w:r>
      <w:r w:rsidR="001E095B" w:rsidRPr="11123B3E">
        <w:rPr>
          <w:rFonts w:eastAsia="Century Gothic" w:cs="Century Gothic"/>
        </w:rPr>
        <w:t xml:space="preserve"> transmettra les documents suivants en cours de chantier : </w:t>
      </w:r>
    </w:p>
    <w:p w14:paraId="412F457F" w14:textId="5819F8E7" w:rsidR="001E095B" w:rsidRDefault="001E095B" w:rsidP="00882998">
      <w:pPr>
        <w:numPr>
          <w:ilvl w:val="1"/>
          <w:numId w:val="35"/>
        </w:numPr>
        <w:contextualSpacing/>
        <w:jc w:val="both"/>
        <w:rPr>
          <w:rFonts w:eastAsia="Century Gothic" w:cs="Century Gothic"/>
        </w:rPr>
      </w:pPr>
      <w:r w:rsidRPr="11123B3E">
        <w:rPr>
          <w:rFonts w:eastAsia="Century Gothic" w:cs="Century Gothic"/>
        </w:rPr>
        <w:t>Les bons de transports/de pesée des terres polluées</w:t>
      </w:r>
      <w:r w:rsidR="00FF1E18">
        <w:rPr>
          <w:rFonts w:eastAsia="Century Gothic" w:cs="Century Gothic"/>
        </w:rPr>
        <w:t> ;</w:t>
      </w:r>
    </w:p>
    <w:p w14:paraId="4D89E770" w14:textId="3EE063DD" w:rsidR="001E095B" w:rsidRDefault="001E095B" w:rsidP="00882998">
      <w:pPr>
        <w:numPr>
          <w:ilvl w:val="1"/>
          <w:numId w:val="35"/>
        </w:numPr>
        <w:contextualSpacing/>
        <w:jc w:val="both"/>
        <w:rPr>
          <w:rFonts w:eastAsia="Century Gothic" w:cs="Century Gothic"/>
        </w:rPr>
      </w:pPr>
      <w:r w:rsidRPr="11123B3E">
        <w:rPr>
          <w:rFonts w:eastAsia="Century Gothic" w:cs="Century Gothic"/>
        </w:rPr>
        <w:t>Les attestations d’acceptation des centres de traitement et les bons de traitement des terres polluées</w:t>
      </w:r>
      <w:r w:rsidR="00FF1E18">
        <w:rPr>
          <w:rFonts w:eastAsia="Century Gothic" w:cs="Century Gothic"/>
        </w:rPr>
        <w:t> ;</w:t>
      </w:r>
      <w:r w:rsidRPr="11123B3E">
        <w:rPr>
          <w:rFonts w:eastAsia="Century Gothic" w:cs="Century Gothic"/>
        </w:rPr>
        <w:t> </w:t>
      </w:r>
    </w:p>
    <w:p w14:paraId="3E808669" w14:textId="4163EFB9" w:rsidR="001E095B" w:rsidRDefault="001E095B" w:rsidP="00882998">
      <w:pPr>
        <w:numPr>
          <w:ilvl w:val="1"/>
          <w:numId w:val="35"/>
        </w:numPr>
        <w:contextualSpacing/>
        <w:jc w:val="both"/>
        <w:rPr>
          <w:rFonts w:eastAsia="Century Gothic" w:cs="Century Gothic"/>
        </w:rPr>
      </w:pPr>
      <w:r w:rsidRPr="11123B3E">
        <w:rPr>
          <w:rFonts w:eastAsia="Century Gothic" w:cs="Century Gothic"/>
        </w:rPr>
        <w:t>La Note informant du traitement subi par les terres contaminées</w:t>
      </w:r>
      <w:r w:rsidR="00FF1E18">
        <w:rPr>
          <w:rFonts w:eastAsia="Century Gothic" w:cs="Century Gothic"/>
        </w:rPr>
        <w:t>.</w:t>
      </w:r>
    </w:p>
    <w:p w14:paraId="0761272E" w14:textId="77777777" w:rsidR="00F22ADF" w:rsidRDefault="00F22ADF" w:rsidP="001E095B">
      <w:pPr>
        <w:rPr>
          <w:rFonts w:eastAsia="Aptos" w:cs="Aptos"/>
        </w:rPr>
      </w:pPr>
    </w:p>
    <w:p w14:paraId="68D19B8D" w14:textId="77777777" w:rsidR="00D40A1A" w:rsidRPr="00DE6791" w:rsidRDefault="00D40A1A" w:rsidP="00B249BC">
      <w:pPr>
        <w:pStyle w:val="Heading3"/>
        <w:jc w:val="both"/>
        <w:rPr>
          <w:u w:val="none"/>
        </w:rPr>
      </w:pPr>
      <w:bookmarkStart w:id="197" w:name="_Toc214455394"/>
      <w:r w:rsidRPr="00DE6791">
        <w:rPr>
          <w:i/>
          <w:iCs/>
          <w:color w:val="E5004D" w:themeColor="accent4"/>
          <w:u w:val="none"/>
        </w:rPr>
        <w:t>(x)</w:t>
      </w:r>
      <w:r w:rsidRPr="00DE6791">
        <w:rPr>
          <w:color w:val="E5004D" w:themeColor="accent4"/>
          <w:u w:val="none"/>
        </w:rPr>
        <w:t xml:space="preserve"> </w:t>
      </w:r>
      <w:r w:rsidRPr="00DE6791">
        <w:rPr>
          <w:color w:val="00636E" w:themeColor="accent2" w:themeShade="BF"/>
          <w:u w:val="none"/>
        </w:rPr>
        <w:t>DNSH</w:t>
      </w:r>
      <w:bookmarkEnd w:id="197"/>
    </w:p>
    <w:p w14:paraId="66035820" w14:textId="77777777" w:rsidR="00B249BC" w:rsidRPr="0045593B" w:rsidRDefault="00B249BC" w:rsidP="00B249BC">
      <w:pPr>
        <w:jc w:val="both"/>
        <w:rPr>
          <w:color w:val="00636E" w:themeColor="accent2" w:themeShade="BF"/>
          <w:lang w:val="fr-FR"/>
        </w:rPr>
      </w:pPr>
      <w:r w:rsidRPr="0045593B">
        <w:rPr>
          <w:color w:val="00636E" w:themeColor="accent2" w:themeShade="BF"/>
          <w:u w:val="single"/>
          <w:lang w:val="fr-FR"/>
        </w:rPr>
        <w:t>Coopération et fourniture d'informations par l’adjudicataire</w:t>
      </w:r>
      <w:r w:rsidRPr="0045593B">
        <w:rPr>
          <w:rFonts w:ascii="Arial" w:hAnsi="Arial" w:cs="Arial"/>
          <w:color w:val="00636E" w:themeColor="accent2" w:themeShade="BF"/>
          <w:u w:val="single"/>
          <w:lang w:val="fr-FR"/>
        </w:rPr>
        <w:t> </w:t>
      </w:r>
      <w:r w:rsidRPr="0045593B">
        <w:rPr>
          <w:color w:val="00636E" w:themeColor="accent2" w:themeShade="BF"/>
          <w:lang w:val="fr-FR"/>
        </w:rPr>
        <w:t> </w:t>
      </w:r>
    </w:p>
    <w:p w14:paraId="2958C16E" w14:textId="77777777" w:rsidR="00B249BC" w:rsidRPr="00905397" w:rsidRDefault="00B249BC" w:rsidP="00B249BC">
      <w:pPr>
        <w:jc w:val="both"/>
        <w:rPr>
          <w:color w:val="00636E" w:themeColor="accent2" w:themeShade="BF"/>
          <w:lang w:val="fr-FR"/>
        </w:rPr>
      </w:pPr>
      <w:r w:rsidRPr="00905397">
        <w:rPr>
          <w:color w:val="00636E" w:themeColor="accent2" w:themeShade="BF"/>
          <w:lang w:val="fr-FR"/>
        </w:rPr>
        <w:t>L’adjudicataire coopère avec le pouvoir adjudicateur dans le cadre de la mise en œuvre des activités de suivi liées au principe DNSH.  </w:t>
      </w:r>
    </w:p>
    <w:p w14:paraId="4D0171D3" w14:textId="77777777" w:rsidR="00B249BC" w:rsidRPr="00905397" w:rsidRDefault="00B249BC" w:rsidP="00B249BC">
      <w:pPr>
        <w:jc w:val="both"/>
        <w:rPr>
          <w:color w:val="00636E" w:themeColor="accent2" w:themeShade="BF"/>
          <w:lang w:val="fr-FR"/>
        </w:rPr>
      </w:pPr>
      <w:r w:rsidRPr="00905397">
        <w:rPr>
          <w:color w:val="00636E" w:themeColor="accent2" w:themeShade="BF"/>
          <w:lang w:val="fr-FR"/>
        </w:rPr>
        <w:t>L’adjudicataire s'engage à fournir, à la première demande du pouvoir adjudicateur et au plus tard dans un délai de 5 jours calendrier à compter de la réception de la demande écrite d'informations nécessaires dans le cadre du contrôle du respect du principe DNSH, toutes les informations et les documents pertinents requis par le pouvoir adjudicateur.  </w:t>
      </w:r>
    </w:p>
    <w:p w14:paraId="4B7895D3" w14:textId="77777777" w:rsidR="00B249BC" w:rsidRPr="00905397" w:rsidRDefault="00B249BC" w:rsidP="00B249BC">
      <w:pPr>
        <w:jc w:val="both"/>
        <w:rPr>
          <w:color w:val="00636E" w:themeColor="accent2" w:themeShade="BF"/>
          <w:lang w:val="fr-FR"/>
        </w:rPr>
      </w:pPr>
      <w:r w:rsidRPr="00905397">
        <w:rPr>
          <w:color w:val="00636E" w:themeColor="accent2" w:themeShade="BF"/>
          <w:lang w:val="fr-FR"/>
        </w:rPr>
        <w:t>Les éléments de preuve sur la base desquels l’adjudicataire peut démontrer son respect du principe DNSH peuvent consister en des documents, des photos, des audits externes, des rapports et des certificats, y compris émis par des entités externes, des déclarations assermentées, des échanges d'informations avec des chefs de projet et des sous-traitants, etc.  </w:t>
      </w:r>
    </w:p>
    <w:p w14:paraId="6C18A840" w14:textId="77777777" w:rsidR="00B249BC" w:rsidRPr="00905397" w:rsidRDefault="00B249BC" w:rsidP="00B249BC">
      <w:pPr>
        <w:jc w:val="both"/>
        <w:rPr>
          <w:color w:val="00636E" w:themeColor="accent2" w:themeShade="BF"/>
          <w:lang w:val="fr-FR"/>
        </w:rPr>
      </w:pPr>
      <w:r w:rsidRPr="00905397">
        <w:rPr>
          <w:color w:val="00636E" w:themeColor="accent2" w:themeShade="BF"/>
          <w:lang w:val="fr-FR"/>
        </w:rPr>
        <w:t>L’adjudicataire communique les informations de la manière la plus appropriée pour les parties, en fonction de la nature et de l’étendue des informations demandées.  </w:t>
      </w:r>
    </w:p>
    <w:p w14:paraId="08FB8EF9" w14:textId="24ACD312" w:rsidR="00B249BC" w:rsidRPr="00905397" w:rsidRDefault="00B249BC" w:rsidP="00B249BC">
      <w:pPr>
        <w:jc w:val="both"/>
        <w:rPr>
          <w:color w:val="00636E" w:themeColor="accent2" w:themeShade="BF"/>
          <w:lang w:val="fr-FR"/>
        </w:rPr>
      </w:pPr>
      <w:r w:rsidRPr="00905397">
        <w:rPr>
          <w:color w:val="00636E" w:themeColor="accent2" w:themeShade="BF"/>
          <w:lang w:val="fr-FR"/>
        </w:rPr>
        <w:t>L’adjudicataire s'engage à conserver toutes les informations liées au respect du principe DNSH dans le cadre du présent marché pendant une période de 5 ans à compter de la réception provisoire. L’adjudicataire accepte que le pouvoir adjudicateur puisse demander les informations nécessaires dans le cadre de ses activités de suivi jusqu'à cette date. </w:t>
      </w:r>
    </w:p>
    <w:p w14:paraId="35A89357" w14:textId="77777777" w:rsidR="00B249BC" w:rsidRPr="0045593B" w:rsidRDefault="00B249BC" w:rsidP="00B249BC">
      <w:pPr>
        <w:jc w:val="both"/>
        <w:rPr>
          <w:color w:val="00636E" w:themeColor="accent2" w:themeShade="BF"/>
          <w:u w:val="single"/>
          <w:lang w:val="fr-FR"/>
        </w:rPr>
      </w:pPr>
      <w:r w:rsidRPr="0045593B">
        <w:rPr>
          <w:color w:val="00636E" w:themeColor="accent2" w:themeShade="BF"/>
          <w:u w:val="single"/>
          <w:lang w:val="fr-FR"/>
        </w:rPr>
        <w:t>Obligation de notification de l’adjudicataire relative au principe DNSH</w:t>
      </w:r>
      <w:r w:rsidRPr="0045593B">
        <w:rPr>
          <w:rFonts w:ascii="Arial" w:hAnsi="Arial" w:cs="Arial"/>
          <w:color w:val="00636E" w:themeColor="accent2" w:themeShade="BF"/>
          <w:u w:val="single"/>
          <w:lang w:val="fr-FR"/>
        </w:rPr>
        <w:t> </w:t>
      </w:r>
    </w:p>
    <w:p w14:paraId="1F2942E1" w14:textId="77777777" w:rsidR="00B249BC" w:rsidRPr="00905397" w:rsidRDefault="00B249BC" w:rsidP="00B249BC">
      <w:pPr>
        <w:jc w:val="both"/>
        <w:rPr>
          <w:color w:val="00636E" w:themeColor="accent2" w:themeShade="BF"/>
          <w:lang w:val="fr-FR"/>
        </w:rPr>
      </w:pPr>
      <w:r w:rsidRPr="00905397">
        <w:rPr>
          <w:color w:val="00636E" w:themeColor="accent2" w:themeShade="BF"/>
          <w:lang w:val="fr-FR"/>
        </w:rPr>
        <w:t>Si l’adjudicataire prend connaissance de circonstances susceptibles d’entraîner ou qui entraînent des répercussions négatives sur le respect du principe DNSH et des obligations qui y sont liées lors de l’exécution du marché, indépendamment du fait que ces circonstances soient prévisibles ou imprévisibles et indépendamment du fait que le pouvoir adjudicateur en soit déjà informé, l’adjudicataire doit notifier par écrit ces circonstances au pouvoir adjudicateur.  </w:t>
      </w:r>
    </w:p>
    <w:p w14:paraId="0CF77627" w14:textId="632F5A81" w:rsidR="00B249BC" w:rsidRPr="00905397" w:rsidRDefault="00B249BC" w:rsidP="00B249BC">
      <w:pPr>
        <w:jc w:val="both"/>
        <w:rPr>
          <w:color w:val="00636E" w:themeColor="accent2" w:themeShade="BF"/>
          <w:lang w:val="fr-FR"/>
        </w:rPr>
      </w:pPr>
      <w:r w:rsidRPr="00905397">
        <w:rPr>
          <w:color w:val="00636E" w:themeColor="accent2" w:themeShade="BF"/>
          <w:lang w:val="fr-FR"/>
        </w:rPr>
        <w:t>Le délai établi pour cette notification de ces circonstances est de 5 jours calendrier, soit à compter de leur survenance, soit à compter de la date à laquelle l’adjudicataire a pu en prendre connaissance</w:t>
      </w:r>
      <w:r w:rsidRPr="00905397">
        <w:rPr>
          <w:color w:val="00636E" w:themeColor="accent2" w:themeShade="BF"/>
        </w:rPr>
        <w:t xml:space="preserve">. </w:t>
      </w:r>
      <w:r w:rsidRPr="00905397">
        <w:rPr>
          <w:color w:val="00636E" w:themeColor="accent2" w:themeShade="BF"/>
          <w:lang w:val="fr-FR"/>
        </w:rPr>
        <w:t>Ce délai court souligne l’importance d’une communication rapide et efficace afin de garantir les intérêts de toutes les parties concernées.  </w:t>
      </w:r>
    </w:p>
    <w:p w14:paraId="0C7C636E" w14:textId="77777777" w:rsidR="00B249BC" w:rsidRPr="00905397" w:rsidRDefault="00B249BC" w:rsidP="00B249BC">
      <w:pPr>
        <w:jc w:val="both"/>
        <w:rPr>
          <w:color w:val="00636E" w:themeColor="accent2" w:themeShade="BF"/>
          <w:lang w:val="fr-FR"/>
        </w:rPr>
      </w:pPr>
      <w:r w:rsidRPr="00905397">
        <w:rPr>
          <w:color w:val="00636E" w:themeColor="accent2" w:themeShade="BF"/>
          <w:lang w:val="fr-FR"/>
        </w:rPr>
        <w:t>Cette notification comprend une description des circonstances et une évaluation concrète de l’impact de ces circonstances sur le respect du principe DNSH et des obligations qui y sont liées dans le chef de l’adjudicataire. Si nécessaire, l’adjudicataire fournit une estimation initiale des conséquences concrètes, par exemple en estimant le coût de la mise en place de certaines mesures ou la réalisation de certains changements pour assurer le respect du principe DNSH malgré ces nouvelles circonstances ou éviter la survenance de l’impact négatif de ces dernières sur le principe DNSH.  </w:t>
      </w:r>
    </w:p>
    <w:p w14:paraId="1AFF1B5A" w14:textId="77777777" w:rsidR="00B249BC" w:rsidRPr="00905397" w:rsidRDefault="00B249BC" w:rsidP="00B249BC">
      <w:pPr>
        <w:jc w:val="both"/>
        <w:rPr>
          <w:color w:val="00636E" w:themeColor="accent2" w:themeShade="BF"/>
          <w:lang w:val="fr-FR"/>
        </w:rPr>
      </w:pPr>
      <w:r w:rsidRPr="00905397">
        <w:rPr>
          <w:color w:val="00636E" w:themeColor="accent2" w:themeShade="BF"/>
        </w:rPr>
        <w:t>La notification ne crée aucun droit pour l’adjudicataire.</w:t>
      </w:r>
      <w:r w:rsidRPr="00905397">
        <w:rPr>
          <w:rFonts w:ascii="Arial" w:hAnsi="Arial" w:cs="Arial"/>
          <w:color w:val="00636E" w:themeColor="accent2" w:themeShade="BF"/>
        </w:rPr>
        <w:t> </w:t>
      </w:r>
      <w:r w:rsidRPr="00905397">
        <w:rPr>
          <w:color w:val="00636E" w:themeColor="accent2" w:themeShade="BF"/>
          <w:lang w:val="fr-FR"/>
        </w:rPr>
        <w:t> </w:t>
      </w:r>
    </w:p>
    <w:p w14:paraId="47C8FB80" w14:textId="3D5EC69D" w:rsidR="00B249BC" w:rsidRPr="00905397" w:rsidRDefault="00B249BC" w:rsidP="00B249BC">
      <w:pPr>
        <w:jc w:val="both"/>
        <w:rPr>
          <w:color w:val="00636E" w:themeColor="accent2" w:themeShade="BF"/>
          <w:lang w:val="fr-FR"/>
        </w:rPr>
      </w:pPr>
      <w:r w:rsidRPr="00905397">
        <w:rPr>
          <w:color w:val="00636E" w:themeColor="accent2" w:themeShade="BF"/>
          <w:lang w:val="fr-FR"/>
        </w:rPr>
        <w:t xml:space="preserve">Cette obligation de notification s’applique sans préjudice des règles de l’arrêté </w:t>
      </w:r>
      <w:r w:rsidR="001324A0">
        <w:rPr>
          <w:color w:val="00636E" w:themeColor="accent2" w:themeShade="BF"/>
          <w:lang w:val="fr-FR"/>
        </w:rPr>
        <w:t>« exécution »</w:t>
      </w:r>
      <w:r w:rsidRPr="00905397">
        <w:rPr>
          <w:color w:val="00636E" w:themeColor="accent2" w:themeShade="BF"/>
          <w:lang w:val="fr-FR"/>
        </w:rPr>
        <w:t xml:space="preserve"> relatives à la modification ou à la révision du marché. </w:t>
      </w:r>
    </w:p>
    <w:p w14:paraId="046532FF" w14:textId="77777777" w:rsidR="00B249BC" w:rsidRPr="00905397" w:rsidRDefault="00B249BC" w:rsidP="00B249BC">
      <w:pPr>
        <w:jc w:val="both"/>
        <w:rPr>
          <w:lang w:val="fr-FR"/>
        </w:rPr>
      </w:pPr>
      <w:r w:rsidRPr="00905397">
        <w:rPr>
          <w:color w:val="00636E" w:themeColor="accent2" w:themeShade="BF"/>
          <w:lang w:val="fr-FR"/>
        </w:rPr>
        <w:t>A cet égard, l’adjudicataire et le pouvoir adjudicateur s'engagent à explorer conjointement et de manière proactive les meilleures solutions possibles afin de minimiser l’impact des circonstances nouvelles sur le principe DNSH et à mettre en œuvre ces solutions, sauf en cas de manquement préalable de l’adjudicataire.</w:t>
      </w:r>
      <w:r w:rsidRPr="00905397">
        <w:rPr>
          <w:lang w:val="fr-FR"/>
        </w:rPr>
        <w:t> </w:t>
      </w:r>
    </w:p>
    <w:p w14:paraId="63B13200" w14:textId="7753E6FE" w:rsidR="001E095B" w:rsidRDefault="001E095B" w:rsidP="001E095B">
      <w:pPr>
        <w:rPr>
          <w:rFonts w:eastAsia="Aptos" w:cs="Aptos"/>
        </w:rPr>
      </w:pPr>
      <w:r>
        <w:rPr>
          <w:rFonts w:eastAsia="Aptos" w:cs="Aptos"/>
        </w:rPr>
        <w:br w:type="page"/>
      </w:r>
    </w:p>
    <w:p w14:paraId="1FD80B42" w14:textId="68EFFED4" w:rsidR="001E095B" w:rsidRPr="007B5CFA" w:rsidRDefault="001E095B" w:rsidP="007B5CFA">
      <w:pPr>
        <w:pStyle w:val="Heading2"/>
        <w:rPr>
          <w:sz w:val="22"/>
          <w:szCs w:val="22"/>
        </w:rPr>
      </w:pPr>
      <w:bookmarkStart w:id="198" w:name="_Toc212191184"/>
      <w:bookmarkStart w:id="199" w:name="_Toc214455395"/>
      <w:r w:rsidRPr="007B5CFA">
        <w:rPr>
          <w:sz w:val="22"/>
          <w:szCs w:val="22"/>
        </w:rPr>
        <w:t>Installation de chantier</w:t>
      </w:r>
      <w:bookmarkEnd w:id="198"/>
      <w:bookmarkEnd w:id="199"/>
    </w:p>
    <w:p w14:paraId="3E34B3F9" w14:textId="77777777" w:rsidR="001E095B" w:rsidRPr="007B5CFA" w:rsidRDefault="001E095B" w:rsidP="007B5CFA">
      <w:pPr>
        <w:pStyle w:val="Heading3"/>
        <w:jc w:val="both"/>
        <w:rPr>
          <w:b w:val="0"/>
          <w:bCs w:val="0"/>
        </w:rPr>
      </w:pPr>
      <w:bookmarkStart w:id="200" w:name="_Toc212191185"/>
      <w:bookmarkStart w:id="201" w:name="_Toc214455396"/>
      <w:r w:rsidRPr="007B5CFA">
        <w:rPr>
          <w:b w:val="0"/>
          <w:bCs w:val="0"/>
        </w:rPr>
        <w:t>Plan d’installation de chantier</w:t>
      </w:r>
      <w:bookmarkEnd w:id="200"/>
      <w:bookmarkEnd w:id="201"/>
    </w:p>
    <w:p w14:paraId="27CE3BC2" w14:textId="77777777" w:rsidR="001E095B" w:rsidRPr="005C5FE4" w:rsidRDefault="001E095B" w:rsidP="001E095B">
      <w:pPr>
        <w:spacing w:after="0" w:line="240" w:lineRule="auto"/>
        <w:jc w:val="both"/>
        <w:textAlignment w:val="baseline"/>
        <w:rPr>
          <w:rFonts w:eastAsia="Century Gothic" w:cs="Century Gothic"/>
          <w:lang w:eastAsia="fr-FR"/>
        </w:rPr>
      </w:pPr>
    </w:p>
    <w:p w14:paraId="2DD746C9" w14:textId="44913E84" w:rsidR="001E095B" w:rsidRPr="005C5FE4" w:rsidRDefault="0026124C" w:rsidP="001E095B">
      <w:pPr>
        <w:spacing w:after="0" w:line="240" w:lineRule="auto"/>
        <w:jc w:val="both"/>
        <w:textAlignment w:val="baseline"/>
        <w:rPr>
          <w:rFonts w:eastAsia="Century Gothic" w:cs="Century Gothic"/>
          <w:lang w:eastAsia="fr-FR"/>
        </w:rPr>
      </w:pPr>
      <w:r>
        <w:rPr>
          <w:rFonts w:eastAsia="Century Gothic" w:cs="Century Gothic"/>
          <w:lang w:eastAsia="fr-FR"/>
        </w:rPr>
        <w:t>L’adjudicataire</w:t>
      </w:r>
      <w:r w:rsidR="001E095B" w:rsidRPr="005C5FE4">
        <w:rPr>
          <w:rFonts w:eastAsia="Century Gothic" w:cs="Century Gothic"/>
          <w:lang w:eastAsia="fr-FR"/>
        </w:rPr>
        <w:t xml:space="preserve"> soumettra son plan d'installation de chantier avant le début des travaux à l'auteur de projet, à l’adjudicateur et au coordinateur sécurité et santé pour approbation.  </w:t>
      </w:r>
    </w:p>
    <w:p w14:paraId="36C36789" w14:textId="77777777" w:rsidR="001E095B" w:rsidRPr="005C5FE4" w:rsidRDefault="001E095B" w:rsidP="001E095B">
      <w:pPr>
        <w:spacing w:after="0" w:line="240" w:lineRule="auto"/>
        <w:jc w:val="both"/>
        <w:textAlignment w:val="baseline"/>
        <w:rPr>
          <w:rFonts w:eastAsia="Century Gothic" w:cs="Century Gothic"/>
          <w:lang w:eastAsia="fr-FR"/>
        </w:rPr>
      </w:pPr>
    </w:p>
    <w:p w14:paraId="0167B66F" w14:textId="6BC9B1F0" w:rsidR="001E095B" w:rsidRDefault="001E095B" w:rsidP="001E095B">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En cas de modifications, celles-ci devront être présentées et approuvées par </w:t>
      </w:r>
      <w:r w:rsidRPr="00DE6791">
        <w:rPr>
          <w:rFonts w:eastAsia="Century Gothic" w:cs="Century Gothic"/>
          <w:lang w:eastAsia="fr-FR"/>
        </w:rPr>
        <w:t>la direction de travaux</w:t>
      </w:r>
      <w:r w:rsidR="00580D53" w:rsidRPr="00DE6791">
        <w:rPr>
          <w:rFonts w:eastAsia="Century Gothic" w:cs="Century Gothic"/>
          <w:lang w:eastAsia="fr-FR"/>
        </w:rPr>
        <w:t xml:space="preserve"> (DdT)</w:t>
      </w:r>
      <w:r w:rsidRPr="00DE6791">
        <w:rPr>
          <w:rFonts w:eastAsia="Century Gothic" w:cs="Century Gothic"/>
          <w:lang w:eastAsia="fr-FR"/>
        </w:rPr>
        <w:t>.</w:t>
      </w:r>
      <w:r w:rsidRPr="005C5FE4">
        <w:rPr>
          <w:rFonts w:eastAsia="Century Gothic" w:cs="Century Gothic"/>
          <w:lang w:eastAsia="fr-FR"/>
        </w:rPr>
        <w:t xml:space="preserve"> </w:t>
      </w:r>
    </w:p>
    <w:p w14:paraId="02CE74A1" w14:textId="77777777" w:rsidR="001E095B" w:rsidRPr="000B2342" w:rsidRDefault="001E095B" w:rsidP="001E095B">
      <w:pPr>
        <w:spacing w:after="0" w:line="240" w:lineRule="auto"/>
        <w:jc w:val="both"/>
        <w:textAlignment w:val="baseline"/>
        <w:rPr>
          <w:rFonts w:eastAsia="Century Gothic" w:cs="Century Gothic"/>
          <w:lang w:eastAsia="fr-FR"/>
        </w:rPr>
      </w:pPr>
    </w:p>
    <w:p w14:paraId="19656A21" w14:textId="77777777" w:rsidR="001E095B" w:rsidRPr="005C5FE4" w:rsidRDefault="001E095B" w:rsidP="001E095B">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La circulation des véhicules de secours ne peut être entravée ni empêchée tant sur les voiries adjacentes que vers le chantier. </w:t>
      </w:r>
    </w:p>
    <w:p w14:paraId="62A53E04" w14:textId="77777777" w:rsidR="001E095B" w:rsidRPr="005C5FE4" w:rsidRDefault="001E095B" w:rsidP="001E095B">
      <w:pPr>
        <w:spacing w:after="0" w:line="240" w:lineRule="auto"/>
        <w:jc w:val="both"/>
        <w:textAlignment w:val="baseline"/>
        <w:rPr>
          <w:rFonts w:eastAsia="Century Gothic" w:cs="Century Gothic"/>
          <w:lang w:eastAsia="fr-FR"/>
        </w:rPr>
      </w:pPr>
    </w:p>
    <w:p w14:paraId="78490AF9" w14:textId="77777777" w:rsidR="001E095B" w:rsidRPr="005C5FE4" w:rsidRDefault="001E095B" w:rsidP="001E095B">
      <w:pPr>
        <w:spacing w:after="0" w:line="240" w:lineRule="auto"/>
        <w:jc w:val="both"/>
        <w:textAlignment w:val="baseline"/>
        <w:rPr>
          <w:rFonts w:eastAsia="Century Gothic" w:cs="Century Gothic"/>
          <w:lang w:eastAsia="fr-FR"/>
        </w:rPr>
      </w:pPr>
      <w:r w:rsidRPr="005C5FE4">
        <w:rPr>
          <w:rFonts w:eastAsia="Century Gothic" w:cs="Century Gothic"/>
          <w:lang w:eastAsia="fr-FR"/>
        </w:rPr>
        <w:t>L’adjudicataire doit veiller à ce que :</w:t>
      </w:r>
    </w:p>
    <w:p w14:paraId="2536E566" w14:textId="77777777" w:rsidR="001E095B" w:rsidRPr="005C5FE4" w:rsidRDefault="001E095B" w:rsidP="001E095B">
      <w:pPr>
        <w:spacing w:after="0" w:line="240" w:lineRule="auto"/>
        <w:jc w:val="both"/>
        <w:textAlignment w:val="baseline"/>
        <w:rPr>
          <w:rFonts w:eastAsia="Century Gothic" w:cs="Century Gothic"/>
          <w:lang w:eastAsia="fr-FR"/>
        </w:rPr>
      </w:pPr>
    </w:p>
    <w:p w14:paraId="460B461B" w14:textId="77777777" w:rsidR="001E095B" w:rsidRPr="005C5FE4" w:rsidRDefault="001E095B" w:rsidP="00882998">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dans tous les cas de figure, le balisage et les clôtures n’empêcheront ni l’accès des véhicules de secours au chantier, ni l’accès aux bornes d’incendie, ni aux bâtiments voisins ;</w:t>
      </w:r>
    </w:p>
    <w:p w14:paraId="398D61A9" w14:textId="77777777" w:rsidR="001E095B" w:rsidRPr="005C5FE4" w:rsidRDefault="001E095B" w:rsidP="00882998">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lorsque le chantier provoque la modification des chemins de secours du bâtiment devant rester en fonctionnement durant les travaux, il prend à sa charge la modification des pictogrammes et des plans d’évacuation en fonction de l’avancement des phases de travaux ;</w:t>
      </w:r>
    </w:p>
    <w:p w14:paraId="7FE860CA" w14:textId="313D2D62" w:rsidR="001E095B" w:rsidRPr="005C5FE4" w:rsidRDefault="001E095B" w:rsidP="00882998">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les chemins de fuite et les issues de secours créés soient adaptés, entretenus et maintenus libres de tout obstacle durant toute la durée du chantier</w:t>
      </w:r>
      <w:r w:rsidR="002B223B">
        <w:rPr>
          <w:rFonts w:eastAsia="Century Gothic" w:cs="Century Gothic"/>
          <w:lang w:eastAsia="fr-FR"/>
        </w:rPr>
        <w:t xml:space="preserve"> </w:t>
      </w:r>
      <w:r w:rsidRPr="005C5FE4">
        <w:rPr>
          <w:rFonts w:eastAsia="Century Gothic" w:cs="Century Gothic"/>
          <w:lang w:eastAsia="fr-FR"/>
        </w:rPr>
        <w:t>;</w:t>
      </w:r>
    </w:p>
    <w:p w14:paraId="01DA23C4" w14:textId="24BC544F" w:rsidR="001E095B" w:rsidRPr="00580D53" w:rsidRDefault="001E095B" w:rsidP="00882998">
      <w:pPr>
        <w:pStyle w:val="ListParagraph"/>
        <w:numPr>
          <w:ilvl w:val="0"/>
          <w:numId w:val="40"/>
        </w:numPr>
        <w:spacing w:after="0" w:line="240" w:lineRule="auto"/>
        <w:contextualSpacing/>
        <w:jc w:val="both"/>
        <w:textAlignment w:val="baseline"/>
        <w:rPr>
          <w:rFonts w:eastAsia="Century Gothic" w:cs="Century Gothic"/>
          <w:lang w:eastAsia="fr-FR"/>
        </w:rPr>
      </w:pPr>
      <w:r w:rsidRPr="005C5FE4">
        <w:rPr>
          <w:rFonts w:eastAsia="Century Gothic" w:cs="Century Gothic"/>
          <w:lang w:eastAsia="fr-FR"/>
        </w:rPr>
        <w:t xml:space="preserve">l’accès </w:t>
      </w:r>
      <w:r w:rsidR="002B223B">
        <w:rPr>
          <w:rFonts w:eastAsia="Century Gothic" w:cs="Century Gothic"/>
          <w:lang w:eastAsia="fr-FR"/>
        </w:rPr>
        <w:t xml:space="preserve">des </w:t>
      </w:r>
      <w:r w:rsidRPr="005C5FE4">
        <w:rPr>
          <w:rFonts w:eastAsia="Century Gothic" w:cs="Century Gothic"/>
          <w:lang w:eastAsia="fr-FR"/>
        </w:rPr>
        <w:t>pompiers vers les zones de stockage de produits dangereux soit aisé et clair, de jour comme de nuit</w:t>
      </w:r>
      <w:r w:rsidR="00580D53">
        <w:rPr>
          <w:rFonts w:eastAsia="Century Gothic" w:cs="Century Gothic"/>
          <w:lang w:eastAsia="fr-FR"/>
        </w:rPr>
        <w:t>.</w:t>
      </w:r>
    </w:p>
    <w:p w14:paraId="289AB53A" w14:textId="77777777" w:rsidR="001E095B" w:rsidRPr="007B5CFA" w:rsidRDefault="001E095B" w:rsidP="007B5CFA">
      <w:pPr>
        <w:pStyle w:val="Heading3"/>
        <w:jc w:val="both"/>
        <w:rPr>
          <w:b w:val="0"/>
          <w:bCs w:val="0"/>
        </w:rPr>
      </w:pPr>
      <w:bookmarkStart w:id="202" w:name="_Toc212191186"/>
      <w:bookmarkStart w:id="203" w:name="_Toc214455397"/>
      <w:r w:rsidRPr="007B5CFA">
        <w:rPr>
          <w:b w:val="0"/>
          <w:bCs w:val="0"/>
        </w:rPr>
        <w:t>Bureau de chantier</w:t>
      </w:r>
      <w:bookmarkEnd w:id="202"/>
      <w:bookmarkEnd w:id="203"/>
    </w:p>
    <w:p w14:paraId="17834874" w14:textId="1C1AEACB" w:rsidR="001E095B" w:rsidRPr="005C5FE4" w:rsidRDefault="001E095B" w:rsidP="001E095B">
      <w:pPr>
        <w:spacing w:after="0" w:line="240" w:lineRule="auto"/>
        <w:jc w:val="both"/>
        <w:textAlignment w:val="baseline"/>
        <w:rPr>
          <w:rFonts w:eastAsia="Times New Roman"/>
        </w:rPr>
      </w:pPr>
      <w:r w:rsidRPr="005C5FE4">
        <w:rPr>
          <w:rFonts w:eastAsia="Century Gothic" w:cs="Century Gothic"/>
          <w:lang w:eastAsia="fr-FR"/>
        </w:rPr>
        <w:t xml:space="preserve">En fonction de l'ampleur des travaux, et pour toute leur durée, l’adjudicataire met à disposition et entretient un bureau de chantier, une cantine, des vestiaires et sanitaires avec WC pour le personnel.  </w:t>
      </w:r>
    </w:p>
    <w:p w14:paraId="227F47F5" w14:textId="77777777" w:rsidR="001E095B" w:rsidRPr="007B5CFA" w:rsidRDefault="001E095B" w:rsidP="007B5CFA">
      <w:pPr>
        <w:pStyle w:val="Heading3"/>
        <w:jc w:val="both"/>
        <w:rPr>
          <w:b w:val="0"/>
          <w:bCs w:val="0"/>
        </w:rPr>
      </w:pPr>
      <w:bookmarkStart w:id="204" w:name="_Toc212191187"/>
      <w:bookmarkStart w:id="205" w:name="_Toc214455398"/>
      <w:r w:rsidRPr="007B5CFA">
        <w:rPr>
          <w:b w:val="0"/>
          <w:bCs w:val="0"/>
        </w:rPr>
        <w:t>Salle de réunion</w:t>
      </w:r>
      <w:bookmarkEnd w:id="204"/>
      <w:bookmarkEnd w:id="205"/>
    </w:p>
    <w:p w14:paraId="07F8563A" w14:textId="77777777" w:rsidR="001E095B" w:rsidRPr="005C5FE4" w:rsidRDefault="001E095B" w:rsidP="001E095B">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L’adjudicataire met à disposition et entretient une salle de réunion et ce pour toute la durée des travaux, avant la date fixée pour le commencement des travaux. Cette salle de réunion sera à l’usage exclusif de l’auteur de projet, de l’adjudicateur et de l’adjudicataire. </w:t>
      </w:r>
    </w:p>
    <w:p w14:paraId="5D10A8D7" w14:textId="77777777" w:rsidR="001E095B" w:rsidRPr="005C5FE4" w:rsidRDefault="001E095B" w:rsidP="001E095B">
      <w:pPr>
        <w:spacing w:after="0" w:line="240" w:lineRule="auto"/>
        <w:jc w:val="both"/>
        <w:textAlignment w:val="baseline"/>
        <w:rPr>
          <w:rFonts w:eastAsia="Century Gothic" w:cs="Century Gothic"/>
          <w:lang w:eastAsia="fr-FR"/>
        </w:rPr>
      </w:pPr>
    </w:p>
    <w:p w14:paraId="632A1BAB" w14:textId="25041F25" w:rsidR="001E095B" w:rsidRPr="005C5FE4" w:rsidRDefault="001E095B" w:rsidP="001E095B">
      <w:pPr>
        <w:spacing w:after="0" w:line="240" w:lineRule="auto"/>
        <w:jc w:val="both"/>
        <w:textAlignment w:val="baseline"/>
        <w:rPr>
          <w:rFonts w:eastAsia="Century Gothic" w:cs="Century Gothic"/>
          <w:lang w:eastAsia="fr-FR"/>
        </w:rPr>
      </w:pPr>
      <w:r w:rsidRPr="11123B3E">
        <w:rPr>
          <w:rFonts w:eastAsia="Century Gothic" w:cs="Century Gothic"/>
          <w:lang w:eastAsia="fr-FR"/>
        </w:rPr>
        <w:t>Cette salle aura une superficie de minimum 15 m² et sera installée, meublée, entretenue, éclairée, chauffée, suffisamment ventilée et gardée aux frais par les soins de l’adjudicataire et équipée d’une connexion Wi-Fi rapide. Elle doit être accessible et verrouillable durant toute l’exécution de</w:t>
      </w:r>
      <w:r w:rsidR="0050088C">
        <w:rPr>
          <w:rFonts w:eastAsia="Century Gothic" w:cs="Century Gothic"/>
          <w:lang w:eastAsia="fr-FR"/>
        </w:rPr>
        <w:t>s</w:t>
      </w:r>
      <w:r w:rsidRPr="11123B3E">
        <w:rPr>
          <w:rFonts w:eastAsia="Century Gothic" w:cs="Century Gothic"/>
          <w:lang w:eastAsia="fr-FR"/>
        </w:rPr>
        <w:t xml:space="preserve"> travaux. </w:t>
      </w:r>
    </w:p>
    <w:p w14:paraId="6174479C" w14:textId="77777777" w:rsidR="001E095B" w:rsidRPr="005C5FE4" w:rsidRDefault="001E095B" w:rsidP="001E095B">
      <w:pPr>
        <w:spacing w:after="0" w:line="240" w:lineRule="auto"/>
        <w:jc w:val="both"/>
        <w:textAlignment w:val="baseline"/>
        <w:rPr>
          <w:rFonts w:eastAsia="Century Gothic" w:cs="Century Gothic"/>
          <w:lang w:eastAsia="fr-FR"/>
        </w:rPr>
      </w:pPr>
    </w:p>
    <w:p w14:paraId="44EC195E" w14:textId="1BCAFB57" w:rsidR="001E095B" w:rsidRDefault="001E095B" w:rsidP="001E095B">
      <w:pPr>
        <w:spacing w:after="0" w:line="240" w:lineRule="auto"/>
        <w:jc w:val="both"/>
        <w:textAlignment w:val="baseline"/>
        <w:rPr>
          <w:rFonts w:eastAsia="Century Gothic" w:cs="Century Gothic"/>
          <w:lang w:eastAsia="fr-FR"/>
        </w:rPr>
      </w:pPr>
      <w:r w:rsidRPr="11123B3E">
        <w:rPr>
          <w:rFonts w:eastAsia="Century Gothic" w:cs="Century Gothic"/>
          <w:lang w:eastAsia="fr-FR"/>
        </w:rPr>
        <w:t>La dernière version des plans d’exécution, du planning et le journal des travaux doi</w:t>
      </w:r>
      <w:r w:rsidR="00E9072F">
        <w:rPr>
          <w:rFonts w:eastAsia="Century Gothic" w:cs="Century Gothic"/>
          <w:lang w:eastAsia="fr-FR"/>
        </w:rPr>
        <w:t>t</w:t>
      </w:r>
      <w:r w:rsidRPr="11123B3E">
        <w:rPr>
          <w:rFonts w:eastAsia="Century Gothic" w:cs="Century Gothic"/>
          <w:lang w:eastAsia="fr-FR"/>
        </w:rPr>
        <w:t xml:space="preserve"> être accessible en permanence. </w:t>
      </w:r>
    </w:p>
    <w:p w14:paraId="1933B916" w14:textId="77777777" w:rsidR="006F3289" w:rsidRDefault="006F3289" w:rsidP="001E095B">
      <w:pPr>
        <w:spacing w:after="0" w:line="240" w:lineRule="auto"/>
        <w:jc w:val="both"/>
        <w:textAlignment w:val="baseline"/>
        <w:rPr>
          <w:rFonts w:eastAsia="Century Gothic" w:cs="Century Gothic"/>
          <w:lang w:eastAsia="fr-FR"/>
        </w:rPr>
      </w:pPr>
    </w:p>
    <w:p w14:paraId="2ADEE73B" w14:textId="64049D49" w:rsidR="006F3289" w:rsidRPr="00105581" w:rsidRDefault="006F3289" w:rsidP="001E095B">
      <w:pPr>
        <w:spacing w:after="0" w:line="240" w:lineRule="auto"/>
        <w:jc w:val="both"/>
        <w:textAlignment w:val="baseline"/>
        <w:rPr>
          <w:rFonts w:eastAsia="Century Gothic" w:cs="Century Gothic"/>
          <w:color w:val="000000" w:themeColor="text1"/>
          <w:lang w:eastAsia="fr-FR"/>
        </w:rPr>
      </w:pPr>
      <w:r w:rsidRPr="00105581">
        <w:rPr>
          <w:rFonts w:eastAsia="Century Gothic" w:cs="Century Gothic"/>
          <w:color w:val="000000" w:themeColor="text1"/>
          <w:lang w:eastAsia="fr-FR"/>
        </w:rPr>
        <w:t xml:space="preserve">Le bureau de chantier et la salle de réunion devront être équipés de poubelles sélectives. L'adjudicataire devra trier les déchets conformément à l’article 3.7.1 de l’arrêté du Gouvernement du 1er décembre 2016. </w:t>
      </w:r>
    </w:p>
    <w:p w14:paraId="309601FE" w14:textId="77777777" w:rsidR="001E095B" w:rsidRPr="007B5CFA" w:rsidRDefault="001E095B" w:rsidP="007B5CFA">
      <w:pPr>
        <w:pStyle w:val="Heading3"/>
        <w:jc w:val="both"/>
        <w:rPr>
          <w:b w:val="0"/>
          <w:bCs w:val="0"/>
        </w:rPr>
      </w:pPr>
      <w:bookmarkStart w:id="206" w:name="_Toc212191188"/>
      <w:bookmarkStart w:id="207" w:name="_Toc214455399"/>
      <w:r w:rsidRPr="007B5CFA">
        <w:rPr>
          <w:b w:val="0"/>
          <w:bCs w:val="0"/>
        </w:rPr>
        <w:t>Panneau de chantier</w:t>
      </w:r>
      <w:bookmarkEnd w:id="206"/>
      <w:bookmarkEnd w:id="207"/>
    </w:p>
    <w:p w14:paraId="5994A4A8" w14:textId="1A027D0D" w:rsidR="007B5CFA" w:rsidRPr="007B5CFA" w:rsidRDefault="001E095B" w:rsidP="007B5CFA">
      <w:pPr>
        <w:spacing w:after="0" w:line="240" w:lineRule="auto"/>
        <w:jc w:val="both"/>
        <w:textAlignment w:val="baseline"/>
        <w:rPr>
          <w:rFonts w:eastAsia="Century Gothic" w:cs="Century Gothic"/>
          <w:lang w:eastAsia="fr-FR"/>
        </w:rPr>
      </w:pPr>
      <w:r w:rsidRPr="404E0F95">
        <w:rPr>
          <w:rFonts w:eastAsia="Century Gothic" w:cs="Century Gothic"/>
          <w:lang w:eastAsia="fr-FR"/>
        </w:rPr>
        <w:t>L’adjudicataire prévoit</w:t>
      </w:r>
      <w:r w:rsidRPr="404E0F95">
        <w:rPr>
          <w:rFonts w:eastAsia="Century Gothic" w:cs="Arial"/>
          <w:lang w:eastAsia="fr-FR"/>
        </w:rPr>
        <w:t> </w:t>
      </w:r>
      <w:r w:rsidRPr="404E0F95">
        <w:rPr>
          <w:rFonts w:eastAsia="Century Gothic" w:cs="Century Gothic"/>
          <w:lang w:eastAsia="fr-FR"/>
        </w:rPr>
        <w:t>l’installation et la réalisation de</w:t>
      </w:r>
      <w:r w:rsidRPr="404E0F95">
        <w:rPr>
          <w:rFonts w:eastAsia="Century Gothic" w:cs="Century Gothic"/>
          <w:i/>
          <w:iCs/>
          <w:lang w:eastAsia="fr-FR"/>
        </w:rPr>
        <w:t xml:space="preserve"> </w:t>
      </w:r>
      <w:r w:rsidRPr="404E0F95">
        <w:rPr>
          <w:rFonts w:eastAsia="Century Gothic" w:cs="Century Gothic"/>
          <w:b/>
          <w:bCs/>
          <w:i/>
          <w:iCs/>
          <w:color w:val="7D9BBD" w:themeColor="accent3" w:themeTint="99"/>
          <w:lang w:eastAsia="fr-FR"/>
        </w:rPr>
        <w:t>XXX</w:t>
      </w:r>
      <w:r w:rsidRPr="404E0F95">
        <w:rPr>
          <w:rFonts w:eastAsia="Century Gothic" w:cs="Century Gothic"/>
          <w:color w:val="EE0000"/>
          <w:lang w:eastAsia="fr-FR"/>
        </w:rPr>
        <w:t xml:space="preserve"> </w:t>
      </w:r>
      <w:r w:rsidRPr="404E0F95">
        <w:rPr>
          <w:rFonts w:eastAsia="Century Gothic" w:cs="Century Gothic"/>
          <w:lang w:eastAsia="fr-FR"/>
        </w:rPr>
        <w:t xml:space="preserve">panneaux de chantier selon le modèle </w:t>
      </w:r>
      <w:r w:rsidR="004D66BB" w:rsidRPr="00594030">
        <w:rPr>
          <w:rFonts w:eastAsia="Century Gothic" w:cs="Century Gothic"/>
          <w:lang w:eastAsia="fr-FR"/>
        </w:rPr>
        <w:t>repris en annexe III.3.</w:t>
      </w:r>
      <w:r w:rsidRPr="00594030">
        <w:rPr>
          <w:rFonts w:eastAsia="Century Gothic" w:cs="Century Gothic"/>
          <w:lang w:eastAsia="fr-FR"/>
        </w:rPr>
        <w:t xml:space="preserve"> Avant</w:t>
      </w:r>
      <w:r w:rsidRPr="404E0F95">
        <w:rPr>
          <w:rFonts w:eastAsia="Century Gothic" w:cs="Century Gothic"/>
          <w:lang w:eastAsia="fr-FR"/>
        </w:rPr>
        <w:t xml:space="preserve"> production définitive, ce panneau doit être complété </w:t>
      </w:r>
      <w:r w:rsidR="7DFAA10A" w:rsidRPr="404E0F95">
        <w:rPr>
          <w:rFonts w:eastAsia="Century Gothic" w:cs="Century Gothic"/>
          <w:lang w:eastAsia="fr-FR"/>
        </w:rPr>
        <w:t xml:space="preserve">par l’adjudicataire </w:t>
      </w:r>
      <w:r w:rsidRPr="404E0F95">
        <w:rPr>
          <w:rFonts w:eastAsia="Century Gothic" w:cs="Century Gothic"/>
          <w:lang w:eastAsia="fr-FR"/>
        </w:rPr>
        <w:t xml:space="preserve">et approuvé par l’adjudicateur. </w:t>
      </w:r>
    </w:p>
    <w:p w14:paraId="719B746E" w14:textId="77777777" w:rsidR="001E095B" w:rsidRPr="007B5CFA" w:rsidRDefault="001E095B" w:rsidP="007B5CFA">
      <w:pPr>
        <w:pStyle w:val="Heading3"/>
        <w:jc w:val="both"/>
        <w:rPr>
          <w:b w:val="0"/>
          <w:bCs w:val="0"/>
        </w:rPr>
      </w:pPr>
      <w:bookmarkStart w:id="208" w:name="_Toc212191189"/>
      <w:bookmarkStart w:id="209" w:name="_Toc214455400"/>
      <w:r w:rsidRPr="007B5CFA">
        <w:rPr>
          <w:b w:val="0"/>
          <w:bCs w:val="0"/>
        </w:rPr>
        <w:t>Nettoyage pendant la durée des travaux</w:t>
      </w:r>
      <w:bookmarkEnd w:id="208"/>
      <w:bookmarkEnd w:id="209"/>
      <w:r w:rsidRPr="007B5CFA">
        <w:rPr>
          <w:b w:val="0"/>
          <w:bCs w:val="0"/>
        </w:rPr>
        <w:t xml:space="preserve"> </w:t>
      </w:r>
    </w:p>
    <w:p w14:paraId="54E3EB0B" w14:textId="16B05F8C" w:rsidR="00105581" w:rsidRPr="00545AB1" w:rsidRDefault="001E095B" w:rsidP="00545AB1">
      <w:pPr>
        <w:spacing w:after="0" w:line="240" w:lineRule="auto"/>
        <w:jc w:val="both"/>
        <w:textAlignment w:val="baseline"/>
        <w:rPr>
          <w:rFonts w:eastAsia="Century Gothic" w:cs="Century Gothic"/>
          <w:lang w:eastAsia="fr-FR"/>
        </w:rPr>
      </w:pPr>
      <w:r w:rsidRPr="005C5FE4">
        <w:rPr>
          <w:rFonts w:eastAsia="Century Gothic" w:cs="Century Gothic"/>
          <w:lang w:eastAsia="fr-FR"/>
        </w:rPr>
        <w:t xml:space="preserve">Pendant le chantier, toutes les mesures nécessaires sont prises par l’adjudicataire pour que le chantier, ses baraquements, ses chemins et voies d’accès restent en permanence en parfait état d’entretien et de propreté. </w:t>
      </w:r>
    </w:p>
    <w:p w14:paraId="4DFED149" w14:textId="7FC545DD" w:rsidR="001E095B" w:rsidRPr="007B5CFA" w:rsidRDefault="001E095B" w:rsidP="007B5CFA">
      <w:pPr>
        <w:pStyle w:val="Heading3"/>
        <w:jc w:val="both"/>
        <w:rPr>
          <w:b w:val="0"/>
          <w:bCs w:val="0"/>
        </w:rPr>
      </w:pPr>
      <w:bookmarkStart w:id="210" w:name="_Toc212191190"/>
      <w:bookmarkStart w:id="211" w:name="_Toc214455401"/>
      <w:r w:rsidRPr="007B5CFA">
        <w:rPr>
          <w:b w:val="0"/>
          <w:bCs w:val="0"/>
        </w:rPr>
        <w:t>Mesures de sécurité</w:t>
      </w:r>
      <w:bookmarkEnd w:id="210"/>
      <w:bookmarkEnd w:id="211"/>
    </w:p>
    <w:p w14:paraId="52FE56DC" w14:textId="58D485B2" w:rsidR="001E095B" w:rsidRPr="00645D97" w:rsidRDefault="001E095B" w:rsidP="00397313">
      <w:pPr>
        <w:pStyle w:val="Subtitle"/>
        <w:jc w:val="both"/>
        <w:rPr>
          <w:rFonts w:ascii="Century Gothic" w:hAnsi="Century Gothic"/>
          <w:i/>
          <w:color w:val="auto"/>
          <w:sz w:val="20"/>
          <w:szCs w:val="20"/>
        </w:rPr>
      </w:pPr>
      <w:r w:rsidRPr="00645D97">
        <w:rPr>
          <w:rFonts w:ascii="Century Gothic" w:hAnsi="Century Gothic"/>
          <w:i/>
          <w:color w:val="auto"/>
          <w:sz w:val="20"/>
          <w:szCs w:val="20"/>
        </w:rPr>
        <w:t>Voir Plan Sécurité et Santé.</w:t>
      </w:r>
    </w:p>
    <w:p w14:paraId="02571742" w14:textId="4C40F612" w:rsidR="001E095B" w:rsidRPr="007B5CFA" w:rsidRDefault="001E095B" w:rsidP="007B5CFA">
      <w:pPr>
        <w:pStyle w:val="Heading3"/>
        <w:jc w:val="both"/>
        <w:rPr>
          <w:b w:val="0"/>
          <w:bCs w:val="0"/>
        </w:rPr>
      </w:pPr>
      <w:bookmarkStart w:id="212" w:name="_Toc212191191"/>
      <w:bookmarkStart w:id="213" w:name="_Toc214455402"/>
      <w:r w:rsidRPr="007B5CFA">
        <w:rPr>
          <w:i/>
          <w:iCs/>
          <w:color w:val="E5004D" w:themeColor="accent4"/>
        </w:rPr>
        <w:t>(x)</w:t>
      </w:r>
      <w:r w:rsidRPr="007B5CFA">
        <w:rPr>
          <w:b w:val="0"/>
          <w:bCs w:val="0"/>
          <w:color w:val="E5004D" w:themeColor="accent4"/>
        </w:rPr>
        <w:t xml:space="preserve"> </w:t>
      </w:r>
      <w:r w:rsidRPr="007B5CFA">
        <w:rPr>
          <w:b w:val="0"/>
          <w:bCs w:val="0"/>
        </w:rPr>
        <w:t>Mise à disposition de terrains et locaux</w:t>
      </w:r>
      <w:bookmarkEnd w:id="212"/>
      <w:bookmarkEnd w:id="213"/>
    </w:p>
    <w:p w14:paraId="6223F094" w14:textId="77777777" w:rsidR="001E095B" w:rsidRPr="00BC2E44" w:rsidRDefault="001E095B" w:rsidP="001E095B">
      <w:pPr>
        <w:jc w:val="both"/>
        <w:rPr>
          <w:i/>
          <w:iCs/>
        </w:rPr>
      </w:pPr>
      <w:r w:rsidRPr="00BC2E44">
        <w:rPr>
          <w:rFonts w:eastAsia="Century Gothic" w:cs="Century Gothic"/>
          <w:i/>
          <w:iCs/>
          <w:lang w:eastAsia="fr-FR"/>
        </w:rPr>
        <w:t>Voir article 77 de l’arrêté « Exécution ».</w:t>
      </w:r>
    </w:p>
    <w:p w14:paraId="17D1410D" w14:textId="77777777" w:rsidR="001E095B" w:rsidRPr="00AD074D" w:rsidRDefault="001E095B" w:rsidP="001E095B">
      <w:pPr>
        <w:rPr>
          <w:rFonts w:eastAsia="Century Gothic" w:cs="Century Gothic"/>
          <w:highlight w:val="yellow"/>
          <w:lang w:eastAsia="fr-FR"/>
        </w:rPr>
      </w:pPr>
      <w:r>
        <w:rPr>
          <w:rFonts w:eastAsia="Century Gothic" w:cs="Century Gothic"/>
          <w:highlight w:val="yellow"/>
          <w:lang w:eastAsia="fr-FR"/>
        </w:rPr>
        <w:br w:type="page"/>
      </w:r>
    </w:p>
    <w:p w14:paraId="51B94DB0" w14:textId="62F43183" w:rsidR="001E095B" w:rsidRPr="007B5CFA" w:rsidRDefault="001E095B" w:rsidP="007B5CFA">
      <w:pPr>
        <w:pStyle w:val="Heading2"/>
        <w:rPr>
          <w:sz w:val="22"/>
          <w:szCs w:val="22"/>
        </w:rPr>
      </w:pPr>
      <w:bookmarkStart w:id="214" w:name="_Toc212191192"/>
      <w:bookmarkStart w:id="215" w:name="_Toc214455403"/>
      <w:r w:rsidRPr="007B5CFA">
        <w:rPr>
          <w:sz w:val="22"/>
          <w:szCs w:val="22"/>
        </w:rPr>
        <w:t>Plannings</w:t>
      </w:r>
      <w:bookmarkEnd w:id="214"/>
      <w:bookmarkEnd w:id="215"/>
    </w:p>
    <w:p w14:paraId="4CE63B18" w14:textId="705C6B31" w:rsidR="001E095B" w:rsidRDefault="001E095B" w:rsidP="001E095B">
      <w:pPr>
        <w:spacing w:after="0" w:line="240" w:lineRule="auto"/>
        <w:jc w:val="both"/>
        <w:textAlignment w:val="baseline"/>
        <w:rPr>
          <w:rFonts w:eastAsia="Times New Roman" w:cs="Segoe UI"/>
          <w:lang w:eastAsia="fr-FR"/>
        </w:rPr>
      </w:pPr>
      <w:r w:rsidRPr="005C5FE4">
        <w:rPr>
          <w:rFonts w:eastAsia="Times New Roman" w:cs="Segoe UI"/>
          <w:lang w:eastAsia="fr-FR"/>
        </w:rPr>
        <w:t>Au plus tard 10 jours calendrier avant le commencement des travaux</w:t>
      </w:r>
      <w:r w:rsidR="001B5C66">
        <w:rPr>
          <w:rFonts w:eastAsia="Times New Roman" w:cs="Segoe UI"/>
          <w:lang w:eastAsia="fr-FR"/>
        </w:rPr>
        <w:t>,</w:t>
      </w:r>
      <w:r w:rsidRPr="005C5FE4">
        <w:rPr>
          <w:rFonts w:eastAsia="Times New Roman" w:cs="Segoe UI"/>
          <w:lang w:eastAsia="fr-FR"/>
        </w:rPr>
        <w:t xml:space="preserve"> l’adjudicataire soumettra à l’auteur de projet et à l’adjudicateur les différents plannings </w:t>
      </w:r>
      <w:r>
        <w:rPr>
          <w:rFonts w:eastAsia="Times New Roman" w:cs="Segoe UI"/>
          <w:lang w:eastAsia="fr-FR"/>
        </w:rPr>
        <w:t>mentionnés</w:t>
      </w:r>
      <w:r w:rsidRPr="005C5FE4">
        <w:rPr>
          <w:rFonts w:eastAsia="Times New Roman" w:cs="Segoe UI"/>
          <w:lang w:eastAsia="fr-FR"/>
        </w:rPr>
        <w:t xml:space="preserve"> ci-</w:t>
      </w:r>
      <w:r>
        <w:rPr>
          <w:rFonts w:eastAsia="Times New Roman" w:cs="Segoe UI"/>
          <w:lang w:eastAsia="fr-FR"/>
        </w:rPr>
        <w:t>après</w:t>
      </w:r>
      <w:r w:rsidRPr="005C5FE4">
        <w:rPr>
          <w:rFonts w:eastAsia="Times New Roman" w:cs="Segoe UI"/>
          <w:lang w:eastAsia="fr-FR"/>
        </w:rPr>
        <w:t>. Une version révisée intégrera les possibles remarques de l’auteur de projet et de l’adjudicateur. </w:t>
      </w:r>
    </w:p>
    <w:p w14:paraId="3775DF9C" w14:textId="77777777" w:rsidR="001E095B" w:rsidRDefault="001E095B" w:rsidP="001E095B">
      <w:pPr>
        <w:spacing w:after="0" w:line="240" w:lineRule="auto"/>
        <w:jc w:val="both"/>
        <w:textAlignment w:val="baseline"/>
        <w:rPr>
          <w:rFonts w:eastAsia="Times New Roman" w:cs="Segoe UI"/>
          <w:lang w:eastAsia="fr-FR"/>
        </w:rPr>
      </w:pPr>
    </w:p>
    <w:p w14:paraId="4A7377FE" w14:textId="6BC77DF4" w:rsidR="001E095B" w:rsidRDefault="001E095B" w:rsidP="001E095B">
      <w:pPr>
        <w:spacing w:after="0" w:line="240" w:lineRule="auto"/>
        <w:jc w:val="both"/>
        <w:textAlignment w:val="baseline"/>
        <w:rPr>
          <w:rFonts w:eastAsia="Times New Roman" w:cs="Segoe UI"/>
          <w:lang w:eastAsia="fr-FR"/>
        </w:rPr>
      </w:pPr>
      <w:r w:rsidRPr="005C5FE4">
        <w:rPr>
          <w:rFonts w:eastAsia="Times New Roman" w:cs="Segoe UI"/>
          <w:lang w:eastAsia="fr-FR"/>
        </w:rPr>
        <w:t>Ces plannings seront mensuellement remis à jour et adaptés en fonction de l’avancement des travaux, des délais d’exécution établis, des éventuelles prolongations de délais</w:t>
      </w:r>
      <w:r w:rsidR="001B5C66">
        <w:rPr>
          <w:rFonts w:eastAsia="Times New Roman" w:cs="Segoe UI"/>
          <w:lang w:eastAsia="fr-FR"/>
        </w:rPr>
        <w:t xml:space="preserve"> et</w:t>
      </w:r>
      <w:r w:rsidRPr="005C5FE4">
        <w:rPr>
          <w:rFonts w:eastAsia="Times New Roman" w:cs="Segoe UI"/>
          <w:lang w:eastAsia="fr-FR"/>
        </w:rPr>
        <w:t xml:space="preserve"> des éventuels décomptes.</w:t>
      </w:r>
    </w:p>
    <w:p w14:paraId="4ACF361F" w14:textId="77777777" w:rsidR="001E095B" w:rsidRPr="007B5CFA" w:rsidRDefault="001E095B" w:rsidP="007B5CFA">
      <w:pPr>
        <w:pStyle w:val="Heading3"/>
        <w:jc w:val="both"/>
        <w:rPr>
          <w:rFonts w:cs="Segoe UI"/>
          <w:b w:val="0"/>
          <w:bCs w:val="0"/>
          <w:lang w:eastAsia="fr-FR"/>
        </w:rPr>
      </w:pPr>
      <w:bookmarkStart w:id="216" w:name="_Toc212191193"/>
      <w:bookmarkStart w:id="217" w:name="_Toc214455404"/>
      <w:r w:rsidRPr="007B5CFA">
        <w:rPr>
          <w:b w:val="0"/>
          <w:bCs w:val="0"/>
        </w:rPr>
        <w:t>Planning général des travaux</w:t>
      </w:r>
      <w:bookmarkEnd w:id="216"/>
      <w:bookmarkEnd w:id="217"/>
    </w:p>
    <w:p w14:paraId="1EE6A39F" w14:textId="13892AC5" w:rsidR="00EE486A" w:rsidRDefault="001E095B" w:rsidP="001E095B">
      <w:pPr>
        <w:jc w:val="both"/>
        <w:rPr>
          <w:rFonts w:eastAsia="Times New Roman" w:cs="Segoe UI"/>
          <w:color w:val="E5004D" w:themeColor="accent4"/>
          <w:lang w:eastAsia="fr-FR"/>
        </w:rPr>
      </w:pPr>
      <w:r w:rsidRPr="00594030">
        <w:rPr>
          <w:rFonts w:eastAsia="Times New Roman" w:cs="Segoe UI"/>
          <w:lang w:eastAsia="fr-FR"/>
        </w:rPr>
        <w:t xml:space="preserve">Le planning général des travaux consiste en un planning détaillé des tâches </w:t>
      </w:r>
      <w:r w:rsidR="00594030">
        <w:rPr>
          <w:rFonts w:eastAsia="Times New Roman" w:cs="Segoe UI"/>
          <w:lang w:eastAsia="fr-FR"/>
        </w:rPr>
        <w:t>établies sur base</w:t>
      </w:r>
      <w:r w:rsidRPr="00594030">
        <w:rPr>
          <w:rFonts w:eastAsia="Times New Roman" w:cs="Segoe UI"/>
          <w:lang w:eastAsia="fr-FR"/>
        </w:rPr>
        <w:t xml:space="preserve"> du cahier des charges et des méthodes constructives pour mener à bien le projet. Celui</w:t>
      </w:r>
      <w:r w:rsidRPr="005C5FE4">
        <w:rPr>
          <w:rFonts w:eastAsia="Times New Roman" w:cs="Segoe UI"/>
          <w:lang w:eastAsia="fr-FR"/>
        </w:rPr>
        <w:t>-ci intégrera notamment les phases de pré-réception et réception,</w:t>
      </w:r>
      <w:r w:rsidRPr="005C5FE4">
        <w:rPr>
          <w:rFonts w:eastAsia="Times New Roman" w:cs="Segoe UI"/>
          <w:color w:val="FF0000"/>
          <w:lang w:eastAsia="fr-FR"/>
        </w:rPr>
        <w:t xml:space="preserve"> </w:t>
      </w:r>
      <w:r w:rsidRPr="00332217">
        <w:rPr>
          <w:rFonts w:eastAsia="Times New Roman" w:cs="Segoe UI"/>
          <w:lang w:eastAsia="fr-FR"/>
        </w:rPr>
        <w:t xml:space="preserve">les impositions d’un éventuel phasage contractuel </w:t>
      </w:r>
      <w:r w:rsidRPr="008D746B">
        <w:rPr>
          <w:rFonts w:eastAsia="Times New Roman" w:cs="Segoe UI"/>
          <w:i/>
          <w:iCs/>
          <w:color w:val="E5004D" w:themeColor="accent4"/>
          <w:lang w:eastAsia="fr-FR"/>
        </w:rPr>
        <w:t>[</w:t>
      </w:r>
      <w:r w:rsidRPr="008D746B">
        <w:rPr>
          <w:rFonts w:eastAsia="Times New Roman" w:cs="Segoe UI"/>
          <w:b/>
          <w:bCs/>
          <w:i/>
          <w:iCs/>
          <w:color w:val="E5004D" w:themeColor="accent4"/>
          <w:lang w:eastAsia="fr-FR"/>
        </w:rPr>
        <w:t xml:space="preserve">(x) </w:t>
      </w:r>
      <w:r w:rsidRPr="008D746B">
        <w:rPr>
          <w:rFonts w:eastAsia="Times New Roman" w:cs="Segoe UI"/>
          <w:i/>
          <w:iCs/>
          <w:color w:val="E5004D" w:themeColor="accent4"/>
          <w:lang w:eastAsia="fr-FR"/>
        </w:rPr>
        <w:t>la prise de possession partielle et la phase d’état des lieux contradictoire à effectuer pour cette dernière.]</w:t>
      </w:r>
      <w:r w:rsidRPr="008D746B">
        <w:rPr>
          <w:rFonts w:eastAsia="Times New Roman" w:cs="Segoe UI"/>
          <w:color w:val="E5004D" w:themeColor="accent4"/>
          <w:lang w:eastAsia="fr-FR"/>
        </w:rPr>
        <w:t xml:space="preserve"> </w:t>
      </w:r>
    </w:p>
    <w:p w14:paraId="1806856D" w14:textId="50A3232C" w:rsidR="006607EF" w:rsidRPr="00FA2675" w:rsidRDefault="001E095B" w:rsidP="006607EF">
      <w:pPr>
        <w:jc w:val="both"/>
        <w:rPr>
          <w:rFonts w:eastAsia="Times New Roman" w:cs="Segoe UI"/>
          <w:color w:val="00A4B7" w:themeColor="accent1"/>
          <w:lang w:eastAsia="fr-FR"/>
        </w:rPr>
      </w:pPr>
      <w:r w:rsidRPr="00EE486A">
        <w:rPr>
          <w:rFonts w:eastAsia="Times New Roman" w:cs="Segoe UI"/>
          <w:b/>
          <w:bCs/>
          <w:i/>
          <w:iCs/>
          <w:color w:val="E5004D" w:themeColor="accent4"/>
          <w:lang w:eastAsia="fr-FR"/>
        </w:rPr>
        <w:t>(</w:t>
      </w:r>
      <w:r w:rsidR="00EE486A">
        <w:rPr>
          <w:rFonts w:eastAsia="Times New Roman" w:cs="Segoe UI"/>
          <w:b/>
          <w:bCs/>
          <w:i/>
          <w:iCs/>
          <w:color w:val="E5004D" w:themeColor="accent4"/>
          <w:lang w:eastAsia="fr-FR"/>
        </w:rPr>
        <w:t>x</w:t>
      </w:r>
      <w:r w:rsidRPr="00EE486A">
        <w:rPr>
          <w:rFonts w:eastAsia="Times New Roman" w:cs="Segoe UI"/>
          <w:b/>
          <w:bCs/>
          <w:i/>
          <w:iCs/>
          <w:color w:val="E5004D" w:themeColor="accent4"/>
          <w:lang w:eastAsia="fr-FR"/>
        </w:rPr>
        <w:t>)</w:t>
      </w:r>
      <w:r w:rsidRPr="00EE486A">
        <w:rPr>
          <w:rFonts w:eastAsia="Times New Roman" w:cs="Segoe UI"/>
          <w:color w:val="E5004D" w:themeColor="accent4"/>
          <w:lang w:eastAsia="fr-FR"/>
        </w:rPr>
        <w:t xml:space="preserve"> </w:t>
      </w:r>
      <w:r w:rsidRPr="00EE486A">
        <w:rPr>
          <w:rFonts w:eastAsia="Times New Roman" w:cs="Segoe UI"/>
          <w:color w:val="00A4B7" w:themeColor="accent1"/>
          <w:lang w:eastAsia="fr-FR"/>
        </w:rPr>
        <w:t>Ce planning devra également tenir compte des délais nécessaires aux impositions en termes de réemploi.</w:t>
      </w:r>
      <w:bookmarkStart w:id="218" w:name="_Toc220481523"/>
      <w:bookmarkStart w:id="219" w:name="_Toc1653612573"/>
      <w:bookmarkStart w:id="220" w:name="_Toc212191194"/>
    </w:p>
    <w:p w14:paraId="0AF1FED4" w14:textId="77777777" w:rsidR="001E095B" w:rsidRPr="007B5CFA" w:rsidRDefault="001E095B" w:rsidP="00892247">
      <w:pPr>
        <w:pStyle w:val="Heading3"/>
        <w:jc w:val="both"/>
        <w:rPr>
          <w:b w:val="0"/>
          <w:bCs w:val="0"/>
        </w:rPr>
      </w:pPr>
      <w:bookmarkStart w:id="221" w:name="_Toc214455405"/>
      <w:r w:rsidRPr="007B5CFA">
        <w:rPr>
          <w:i/>
          <w:iCs/>
          <w:color w:val="E5004D" w:themeColor="accent4"/>
        </w:rPr>
        <w:t>(x)</w:t>
      </w:r>
      <w:r w:rsidRPr="00892247">
        <w:rPr>
          <w:i/>
          <w:color w:val="E5004D" w:themeColor="accent4"/>
        </w:rPr>
        <w:t xml:space="preserve"> </w:t>
      </w:r>
      <w:r w:rsidRPr="007B5CFA">
        <w:rPr>
          <w:b w:val="0"/>
        </w:rPr>
        <w:t>Planning amont de remise des documents et fiches techniques</w:t>
      </w:r>
      <w:bookmarkEnd w:id="218"/>
      <w:bookmarkEnd w:id="219"/>
      <w:bookmarkEnd w:id="220"/>
      <w:bookmarkEnd w:id="221"/>
      <w:r w:rsidRPr="00892247">
        <w:rPr>
          <w:i/>
        </w:rPr>
        <w:t xml:space="preserve"> </w:t>
      </w:r>
    </w:p>
    <w:p w14:paraId="00C9BB33" w14:textId="46CDE2B7" w:rsidR="001E095B" w:rsidRPr="00594030" w:rsidRDefault="001E095B" w:rsidP="002F1519">
      <w:pPr>
        <w:jc w:val="both"/>
        <w:rPr>
          <w:rFonts w:eastAsia="Times New Roman" w:cs="Segoe UI"/>
          <w:i/>
          <w:iCs/>
          <w:lang w:eastAsia="fr-FR"/>
        </w:rPr>
      </w:pPr>
      <w:bookmarkStart w:id="222" w:name="_Toc269793696"/>
      <w:bookmarkStart w:id="223" w:name="_Toc1753764423"/>
      <w:r w:rsidRPr="00594030">
        <w:rPr>
          <w:i/>
          <w:iCs/>
          <w:lang w:eastAsia="fr-FR"/>
        </w:rPr>
        <w:t>En complément de l’article 36 de l’arrêté « </w:t>
      </w:r>
      <w:r w:rsidR="002F1519" w:rsidRPr="00594030">
        <w:rPr>
          <w:i/>
          <w:iCs/>
          <w:lang w:eastAsia="fr-FR"/>
        </w:rPr>
        <w:t>e</w:t>
      </w:r>
      <w:r w:rsidRPr="00594030">
        <w:rPr>
          <w:i/>
          <w:iCs/>
          <w:lang w:eastAsia="fr-FR"/>
        </w:rPr>
        <w:t>xécution ».</w:t>
      </w:r>
    </w:p>
    <w:p w14:paraId="561F3F22" w14:textId="103A73B4" w:rsidR="001E095B" w:rsidRPr="005C5FE4" w:rsidRDefault="001E095B" w:rsidP="002F1519">
      <w:pPr>
        <w:jc w:val="both"/>
      </w:pPr>
      <w:r>
        <w:rPr>
          <w:lang w:eastAsia="fr-FR"/>
        </w:rPr>
        <w:t>L’adjudicataire</w:t>
      </w:r>
      <w:r w:rsidRPr="00AB6FC6">
        <w:rPr>
          <w:rFonts w:eastAsia="Times New Roman" w:cs="Segoe UI"/>
          <w:lang w:eastAsia="fr-FR"/>
        </w:rPr>
        <w:t xml:space="preserve"> fournira au pouvoir adjudicateur le planning amont de tous les plans et documents à établir par lui-même (ou par ses sous-traitants)</w:t>
      </w:r>
      <w:r>
        <w:rPr>
          <w:rFonts w:eastAsia="Times New Roman" w:cs="Segoe UI"/>
          <w:lang w:eastAsia="fr-FR"/>
        </w:rPr>
        <w:t xml:space="preserve">. </w:t>
      </w:r>
      <w:r w:rsidRPr="00AB6FC6">
        <w:rPr>
          <w:rFonts w:eastAsia="Times New Roman" w:cs="Segoe UI"/>
          <w:lang w:eastAsia="fr-FR"/>
        </w:rPr>
        <w:t xml:space="preserve">Ce planning tiendra compte des délais de vérification, rectification et approbation des plans et documents par l’auteur de projet et le pouvoir adjudicateur. </w:t>
      </w:r>
    </w:p>
    <w:p w14:paraId="07C5F09F" w14:textId="4AC5DCD1" w:rsidR="001E095B" w:rsidRPr="007B5CFA" w:rsidRDefault="001E095B" w:rsidP="007B5CFA">
      <w:pPr>
        <w:pStyle w:val="Heading3"/>
        <w:jc w:val="both"/>
        <w:rPr>
          <w:b w:val="0"/>
          <w:bCs w:val="0"/>
        </w:rPr>
      </w:pPr>
      <w:bookmarkStart w:id="224" w:name="_Toc212191195"/>
      <w:bookmarkStart w:id="225" w:name="_Toc214455406"/>
      <w:r w:rsidRPr="007B5CFA">
        <w:rPr>
          <w:i/>
          <w:iCs/>
          <w:color w:val="E5004D" w:themeColor="accent4"/>
        </w:rPr>
        <w:t>(x)</w:t>
      </w:r>
      <w:r w:rsidRPr="007B5CFA">
        <w:rPr>
          <w:b w:val="0"/>
          <w:bCs w:val="0"/>
          <w:color w:val="E5004D" w:themeColor="accent4"/>
        </w:rPr>
        <w:t xml:space="preserve"> </w:t>
      </w:r>
      <w:r w:rsidRPr="007B5CFA">
        <w:rPr>
          <w:b w:val="0"/>
          <w:bCs w:val="0"/>
        </w:rPr>
        <w:t>Planning prévisionnel de facturation</w:t>
      </w:r>
      <w:bookmarkEnd w:id="224"/>
      <w:bookmarkEnd w:id="225"/>
    </w:p>
    <w:bookmarkEnd w:id="222"/>
    <w:bookmarkEnd w:id="223"/>
    <w:p w14:paraId="4FACA69A" w14:textId="323DA668" w:rsidR="001E095B" w:rsidRPr="005C5FE4" w:rsidRDefault="001E095B" w:rsidP="001E095B">
      <w:pPr>
        <w:jc w:val="both"/>
        <w:rPr>
          <w:rFonts w:eastAsia="Times New Roman" w:cs="Segoe UI"/>
          <w:lang w:eastAsia="fr-FR"/>
        </w:rPr>
      </w:pPr>
      <w:r w:rsidRPr="00E807FC">
        <w:rPr>
          <w:rFonts w:eastAsia="Times New Roman" w:cs="Segoe UI"/>
          <w:lang w:eastAsia="fr-FR"/>
        </w:rPr>
        <w:t xml:space="preserve">Le planning prévisionnel de facturation consiste en une planification budgétaire de l’exécution du marché dans laquelle il </w:t>
      </w:r>
      <w:r w:rsidR="00E807FC" w:rsidRPr="00E807FC">
        <w:rPr>
          <w:rFonts w:eastAsia="Times New Roman" w:cs="Segoe UI"/>
          <w:lang w:eastAsia="fr-FR"/>
        </w:rPr>
        <w:t xml:space="preserve">est </w:t>
      </w:r>
      <w:r w:rsidRPr="00E807FC">
        <w:rPr>
          <w:rFonts w:eastAsia="Times New Roman" w:cs="Segoe UI"/>
          <w:lang w:eastAsia="fr-FR"/>
        </w:rPr>
        <w:t>précis</w:t>
      </w:r>
      <w:r w:rsidR="00E807FC" w:rsidRPr="00E807FC">
        <w:rPr>
          <w:rFonts w:eastAsia="Times New Roman" w:cs="Segoe UI"/>
          <w:lang w:eastAsia="fr-FR"/>
        </w:rPr>
        <w:t>é</w:t>
      </w:r>
      <w:r w:rsidRPr="00E807FC">
        <w:rPr>
          <w:rFonts w:eastAsia="Times New Roman" w:cs="Segoe UI"/>
          <w:lang w:eastAsia="fr-FR"/>
        </w:rPr>
        <w:t xml:space="preserve"> pour chaque mois les montants qu</w:t>
      </w:r>
      <w:r w:rsidR="00E807FC" w:rsidRPr="00E807FC">
        <w:rPr>
          <w:rFonts w:eastAsia="Times New Roman" w:cs="Segoe UI"/>
          <w:lang w:eastAsia="fr-FR"/>
        </w:rPr>
        <w:t xml:space="preserve">e l’adjudicataire </w:t>
      </w:r>
      <w:r w:rsidRPr="00E807FC">
        <w:rPr>
          <w:rFonts w:eastAsia="Times New Roman" w:cs="Segoe UI"/>
          <w:lang w:eastAsia="fr-FR"/>
        </w:rPr>
        <w:t>envisage de porter en compte.</w:t>
      </w:r>
      <w:r w:rsidRPr="005C5FE4">
        <w:rPr>
          <w:rFonts w:eastAsia="Times New Roman" w:cs="Segoe UI"/>
          <w:lang w:eastAsia="fr-FR"/>
        </w:rPr>
        <w:t xml:space="preserve"> </w:t>
      </w:r>
    </w:p>
    <w:p w14:paraId="2D804D8B" w14:textId="77777777" w:rsidR="001E095B" w:rsidRDefault="001E095B" w:rsidP="001E095B">
      <w:pPr>
        <w:jc w:val="both"/>
        <w:rPr>
          <w:rFonts w:eastAsia="Times New Roman" w:cs="Segoe UI"/>
          <w:lang w:eastAsia="fr-FR"/>
        </w:rPr>
      </w:pPr>
      <w:r w:rsidRPr="005C5FE4">
        <w:rPr>
          <w:rFonts w:eastAsia="Times New Roman" w:cs="Segoe UI"/>
          <w:lang w:eastAsia="fr-FR"/>
        </w:rPr>
        <w:t xml:space="preserve">L’objectif du planning de facturation est de permettre à l’adjudicateur de prévoir ses dépenses. </w:t>
      </w:r>
    </w:p>
    <w:p w14:paraId="2E2BA10B" w14:textId="77777777" w:rsidR="001E095B" w:rsidRDefault="001E095B" w:rsidP="001E095B">
      <w:pPr>
        <w:jc w:val="both"/>
        <w:rPr>
          <w:rFonts w:eastAsia="Times New Roman" w:cs="Segoe UI"/>
          <w:lang w:eastAsia="fr-FR"/>
        </w:rPr>
      </w:pPr>
      <w:r w:rsidRPr="00115A2F">
        <w:rPr>
          <w:rFonts w:eastAsia="Times New Roman" w:cs="Segoe UI"/>
          <w:lang w:eastAsia="fr-FR"/>
        </w:rPr>
        <w:t>Pour ce faire, l’adjudicataire remettra à l’adjudicateur un premier planning prévisionnel des facturations liées à l’exécution. Ce planning devra être réaliste</w:t>
      </w:r>
      <w:r>
        <w:rPr>
          <w:rFonts w:eastAsia="Times New Roman" w:cs="Segoe UI"/>
          <w:lang w:eastAsia="fr-FR"/>
        </w:rPr>
        <w:t xml:space="preserve">. </w:t>
      </w:r>
    </w:p>
    <w:p w14:paraId="5ACDEAC7" w14:textId="77777777" w:rsidR="001E095B" w:rsidRPr="002379FC" w:rsidRDefault="001E095B" w:rsidP="001E095B">
      <w:pPr>
        <w:jc w:val="both"/>
        <w:rPr>
          <w:rFonts w:eastAsia="Times New Roman" w:cs="Segoe UI"/>
          <w:lang w:eastAsia="fr-FR"/>
        </w:rPr>
      </w:pPr>
      <w:r w:rsidRPr="00D95606">
        <w:rPr>
          <w:rFonts w:eastAsia="Times New Roman" w:cs="Segoe UI"/>
          <w:lang w:eastAsia="fr-FR"/>
        </w:rPr>
        <w:t>Les éventuels décomptes devront être pris en compte dans la mise à jour du planning des facturations.</w:t>
      </w:r>
    </w:p>
    <w:p w14:paraId="7A834875" w14:textId="77777777" w:rsidR="006D6E66" w:rsidRDefault="006D6E66">
      <w:pPr>
        <w:spacing w:after="0" w:line="240" w:lineRule="auto"/>
        <w:rPr>
          <w:rFonts w:eastAsia="Times New Roman"/>
          <w:b/>
          <w:bCs/>
          <w:iCs/>
          <w:sz w:val="22"/>
          <w:szCs w:val="22"/>
          <w:u w:val="single"/>
        </w:rPr>
      </w:pPr>
      <w:bookmarkStart w:id="226" w:name="_Toc212191197"/>
      <w:r>
        <w:rPr>
          <w:sz w:val="22"/>
          <w:szCs w:val="22"/>
        </w:rPr>
        <w:br w:type="page"/>
      </w:r>
    </w:p>
    <w:p w14:paraId="26236BA0" w14:textId="162B6157" w:rsidR="001E095B" w:rsidRPr="007B5CFA" w:rsidRDefault="001E095B" w:rsidP="007B5CFA">
      <w:pPr>
        <w:pStyle w:val="Heading2"/>
        <w:rPr>
          <w:sz w:val="22"/>
          <w:szCs w:val="22"/>
        </w:rPr>
      </w:pPr>
      <w:bookmarkStart w:id="227" w:name="_Toc214455407"/>
      <w:r w:rsidRPr="007B5CFA">
        <w:rPr>
          <w:sz w:val="22"/>
          <w:szCs w:val="22"/>
        </w:rPr>
        <w:t>Ecolage</w:t>
      </w:r>
      <w:bookmarkEnd w:id="226"/>
      <w:bookmarkEnd w:id="227"/>
      <w:r w:rsidRPr="007B5CFA">
        <w:rPr>
          <w:sz w:val="22"/>
          <w:szCs w:val="22"/>
        </w:rPr>
        <w:t xml:space="preserve"> </w:t>
      </w:r>
    </w:p>
    <w:p w14:paraId="37E4AACC" w14:textId="77777777" w:rsidR="001E095B" w:rsidRPr="005C5FE4" w:rsidRDefault="001E095B" w:rsidP="001E095B">
      <w:pPr>
        <w:jc w:val="both"/>
        <w:rPr>
          <w:rFonts w:eastAsia="Times New Roman" w:cs="Segoe UI"/>
          <w:lang w:eastAsia="fr-FR"/>
        </w:rPr>
      </w:pPr>
      <w:r w:rsidRPr="005C5FE4">
        <w:rPr>
          <w:rFonts w:eastAsia="Times New Roman" w:cs="Segoe UI"/>
          <w:lang w:eastAsia="fr-FR"/>
        </w:rPr>
        <w:t xml:space="preserve">L’adjudicataire prévoira et organisera différentes séances d’écolage, à l’attention des futurs usagers des bâtiments identifiés par l’adjudicateur. Ces séances seront destinées aux professionnels en charge de la future maintenance du bâtiment. </w:t>
      </w:r>
    </w:p>
    <w:p w14:paraId="5A792D7F" w14:textId="17E621C7" w:rsidR="001E095B" w:rsidRPr="005C5FE4" w:rsidRDefault="001E095B" w:rsidP="001E095B">
      <w:pPr>
        <w:jc w:val="both"/>
        <w:rPr>
          <w:rFonts w:eastAsia="Times New Roman" w:cs="Segoe UI"/>
          <w:lang w:eastAsia="fr-FR"/>
        </w:rPr>
      </w:pPr>
      <w:r w:rsidRPr="005C5FE4">
        <w:rPr>
          <w:rFonts w:eastAsia="Times New Roman" w:cs="Segoe UI"/>
          <w:lang w:eastAsia="fr-FR"/>
        </w:rPr>
        <w:t>Lors de ces séances, le fonctionnement et le bon usage des équipements critiques du point de vue de l’usage et de la performance du bâtiment (</w:t>
      </w:r>
      <w:r w:rsidR="00594030">
        <w:rPr>
          <w:rFonts w:eastAsia="Times New Roman" w:cs="Segoe UI"/>
          <w:lang w:eastAsia="fr-FR"/>
        </w:rPr>
        <w:t xml:space="preserve">par exemple : </w:t>
      </w:r>
      <w:r w:rsidRPr="005C5FE4">
        <w:rPr>
          <w:rFonts w:eastAsia="Times New Roman" w:cs="Segoe UI"/>
          <w:lang w:eastAsia="fr-FR"/>
        </w:rPr>
        <w:t>le chauffage, la ventilation, la climatisation, la sécurité incendie, le contrôle d’accès) seront expliqués aux usagers et les modes d’emploi seront présentés.</w:t>
      </w:r>
      <w:r w:rsidRPr="005C5FE4">
        <w:rPr>
          <w:rFonts w:ascii="Arial" w:eastAsia="Times New Roman" w:hAnsi="Arial" w:cs="Arial"/>
          <w:lang w:eastAsia="fr-FR"/>
        </w:rPr>
        <w:t>  </w:t>
      </w:r>
      <w:r w:rsidRPr="005C5FE4">
        <w:rPr>
          <w:rFonts w:eastAsia="Times New Roman" w:cs="Segoe UI"/>
          <w:lang w:eastAsia="fr-FR"/>
        </w:rPr>
        <w:t> </w:t>
      </w:r>
    </w:p>
    <w:p w14:paraId="71109D37" w14:textId="0C737DE0" w:rsidR="00E3028D" w:rsidRDefault="001E095B" w:rsidP="00E3028D">
      <w:pPr>
        <w:jc w:val="both"/>
      </w:pPr>
      <w:r w:rsidRPr="005C5FE4">
        <w:rPr>
          <w:rFonts w:eastAsia="Times New Roman" w:cs="Segoe UI"/>
          <w:lang w:eastAsia="fr-FR"/>
        </w:rPr>
        <w:t>Ces séances seront organisées avant la réception provisoire.</w:t>
      </w:r>
      <w:r w:rsidRPr="005C5FE4">
        <w:rPr>
          <w:rFonts w:eastAsia="Times New Roman" w:cs="Arial"/>
          <w:lang w:eastAsia="fr-FR"/>
        </w:rPr>
        <w:t xml:space="preserve"> </w:t>
      </w:r>
      <w:r w:rsidRPr="005C5FE4">
        <w:rPr>
          <w:rFonts w:eastAsia="Times New Roman" w:cs="Segoe UI"/>
          <w:lang w:eastAsia="fr-FR"/>
        </w:rPr>
        <w:t>Elles se feront en bonne concertation entre l’adjudicateur et l’adjudicataire et seront inscrites par l’adjudicataire au planning d’exécution.</w:t>
      </w:r>
      <w:r w:rsidRPr="005C5FE4">
        <w:rPr>
          <w:rFonts w:ascii="Arial" w:eastAsia="Times New Roman" w:hAnsi="Arial" w:cs="Arial"/>
          <w:lang w:eastAsia="fr-FR"/>
        </w:rPr>
        <w:t> </w:t>
      </w:r>
      <w:r w:rsidRPr="005C5FE4">
        <w:rPr>
          <w:rFonts w:eastAsia="Times New Roman" w:cs="Segoe UI"/>
          <w:lang w:eastAsia="fr-FR"/>
        </w:rPr>
        <w:t> </w:t>
      </w:r>
      <w:bookmarkStart w:id="228" w:name="_Toc212042974"/>
    </w:p>
    <w:p w14:paraId="515A90B5" w14:textId="77777777" w:rsidR="006D6E66" w:rsidRDefault="006D6E66">
      <w:pPr>
        <w:spacing w:after="0" w:line="240" w:lineRule="auto"/>
        <w:rPr>
          <w:rFonts w:eastAsia="Times New Roman"/>
          <w:b/>
          <w:bCs/>
          <w:i/>
          <w:color w:val="E5004D" w:themeColor="accent4"/>
          <w:sz w:val="22"/>
          <w:szCs w:val="22"/>
          <w:u w:val="single"/>
        </w:rPr>
      </w:pPr>
      <w:r>
        <w:rPr>
          <w:i/>
          <w:iCs/>
          <w:color w:val="E5004D" w:themeColor="accent4"/>
          <w:sz w:val="22"/>
          <w:szCs w:val="22"/>
        </w:rPr>
        <w:br w:type="page"/>
      </w:r>
    </w:p>
    <w:p w14:paraId="4DB28798" w14:textId="197FA7F1" w:rsidR="00D34DD0" w:rsidRPr="00DA20EE" w:rsidRDefault="008071AF" w:rsidP="00D34DD0">
      <w:pPr>
        <w:pStyle w:val="Heading2"/>
        <w:rPr>
          <w:color w:val="AE89B1" w:themeColor="accent5" w:themeTint="99"/>
          <w:sz w:val="22"/>
          <w:szCs w:val="22"/>
        </w:rPr>
      </w:pPr>
      <w:bookmarkStart w:id="229" w:name="_Toc214455408"/>
      <w:r w:rsidRPr="008071AF">
        <w:rPr>
          <w:i/>
          <w:iCs w:val="0"/>
          <w:color w:val="E5004D" w:themeColor="accent4"/>
          <w:sz w:val="22"/>
          <w:szCs w:val="22"/>
        </w:rPr>
        <w:t>(x)</w:t>
      </w:r>
      <w:r w:rsidRPr="00DA20EE">
        <w:rPr>
          <w:color w:val="AE89B1" w:themeColor="accent5" w:themeTint="99"/>
          <w:sz w:val="22"/>
          <w:szCs w:val="22"/>
        </w:rPr>
        <w:t xml:space="preserve"> Milieu habité</w:t>
      </w:r>
      <w:bookmarkEnd w:id="229"/>
    </w:p>
    <w:tbl>
      <w:tblPr>
        <w:tblStyle w:val="TableGrid"/>
        <w:tblW w:w="0" w:type="auto"/>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34DD0" w:rsidRPr="00DA20EE" w14:paraId="680E84AD" w14:textId="77777777" w:rsidTr="00D34DD0">
        <w:tc>
          <w:tcPr>
            <w:tcW w:w="9072" w:type="dxa"/>
          </w:tcPr>
          <w:p w14:paraId="15D25264" w14:textId="2A673CE7" w:rsidR="00D34DD0" w:rsidRPr="00DA20EE" w:rsidRDefault="00D34DD0" w:rsidP="00DA20EE">
            <w:pPr>
              <w:jc w:val="center"/>
              <w:rPr>
                <w:i/>
                <w:color w:val="AE89B1" w:themeColor="accent5" w:themeTint="99"/>
                <w:u w:val="single"/>
              </w:rPr>
            </w:pPr>
            <w:r w:rsidRPr="00DA20EE">
              <w:rPr>
                <w:i/>
                <w:color w:val="AE89B1" w:themeColor="accent5" w:themeTint="99"/>
                <w:u w:val="single"/>
              </w:rPr>
              <w:t>Aide-mémoire :</w:t>
            </w:r>
          </w:p>
          <w:p w14:paraId="09143A55" w14:textId="0288C064" w:rsidR="00D34DD0" w:rsidRPr="00DA20EE" w:rsidRDefault="00D34DD0" w:rsidP="00DA20EE">
            <w:pPr>
              <w:jc w:val="center"/>
              <w:rPr>
                <w:i/>
                <w:color w:val="AE89B1" w:themeColor="accent5" w:themeTint="99"/>
              </w:rPr>
            </w:pPr>
            <w:r w:rsidRPr="00DA20EE">
              <w:rPr>
                <w:i/>
                <w:color w:val="AE89B1" w:themeColor="accent5" w:themeTint="99"/>
              </w:rPr>
              <w:t>Outre les clauses reprises ci-après, le pouvoir adjudicateur ajouter</w:t>
            </w:r>
            <w:r w:rsidR="00124CF2" w:rsidRPr="00DA20EE">
              <w:rPr>
                <w:i/>
                <w:color w:val="AE89B1" w:themeColor="accent5" w:themeTint="99"/>
              </w:rPr>
              <w:t>a et développera les</w:t>
            </w:r>
            <w:r w:rsidRPr="00DA20EE">
              <w:rPr>
                <w:i/>
                <w:color w:val="AE89B1" w:themeColor="accent5" w:themeTint="99"/>
              </w:rPr>
              <w:t xml:space="preserve"> points repris dans la </w:t>
            </w:r>
            <w:hyperlink r:id="rId24" w:history="1">
              <w:r w:rsidRPr="00D0577E">
                <w:rPr>
                  <w:rStyle w:val="Hyperlink"/>
                  <w:i/>
                </w:rPr>
                <w:t>note méthodologique</w:t>
              </w:r>
            </w:hyperlink>
            <w:r w:rsidRPr="00DA20EE">
              <w:rPr>
                <w:i/>
                <w:color w:val="AE89B1" w:themeColor="accent5" w:themeTint="99"/>
              </w:rPr>
              <w:t xml:space="preserve"> relative au milieu habité (</w:t>
            </w:r>
            <w:r w:rsidR="00DA20EE">
              <w:rPr>
                <w:i/>
                <w:color w:val="AE89B1" w:themeColor="accent5" w:themeTint="99"/>
              </w:rPr>
              <w:t>voir article 81 de la loi</w:t>
            </w:r>
            <w:r w:rsidRPr="00DA20EE">
              <w:rPr>
                <w:i/>
                <w:color w:val="AE89B1" w:themeColor="accent5" w:themeTint="99"/>
              </w:rPr>
              <w:t>) si celle-ci n’est pas utilisée en critère d’attribution.</w:t>
            </w:r>
            <w:r w:rsidR="001D0CCC">
              <w:rPr>
                <w:i/>
                <w:color w:val="AE89B1" w:themeColor="accent5" w:themeTint="99"/>
              </w:rPr>
              <w:t xml:space="preserve"> Dans ce cas</w:t>
            </w:r>
            <w:r w:rsidR="00145E1F">
              <w:rPr>
                <w:i/>
                <w:color w:val="AE89B1" w:themeColor="accent5" w:themeTint="99"/>
              </w:rPr>
              <w:t xml:space="preserve">, </w:t>
            </w:r>
            <w:r w:rsidR="009008BA" w:rsidRPr="009008BA">
              <w:rPr>
                <w:i/>
                <w:color w:val="AE89B1" w:themeColor="accent5" w:themeTint="99"/>
              </w:rPr>
              <w:t>toutes les clauses exécution doivent rester dans le chapitre RMH de l’OGC</w:t>
            </w:r>
            <w:r w:rsidR="00594030">
              <w:rPr>
                <w:i/>
                <w:color w:val="AE89B1" w:themeColor="accent5" w:themeTint="99"/>
              </w:rPr>
              <w:t>.</w:t>
            </w:r>
          </w:p>
        </w:tc>
      </w:tr>
    </w:tbl>
    <w:p w14:paraId="1DB1B5B1" w14:textId="77777777" w:rsidR="00D34DD0" w:rsidRDefault="00D34DD0" w:rsidP="00D34DD0">
      <w:pPr>
        <w:rPr>
          <w:color w:val="AE89B1" w:themeColor="accent5" w:themeTint="99"/>
        </w:rPr>
      </w:pPr>
    </w:p>
    <w:p w14:paraId="32F86C6D" w14:textId="7B21D713" w:rsidR="00FA2675" w:rsidRPr="00002E7F" w:rsidRDefault="00FA2675" w:rsidP="00002E7F">
      <w:pPr>
        <w:pStyle w:val="Heading3"/>
        <w:jc w:val="left"/>
        <w:rPr>
          <w:b w:val="0"/>
          <w:color w:val="AE89B1" w:themeColor="accent5" w:themeTint="99"/>
        </w:rPr>
      </w:pPr>
      <w:bookmarkStart w:id="230" w:name="_Toc214455409"/>
      <w:r w:rsidRPr="00002E7F">
        <w:rPr>
          <w:b w:val="0"/>
          <w:color w:val="AE89B1" w:themeColor="accent5" w:themeTint="99"/>
        </w:rPr>
        <w:t>Planning général</w:t>
      </w:r>
      <w:r w:rsidR="00002E7F" w:rsidRPr="00002E7F">
        <w:rPr>
          <w:b w:val="0"/>
          <w:color w:val="AE89B1" w:themeColor="accent5" w:themeTint="99"/>
        </w:rPr>
        <w:t xml:space="preserve"> des travaux</w:t>
      </w:r>
      <w:bookmarkEnd w:id="230"/>
    </w:p>
    <w:p w14:paraId="5C3BA2CB" w14:textId="76E12BCC" w:rsidR="00002E7F" w:rsidRDefault="00002E7F" w:rsidP="00594030">
      <w:pPr>
        <w:jc w:val="both"/>
        <w:rPr>
          <w:color w:val="AE89B1" w:themeColor="accent5" w:themeTint="99"/>
        </w:rPr>
      </w:pPr>
      <w:r w:rsidRPr="00B606D8">
        <w:rPr>
          <w:rFonts w:eastAsia="Times New Roman" w:cs="Segoe UI"/>
          <w:color w:val="AE89B1" w:themeColor="accent5" w:themeTint="99"/>
          <w:lang w:eastAsia="fr-FR"/>
        </w:rPr>
        <w:t>En cas de travaux en milieu habité,</w:t>
      </w:r>
      <w:r w:rsidRPr="00B606D8">
        <w:rPr>
          <w:rFonts w:eastAsia="Times New Roman" w:cs="Segoe UI"/>
          <w:b/>
          <w:i/>
          <w:color w:val="AE89B1" w:themeColor="accent5" w:themeTint="99"/>
          <w:lang w:eastAsia="fr-FR"/>
        </w:rPr>
        <w:t xml:space="preserve"> </w:t>
      </w:r>
      <w:r>
        <w:rPr>
          <w:color w:val="AE89B1" w:themeColor="accent5" w:themeTint="99"/>
        </w:rPr>
        <w:t>c</w:t>
      </w:r>
      <w:r w:rsidRPr="00A30CBE">
        <w:rPr>
          <w:color w:val="AE89B1" w:themeColor="accent5" w:themeTint="99"/>
        </w:rPr>
        <w:t>e planning devra intégrer l</w:t>
      </w:r>
      <w:r w:rsidRPr="00515737">
        <w:rPr>
          <w:color w:val="AE89B1" w:themeColor="accent5" w:themeTint="99"/>
        </w:rPr>
        <w:t xml:space="preserve">es postes et actions ayant un impact pour les locataires </w:t>
      </w:r>
      <w:r>
        <w:rPr>
          <w:color w:val="AE89B1" w:themeColor="accent5" w:themeTint="99"/>
        </w:rPr>
        <w:t>(ex : mise en place des protections provisoires, états des lieux, prise de rdv, pré-réception provisoire, …).</w:t>
      </w:r>
    </w:p>
    <w:p w14:paraId="665CBBAA" w14:textId="70026812" w:rsidR="006D6E66" w:rsidRPr="00E401F9" w:rsidRDefault="006D6E66" w:rsidP="006D6E66">
      <w:pPr>
        <w:pStyle w:val="Heading3"/>
        <w:jc w:val="both"/>
        <w:rPr>
          <w:color w:val="AE89B1" w:themeColor="accent5" w:themeTint="99"/>
        </w:rPr>
      </w:pPr>
      <w:bookmarkStart w:id="231" w:name="_Toc214455410"/>
      <w:r w:rsidRPr="00511261">
        <w:rPr>
          <w:b w:val="0"/>
          <w:color w:val="AE89B1" w:themeColor="accent5" w:themeTint="99"/>
        </w:rPr>
        <w:t>Planning d’intervention dans les logements</w:t>
      </w:r>
      <w:bookmarkEnd w:id="231"/>
    </w:p>
    <w:p w14:paraId="342ABB35" w14:textId="094D27F4" w:rsidR="006D6E66" w:rsidRPr="00470E1F" w:rsidRDefault="006D6E66" w:rsidP="00470E1F">
      <w:pPr>
        <w:spacing w:after="0" w:line="240" w:lineRule="auto"/>
        <w:jc w:val="both"/>
        <w:textAlignment w:val="baseline"/>
        <w:rPr>
          <w:rFonts w:eastAsia="Times New Roman" w:cs="Segoe UI"/>
          <w:color w:val="AE89B1" w:themeColor="accent5" w:themeTint="99"/>
          <w:lang w:eastAsia="fr-FR"/>
        </w:rPr>
      </w:pPr>
      <w:r>
        <w:rPr>
          <w:rFonts w:eastAsia="Times New Roman" w:cs="Segoe UI"/>
          <w:color w:val="AE89B1" w:themeColor="accent5" w:themeTint="99"/>
          <w:lang w:eastAsia="fr-FR"/>
        </w:rPr>
        <w:t>L</w:t>
      </w:r>
      <w:r w:rsidRPr="00DE3362">
        <w:rPr>
          <w:rFonts w:eastAsia="Times New Roman" w:cs="Segoe UI"/>
          <w:color w:val="AE89B1" w:themeColor="accent5" w:themeTint="99"/>
          <w:lang w:eastAsia="fr-FR"/>
        </w:rPr>
        <w:t>’adjudicataire réalisera un planning détaillé reprenant les interventions par logement</w:t>
      </w:r>
      <w:r>
        <w:rPr>
          <w:rFonts w:eastAsia="Times New Roman" w:cs="Segoe UI"/>
          <w:color w:val="AE89B1" w:themeColor="accent5" w:themeTint="99"/>
          <w:lang w:eastAsia="fr-FR"/>
        </w:rPr>
        <w:t xml:space="preserve"> et par jour</w:t>
      </w:r>
      <w:r w:rsidRPr="00DE3362">
        <w:rPr>
          <w:rFonts w:eastAsia="Times New Roman" w:cs="Segoe UI"/>
          <w:color w:val="AE89B1" w:themeColor="accent5" w:themeTint="99"/>
          <w:lang w:eastAsia="fr-FR"/>
        </w:rPr>
        <w:t>.</w:t>
      </w:r>
      <w:r>
        <w:rPr>
          <w:rFonts w:eastAsia="Times New Roman" w:cs="Segoe UI"/>
          <w:color w:val="AE89B1" w:themeColor="accent5" w:themeTint="99"/>
          <w:lang w:eastAsia="fr-FR"/>
        </w:rPr>
        <w:t xml:space="preserve"> </w:t>
      </w:r>
    </w:p>
    <w:p w14:paraId="5C7C132B" w14:textId="4AF0AAC8" w:rsidR="00020060" w:rsidRPr="00470E1F" w:rsidRDefault="004D578B" w:rsidP="00470E1F">
      <w:pPr>
        <w:spacing w:after="0" w:line="240" w:lineRule="auto"/>
        <w:jc w:val="both"/>
        <w:textAlignment w:val="baseline"/>
        <w:rPr>
          <w:rFonts w:eastAsia="Times New Roman" w:cs="Segoe UI"/>
          <w:color w:val="AE89B1" w:themeColor="accent5" w:themeTint="99"/>
          <w:lang w:eastAsia="fr-FR"/>
        </w:rPr>
      </w:pPr>
      <w:r w:rsidRPr="00EE486A">
        <w:rPr>
          <w:rFonts w:eastAsia="Times New Roman" w:cs="Segoe UI"/>
          <w:b/>
          <w:bCs/>
          <w:i/>
          <w:iCs/>
          <w:color w:val="E5004D" w:themeColor="accent4"/>
          <w:lang w:eastAsia="fr-FR"/>
        </w:rPr>
        <w:t>(</w:t>
      </w:r>
      <w:r>
        <w:rPr>
          <w:rFonts w:eastAsia="Times New Roman" w:cs="Segoe UI"/>
          <w:b/>
          <w:bCs/>
          <w:i/>
          <w:iCs/>
          <w:color w:val="E5004D" w:themeColor="accent4"/>
          <w:lang w:eastAsia="fr-FR"/>
        </w:rPr>
        <w:t>x</w:t>
      </w:r>
      <w:r w:rsidRPr="00EE486A">
        <w:rPr>
          <w:rFonts w:eastAsia="Times New Roman" w:cs="Segoe UI"/>
          <w:b/>
          <w:bCs/>
          <w:i/>
          <w:iCs/>
          <w:color w:val="E5004D" w:themeColor="accent4"/>
          <w:lang w:eastAsia="fr-FR"/>
        </w:rPr>
        <w:t>)</w:t>
      </w:r>
      <w:r w:rsidRPr="00EE486A">
        <w:rPr>
          <w:rFonts w:eastAsia="Times New Roman" w:cs="Segoe UI"/>
          <w:color w:val="E5004D" w:themeColor="accent4"/>
          <w:lang w:eastAsia="fr-FR"/>
        </w:rPr>
        <w:t xml:space="preserve"> </w:t>
      </w:r>
      <w:r w:rsidR="003C1B53">
        <w:rPr>
          <w:rFonts w:eastAsia="Times New Roman" w:cs="Segoe UI"/>
          <w:color w:val="AE89B1" w:themeColor="accent5" w:themeTint="99"/>
          <w:lang w:eastAsia="fr-FR"/>
        </w:rPr>
        <w:t>L</w:t>
      </w:r>
      <w:r w:rsidR="003C1B53" w:rsidRPr="003C1B53">
        <w:rPr>
          <w:rFonts w:eastAsia="Times New Roman" w:cs="Segoe UI"/>
          <w:color w:val="AE89B1" w:themeColor="accent5" w:themeTint="99"/>
          <w:lang w:eastAsia="fr-FR"/>
        </w:rPr>
        <w:t xml:space="preserve">’adjudicataire devra intervenir dans chaque logement maximum </w:t>
      </w:r>
      <w:r w:rsidR="003C1B53" w:rsidRPr="00296873">
        <w:rPr>
          <w:b/>
          <w:bCs/>
          <w:i/>
          <w:iCs/>
          <w:color w:val="7D9BBD" w:themeColor="accent3" w:themeTint="99"/>
        </w:rPr>
        <w:t>XXX</w:t>
      </w:r>
      <w:r w:rsidR="003C1B53" w:rsidRPr="003C1B53">
        <w:rPr>
          <w:rFonts w:eastAsia="Times New Roman" w:cs="Segoe UI"/>
          <w:color w:val="AE89B1" w:themeColor="accent5" w:themeTint="99"/>
          <w:lang w:eastAsia="fr-FR"/>
        </w:rPr>
        <w:t xml:space="preserve"> jours calendrier</w:t>
      </w:r>
      <w:r>
        <w:rPr>
          <w:rFonts w:eastAsia="Times New Roman" w:cs="Segoe UI"/>
          <w:color w:val="AE89B1" w:themeColor="accent5" w:themeTint="99"/>
          <w:lang w:eastAsia="fr-FR"/>
        </w:rPr>
        <w:t>.</w:t>
      </w:r>
    </w:p>
    <w:p w14:paraId="45A44F95" w14:textId="77777777" w:rsidR="008071AF" w:rsidRPr="00DA20EE" w:rsidRDefault="008071AF" w:rsidP="00194877">
      <w:pPr>
        <w:pStyle w:val="Heading3"/>
        <w:jc w:val="left"/>
        <w:rPr>
          <w:b w:val="0"/>
          <w:color w:val="AE89B1" w:themeColor="accent5" w:themeTint="99"/>
        </w:rPr>
      </w:pPr>
      <w:bookmarkStart w:id="232" w:name="_Toc214455411"/>
      <w:r w:rsidRPr="00DA20EE">
        <w:rPr>
          <w:b w:val="0"/>
          <w:color w:val="AE89B1" w:themeColor="accent5" w:themeTint="99"/>
        </w:rPr>
        <w:t>Précautions à prendre par l’adjudicataire</w:t>
      </w:r>
      <w:bookmarkEnd w:id="232"/>
      <w:r w:rsidRPr="00DA20EE">
        <w:rPr>
          <w:b w:val="0"/>
          <w:color w:val="AE89B1" w:themeColor="accent5" w:themeTint="99"/>
        </w:rPr>
        <w:t xml:space="preserve"> </w:t>
      </w:r>
    </w:p>
    <w:p w14:paraId="2CCE3057" w14:textId="1789C4E9" w:rsidR="008071AF" w:rsidRDefault="008071AF" w:rsidP="008071AF">
      <w:pPr>
        <w:pStyle w:val="Default"/>
        <w:jc w:val="both"/>
        <w:rPr>
          <w:rFonts w:ascii="Century Gothic" w:hAnsi="Century Gothic"/>
          <w:color w:val="AE89B1" w:themeColor="accent5" w:themeTint="99"/>
          <w:sz w:val="20"/>
          <w:szCs w:val="20"/>
        </w:rPr>
      </w:pPr>
      <w:r w:rsidRPr="003C0DAA">
        <w:rPr>
          <w:rFonts w:ascii="Century Gothic" w:hAnsi="Century Gothic"/>
          <w:color w:val="AE89B1" w:themeColor="accent5" w:themeTint="99"/>
          <w:sz w:val="20"/>
          <w:szCs w:val="20"/>
        </w:rPr>
        <w:t>Pendant toute la durée des travaux, l’adjudicataire prend toutes les mesures nécessaires afin d’assurer que les fonctions vitales du bâtiment (</w:t>
      </w:r>
      <w:r w:rsidR="00E31DB8">
        <w:rPr>
          <w:rFonts w:ascii="Century Gothic" w:hAnsi="Century Gothic"/>
          <w:color w:val="AE89B1" w:themeColor="accent5" w:themeTint="99"/>
          <w:sz w:val="20"/>
          <w:szCs w:val="20"/>
        </w:rPr>
        <w:t xml:space="preserve">par </w:t>
      </w:r>
      <w:r w:rsidRPr="003C0DAA">
        <w:rPr>
          <w:rFonts w:ascii="Century Gothic" w:hAnsi="Century Gothic"/>
          <w:color w:val="AE89B1" w:themeColor="accent5" w:themeTint="99"/>
          <w:sz w:val="20"/>
          <w:szCs w:val="20"/>
        </w:rPr>
        <w:t>exemple</w:t>
      </w:r>
      <w:r w:rsidR="00E31DB8">
        <w:rPr>
          <w:rFonts w:ascii="Century Gothic" w:hAnsi="Century Gothic"/>
          <w:color w:val="AE89B1" w:themeColor="accent5" w:themeTint="99"/>
          <w:sz w:val="20"/>
          <w:szCs w:val="20"/>
        </w:rPr>
        <w:t xml:space="preserve"> : </w:t>
      </w:r>
      <w:r w:rsidRPr="003C0DAA">
        <w:rPr>
          <w:rFonts w:ascii="Century Gothic" w:hAnsi="Century Gothic"/>
          <w:color w:val="AE89B1" w:themeColor="accent5" w:themeTint="99"/>
          <w:sz w:val="20"/>
          <w:szCs w:val="20"/>
        </w:rPr>
        <w:t>installation de détection incendie et alarme incendie) restent opérationnelles. L'eau et l'électricité peuvent être coupées temporairement, uniquement pendant les heures ouvrables, et sous réserve d'une information préalable aux habitants.</w:t>
      </w:r>
    </w:p>
    <w:p w14:paraId="7D213219" w14:textId="77777777" w:rsidR="008071AF" w:rsidRDefault="008071AF" w:rsidP="008071AF">
      <w:pPr>
        <w:pStyle w:val="Default"/>
        <w:jc w:val="both"/>
        <w:rPr>
          <w:rFonts w:ascii="Century Gothic" w:hAnsi="Century Gothic"/>
          <w:color w:val="AE89B1" w:themeColor="accent5" w:themeTint="99"/>
          <w:sz w:val="20"/>
          <w:szCs w:val="20"/>
        </w:rPr>
      </w:pPr>
    </w:p>
    <w:p w14:paraId="7D8BE7A2" w14:textId="5F6CDAB1" w:rsidR="008071AF" w:rsidRPr="005751AC" w:rsidRDefault="00223A35" w:rsidP="008071AF">
      <w:pPr>
        <w:pStyle w:val="Default"/>
        <w:jc w:val="both"/>
        <w:rPr>
          <w:rFonts w:ascii="Century Gothic" w:hAnsi="Century Gothic"/>
          <w:color w:val="AE89B1" w:themeColor="accent5" w:themeTint="99"/>
          <w:sz w:val="20"/>
          <w:szCs w:val="20"/>
        </w:rPr>
      </w:pPr>
      <w:r>
        <w:rPr>
          <w:rFonts w:ascii="Century Gothic" w:hAnsi="Century Gothic"/>
          <w:color w:val="AE89B1" w:themeColor="accent5" w:themeTint="99"/>
          <w:sz w:val="20"/>
          <w:szCs w:val="20"/>
        </w:rPr>
        <w:t>L’adjudicataire doit p</w:t>
      </w:r>
      <w:r w:rsidR="008071AF">
        <w:rPr>
          <w:rFonts w:ascii="Century Gothic" w:hAnsi="Century Gothic"/>
          <w:color w:val="AE89B1" w:themeColor="accent5" w:themeTint="99"/>
          <w:sz w:val="20"/>
          <w:szCs w:val="20"/>
        </w:rPr>
        <w:t xml:space="preserve">révoir </w:t>
      </w:r>
      <w:r w:rsidR="008071AF" w:rsidRPr="005751AC">
        <w:rPr>
          <w:rFonts w:ascii="Century Gothic" w:hAnsi="Century Gothic"/>
          <w:color w:val="AE89B1" w:themeColor="accent5" w:themeTint="99"/>
          <w:sz w:val="20"/>
          <w:szCs w:val="20"/>
        </w:rPr>
        <w:t xml:space="preserve">lors des interventions dans les logements : </w:t>
      </w:r>
    </w:p>
    <w:p w14:paraId="7B422A1C" w14:textId="77777777" w:rsidR="008071AF" w:rsidRPr="005751AC" w:rsidRDefault="008071AF" w:rsidP="00882998">
      <w:pPr>
        <w:numPr>
          <w:ilvl w:val="0"/>
          <w:numId w:val="38"/>
        </w:numPr>
        <w:spacing w:after="160" w:line="279" w:lineRule="auto"/>
        <w:jc w:val="both"/>
        <w:rPr>
          <w:color w:val="AE89B1" w:themeColor="accent5" w:themeTint="99"/>
        </w:rPr>
      </w:pPr>
      <w:r w:rsidRPr="005751AC">
        <w:rPr>
          <w:color w:val="AE89B1" w:themeColor="accent5" w:themeTint="99"/>
        </w:rPr>
        <w:t xml:space="preserve">La protection des mobiliers et équipements par des housses en plastique. Les protections devront être d’une absolue efficacité et empêcher toute dégradation, si minime soit-elle, des objets protégés. Les équipements devront de plus être protégés contre la pénétration de poussières ; </w:t>
      </w:r>
    </w:p>
    <w:p w14:paraId="3456628B" w14:textId="77777777" w:rsidR="008071AF" w:rsidRPr="005751AC" w:rsidRDefault="008071AF" w:rsidP="00882998">
      <w:pPr>
        <w:numPr>
          <w:ilvl w:val="0"/>
          <w:numId w:val="38"/>
        </w:numPr>
        <w:spacing w:after="160" w:line="279" w:lineRule="auto"/>
        <w:jc w:val="both"/>
        <w:rPr>
          <w:color w:val="AE89B1" w:themeColor="accent5" w:themeTint="99"/>
        </w:rPr>
      </w:pPr>
      <w:r w:rsidRPr="005751AC">
        <w:rPr>
          <w:color w:val="AE89B1" w:themeColor="accent5" w:themeTint="99"/>
        </w:rPr>
        <w:t xml:space="preserve">La protection des parois verticales, plafonds et sols par des bâches ou films plastiques partout où ils pourraient subir des brulures ou dégradations du fait des travaux. Ces protections devront être parfaitement maintenues durant toute la durée des travaux. Des protections en papier fort ou carton ne seront pas admises ; </w:t>
      </w:r>
    </w:p>
    <w:p w14:paraId="58CAF282" w14:textId="36ECF4BF" w:rsidR="00F47927" w:rsidRPr="006D6E66" w:rsidRDefault="008071AF" w:rsidP="00F47927">
      <w:pPr>
        <w:numPr>
          <w:ilvl w:val="0"/>
          <w:numId w:val="38"/>
        </w:numPr>
        <w:spacing w:after="160" w:line="279" w:lineRule="auto"/>
        <w:jc w:val="both"/>
        <w:rPr>
          <w:color w:val="AE89B1" w:themeColor="accent5" w:themeTint="99"/>
        </w:rPr>
      </w:pPr>
      <w:r w:rsidRPr="005751AC">
        <w:rPr>
          <w:color w:val="AE89B1" w:themeColor="accent5" w:themeTint="99"/>
        </w:rPr>
        <w:t>La protection des personnes via des systèmes anti-chutes, des cloisons provisoires, …</w:t>
      </w:r>
    </w:p>
    <w:p w14:paraId="4FA2FED0" w14:textId="5BE2FCC6" w:rsidR="0046629F" w:rsidRPr="006D6E66" w:rsidRDefault="0046629F" w:rsidP="00036862">
      <w:pPr>
        <w:numPr>
          <w:ilvl w:val="0"/>
          <w:numId w:val="38"/>
        </w:numPr>
        <w:spacing w:after="160" w:line="279" w:lineRule="auto"/>
        <w:jc w:val="both"/>
        <w:rPr>
          <w:color w:val="AE89B1" w:themeColor="accent5" w:themeTint="99"/>
        </w:rPr>
      </w:pPr>
      <w:r>
        <w:rPr>
          <w:color w:val="AE89B1" w:themeColor="accent5" w:themeTint="99"/>
        </w:rPr>
        <w:t xml:space="preserve">L’utilisation de matériel </w:t>
      </w:r>
      <w:r w:rsidR="004055F7">
        <w:rPr>
          <w:color w:val="AE89B1" w:themeColor="accent5" w:themeTint="99"/>
        </w:rPr>
        <w:t xml:space="preserve">limitant la </w:t>
      </w:r>
      <w:r w:rsidR="00C151E2">
        <w:rPr>
          <w:color w:val="AE89B1" w:themeColor="accent5" w:themeTint="99"/>
        </w:rPr>
        <w:t>poussière</w:t>
      </w:r>
      <w:r w:rsidR="004055F7">
        <w:rPr>
          <w:color w:val="AE89B1" w:themeColor="accent5" w:themeTint="99"/>
        </w:rPr>
        <w:t>, les vib</w:t>
      </w:r>
      <w:r w:rsidR="00C151E2">
        <w:rPr>
          <w:color w:val="AE89B1" w:themeColor="accent5" w:themeTint="99"/>
        </w:rPr>
        <w:t>rations et le bruit</w:t>
      </w:r>
      <w:r w:rsidR="005B3C56">
        <w:rPr>
          <w:color w:val="AE89B1" w:themeColor="accent5" w:themeTint="99"/>
        </w:rPr>
        <w:t>.</w:t>
      </w:r>
    </w:p>
    <w:p w14:paraId="5F11C274" w14:textId="085D6248" w:rsidR="00F47927" w:rsidRPr="008312D0" w:rsidRDefault="00F47927" w:rsidP="00EF3D42">
      <w:pPr>
        <w:pStyle w:val="Heading3"/>
        <w:jc w:val="both"/>
        <w:rPr>
          <w:b w:val="0"/>
          <w:color w:val="AE89B1" w:themeColor="accent5" w:themeTint="99"/>
        </w:rPr>
      </w:pPr>
      <w:bookmarkStart w:id="233" w:name="_Toc214455412"/>
      <w:r w:rsidRPr="008312D0">
        <w:rPr>
          <w:b w:val="0"/>
          <w:color w:val="AE89B1" w:themeColor="accent5" w:themeTint="99"/>
        </w:rPr>
        <w:t>Plan d’ins</w:t>
      </w:r>
      <w:r w:rsidR="008312D0" w:rsidRPr="008312D0">
        <w:rPr>
          <w:b w:val="0"/>
          <w:color w:val="AE89B1" w:themeColor="accent5" w:themeTint="99"/>
        </w:rPr>
        <w:t>tallation de chantier</w:t>
      </w:r>
      <w:bookmarkEnd w:id="233"/>
    </w:p>
    <w:p w14:paraId="46E23FAF" w14:textId="77777777" w:rsidR="008312D0" w:rsidRDefault="008312D0" w:rsidP="00EF3D42">
      <w:pPr>
        <w:spacing w:after="0" w:line="240" w:lineRule="auto"/>
        <w:jc w:val="both"/>
        <w:textAlignment w:val="baseline"/>
        <w:rPr>
          <w:rFonts w:eastAsia="Century Gothic" w:cs="Century Gothic"/>
          <w:color w:val="AE89B1" w:themeColor="accent5" w:themeTint="99"/>
          <w:lang w:eastAsia="fr-FR"/>
        </w:rPr>
      </w:pPr>
      <w:r w:rsidRPr="006624C7">
        <w:rPr>
          <w:rFonts w:eastAsia="Century Gothic" w:cs="Century Gothic"/>
          <w:color w:val="AE89B1" w:themeColor="accent5" w:themeTint="99"/>
          <w:lang w:eastAsia="fr-FR"/>
        </w:rPr>
        <w:t xml:space="preserve">Ce plan devra tenir compte, d’une part, de l’accessibilité au chantier par l’adjudicataire et ses sous-traitants, et d’autre part, de l’accessibilité au site par les locataires et les riverains. </w:t>
      </w:r>
    </w:p>
    <w:p w14:paraId="77C840D9" w14:textId="77777777" w:rsidR="008312D0" w:rsidRDefault="008312D0" w:rsidP="008312D0">
      <w:pPr>
        <w:spacing w:after="0" w:line="240" w:lineRule="auto"/>
        <w:jc w:val="both"/>
        <w:textAlignment w:val="baseline"/>
        <w:rPr>
          <w:rFonts w:eastAsia="Century Gothic" w:cs="Century Gothic"/>
          <w:color w:val="AE89B1" w:themeColor="accent5" w:themeTint="99"/>
          <w:lang w:eastAsia="fr-FR"/>
        </w:rPr>
      </w:pPr>
    </w:p>
    <w:p w14:paraId="1BF7B927" w14:textId="5206A290" w:rsidR="008312D0" w:rsidRPr="00713706" w:rsidRDefault="00713706" w:rsidP="00EF3D42">
      <w:pPr>
        <w:pStyle w:val="Heading3"/>
        <w:jc w:val="both"/>
        <w:rPr>
          <w:b w:val="0"/>
          <w:color w:val="AE89B1" w:themeColor="accent5" w:themeTint="99"/>
        </w:rPr>
      </w:pPr>
      <w:bookmarkStart w:id="234" w:name="_Toc214455413"/>
      <w:r w:rsidRPr="00713706">
        <w:rPr>
          <w:b w:val="0"/>
          <w:color w:val="AE89B1" w:themeColor="accent5" w:themeTint="99"/>
        </w:rPr>
        <w:t>Nettoyage pendant la durée des travaux</w:t>
      </w:r>
      <w:bookmarkEnd w:id="234"/>
    </w:p>
    <w:p w14:paraId="586CB573" w14:textId="3EC162CA" w:rsidR="008312D0" w:rsidRDefault="008312D0" w:rsidP="00EF3D42">
      <w:pPr>
        <w:jc w:val="both"/>
        <w:rPr>
          <w:color w:val="AE89B1" w:themeColor="accent5" w:themeTint="99"/>
        </w:rPr>
      </w:pPr>
      <w:r w:rsidRPr="00E401F9">
        <w:rPr>
          <w:color w:val="AE89B1" w:themeColor="accent5" w:themeTint="99"/>
        </w:rPr>
        <w:t xml:space="preserve">L’adjudicataire, </w:t>
      </w:r>
      <w:r w:rsidRPr="00E401F9">
        <w:rPr>
          <w:b/>
          <w:bCs/>
          <w:color w:val="AE89B1" w:themeColor="accent5" w:themeTint="99"/>
        </w:rPr>
        <w:t>après chaque intervention d’une équipe</w:t>
      </w:r>
      <w:r w:rsidRPr="00E401F9">
        <w:rPr>
          <w:color w:val="AE89B1" w:themeColor="accent5" w:themeTint="99"/>
        </w:rPr>
        <w:t>, s’assurera</w:t>
      </w:r>
      <w:r w:rsidRPr="00E401F9">
        <w:rPr>
          <w:rFonts w:ascii="Arial" w:hAnsi="Arial" w:cs="Arial"/>
          <w:color w:val="AE89B1" w:themeColor="accent5" w:themeTint="99"/>
        </w:rPr>
        <w:t> </w:t>
      </w:r>
      <w:r w:rsidRPr="00E401F9">
        <w:rPr>
          <w:color w:val="AE89B1" w:themeColor="accent5" w:themeTint="99"/>
        </w:rPr>
        <w:t>: </w:t>
      </w:r>
    </w:p>
    <w:p w14:paraId="5D79D6EA" w14:textId="77777777" w:rsidR="008312D0" w:rsidRPr="00E401F9" w:rsidRDefault="008312D0" w:rsidP="00EF3D42">
      <w:pPr>
        <w:jc w:val="both"/>
        <w:rPr>
          <w:color w:val="AE89B1" w:themeColor="accent5" w:themeTint="99"/>
        </w:rPr>
      </w:pPr>
      <w:r>
        <w:rPr>
          <w:color w:val="AE89B1" w:themeColor="accent5" w:themeTint="99"/>
        </w:rPr>
        <w:t>Dans les logements :</w:t>
      </w:r>
    </w:p>
    <w:p w14:paraId="2636BC8E" w14:textId="77777777" w:rsidR="008312D0" w:rsidRPr="00E401F9" w:rsidRDefault="008312D0" w:rsidP="00EF3D42">
      <w:pPr>
        <w:numPr>
          <w:ilvl w:val="0"/>
          <w:numId w:val="38"/>
        </w:numPr>
        <w:spacing w:after="160" w:line="279" w:lineRule="auto"/>
        <w:jc w:val="both"/>
        <w:rPr>
          <w:color w:val="AE89B1" w:themeColor="accent5" w:themeTint="99"/>
        </w:rPr>
      </w:pPr>
      <w:r w:rsidRPr="00E401F9">
        <w:rPr>
          <w:color w:val="AE89B1" w:themeColor="accent5" w:themeTint="99"/>
        </w:rPr>
        <w:t>De l’évacuation des éléments et ouvrages démolis en dehors du logement</w:t>
      </w:r>
      <w:r w:rsidRPr="00E401F9">
        <w:rPr>
          <w:rFonts w:ascii="Arial" w:hAnsi="Arial" w:cs="Arial"/>
          <w:color w:val="AE89B1" w:themeColor="accent5" w:themeTint="99"/>
        </w:rPr>
        <w:t> </w:t>
      </w:r>
      <w:r w:rsidRPr="00E401F9">
        <w:rPr>
          <w:color w:val="AE89B1" w:themeColor="accent5" w:themeTint="99"/>
        </w:rPr>
        <w:t>;</w:t>
      </w:r>
      <w:r w:rsidRPr="00E401F9">
        <w:rPr>
          <w:rFonts w:ascii="Arial" w:hAnsi="Arial" w:cs="Arial"/>
          <w:color w:val="AE89B1" w:themeColor="accent5" w:themeTint="99"/>
        </w:rPr>
        <w:t> </w:t>
      </w:r>
      <w:r w:rsidRPr="00E401F9">
        <w:rPr>
          <w:color w:val="AE89B1" w:themeColor="accent5" w:themeTint="99"/>
        </w:rPr>
        <w:t>  </w:t>
      </w:r>
    </w:p>
    <w:p w14:paraId="1CEC5C7E" w14:textId="77777777" w:rsidR="008312D0" w:rsidRPr="00E401F9" w:rsidRDefault="008312D0" w:rsidP="00EF3D42">
      <w:pPr>
        <w:numPr>
          <w:ilvl w:val="0"/>
          <w:numId w:val="39"/>
        </w:numPr>
        <w:spacing w:after="160" w:line="279" w:lineRule="auto"/>
        <w:jc w:val="both"/>
        <w:rPr>
          <w:color w:val="AE89B1" w:themeColor="accent5" w:themeTint="99"/>
        </w:rPr>
      </w:pPr>
      <w:r w:rsidRPr="00E401F9">
        <w:rPr>
          <w:color w:val="AE89B1" w:themeColor="accent5" w:themeTint="99"/>
        </w:rPr>
        <w:t>Du repli du matériel d’exécution (aucun outillage ne peut rester dans le logement en dehors des heures de travail) excepté les moyens de stabilité tels que des étançons</w:t>
      </w:r>
      <w:r w:rsidRPr="00E401F9">
        <w:rPr>
          <w:rFonts w:ascii="Arial" w:hAnsi="Arial" w:cs="Arial"/>
          <w:color w:val="AE89B1" w:themeColor="accent5" w:themeTint="99"/>
        </w:rPr>
        <w:t> </w:t>
      </w:r>
      <w:r w:rsidRPr="00E401F9">
        <w:rPr>
          <w:color w:val="AE89B1" w:themeColor="accent5" w:themeTint="99"/>
        </w:rPr>
        <w:t>; </w:t>
      </w:r>
    </w:p>
    <w:p w14:paraId="32A51D80" w14:textId="77777777" w:rsidR="008312D0" w:rsidRDefault="008312D0" w:rsidP="00EF3D42">
      <w:pPr>
        <w:jc w:val="both"/>
        <w:rPr>
          <w:color w:val="AE89B1" w:themeColor="accent5" w:themeTint="99"/>
        </w:rPr>
      </w:pPr>
      <w:r w:rsidRPr="00E401F9">
        <w:rPr>
          <w:color w:val="AE89B1" w:themeColor="accent5" w:themeTint="99"/>
        </w:rPr>
        <w:t>Ceci dans le but de libérer un maximum les locaux de vie et les espaces de circulation</w:t>
      </w:r>
      <w:r w:rsidRPr="00E401F9">
        <w:rPr>
          <w:rFonts w:ascii="Arial" w:hAnsi="Arial" w:cs="Arial"/>
          <w:color w:val="AE89B1" w:themeColor="accent5" w:themeTint="99"/>
        </w:rPr>
        <w:t> </w:t>
      </w:r>
      <w:r w:rsidRPr="00E401F9">
        <w:rPr>
          <w:color w:val="AE89B1" w:themeColor="accent5" w:themeTint="99"/>
        </w:rPr>
        <w:t xml:space="preserve">et d’en assurer la sécurité des locataires. </w:t>
      </w:r>
    </w:p>
    <w:p w14:paraId="0369752C" w14:textId="77777777" w:rsidR="008312D0" w:rsidRDefault="008312D0" w:rsidP="00EF3D42">
      <w:pPr>
        <w:jc w:val="both"/>
        <w:rPr>
          <w:color w:val="AE89B1" w:themeColor="accent5" w:themeTint="99"/>
        </w:rPr>
      </w:pPr>
      <w:r>
        <w:rPr>
          <w:color w:val="AE89B1" w:themeColor="accent5" w:themeTint="99"/>
        </w:rPr>
        <w:t>Dans les communs :</w:t>
      </w:r>
    </w:p>
    <w:p w14:paraId="61E56CD3" w14:textId="17888493" w:rsidR="009C7BC4" w:rsidRPr="00B57125" w:rsidRDefault="008312D0" w:rsidP="00EF3D42">
      <w:pPr>
        <w:numPr>
          <w:ilvl w:val="0"/>
          <w:numId w:val="38"/>
        </w:numPr>
        <w:spacing w:after="160" w:line="279" w:lineRule="auto"/>
        <w:jc w:val="both"/>
        <w:rPr>
          <w:color w:val="AE89B1" w:themeColor="accent5" w:themeTint="99"/>
        </w:rPr>
      </w:pPr>
      <w:r>
        <w:rPr>
          <w:color w:val="AE89B1" w:themeColor="accent5" w:themeTint="99"/>
        </w:rPr>
        <w:t>Du</w:t>
      </w:r>
      <w:r w:rsidRPr="0069132B">
        <w:rPr>
          <w:color w:val="AE89B1" w:themeColor="accent5" w:themeTint="99"/>
        </w:rPr>
        <w:t xml:space="preserve"> nettoyage durant toute la durée des travaux</w:t>
      </w:r>
      <w:r>
        <w:rPr>
          <w:color w:val="AE89B1" w:themeColor="accent5" w:themeTint="99"/>
        </w:rPr>
        <w:t xml:space="preserve"> en plus du nettoyage hebdomadaire réalisé par l’adjudicateur.</w:t>
      </w:r>
    </w:p>
    <w:p w14:paraId="69001465" w14:textId="3E6699A2" w:rsidR="009C7BC4" w:rsidRPr="00296873" w:rsidRDefault="009C7BC4" w:rsidP="00296873">
      <w:pPr>
        <w:pStyle w:val="Heading3"/>
        <w:jc w:val="left"/>
        <w:rPr>
          <w:b w:val="0"/>
          <w:color w:val="AE89B1" w:themeColor="accent5" w:themeTint="99"/>
        </w:rPr>
      </w:pPr>
      <w:bookmarkStart w:id="235" w:name="_Toc214455414"/>
      <w:r w:rsidRPr="00296873">
        <w:rPr>
          <w:b w:val="0"/>
          <w:color w:val="AE89B1" w:themeColor="accent5" w:themeTint="99"/>
        </w:rPr>
        <w:t>Organisation de l’équipe</w:t>
      </w:r>
      <w:bookmarkEnd w:id="235"/>
      <w:r w:rsidRPr="588BAA96">
        <w:rPr>
          <w:b w:val="0"/>
          <w:color w:val="AE89B1" w:themeColor="accent5" w:themeTint="99"/>
          <w:u w:val="none"/>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2728BF" w:rsidRPr="00DA20EE" w14:paraId="6D1A7B3F" w14:textId="77777777" w:rsidTr="00EC6EC3">
        <w:tc>
          <w:tcPr>
            <w:tcW w:w="9072" w:type="dxa"/>
          </w:tcPr>
          <w:p w14:paraId="4B8EEAFC" w14:textId="77777777" w:rsidR="002728BF" w:rsidRPr="00DA20EE" w:rsidRDefault="002728BF" w:rsidP="00EC6EC3">
            <w:pPr>
              <w:jc w:val="center"/>
              <w:rPr>
                <w:i/>
                <w:color w:val="AE89B1" w:themeColor="accent5" w:themeTint="99"/>
                <w:u w:val="single"/>
              </w:rPr>
            </w:pPr>
            <w:r w:rsidRPr="00DA20EE">
              <w:rPr>
                <w:i/>
                <w:color w:val="AE89B1" w:themeColor="accent5" w:themeTint="99"/>
                <w:u w:val="single"/>
              </w:rPr>
              <w:t>Aide-mémoire :</w:t>
            </w:r>
          </w:p>
          <w:p w14:paraId="44D9A84D" w14:textId="441E9759" w:rsidR="002728BF" w:rsidRPr="00DA20EE" w:rsidRDefault="002728BF" w:rsidP="00EC6EC3">
            <w:pPr>
              <w:jc w:val="center"/>
              <w:rPr>
                <w:i/>
                <w:color w:val="AE89B1" w:themeColor="accent5" w:themeTint="99"/>
              </w:rPr>
            </w:pPr>
            <w:r w:rsidRPr="002728BF">
              <w:rPr>
                <w:i/>
                <w:color w:val="AE89B1" w:themeColor="accent5" w:themeTint="99"/>
              </w:rPr>
              <w:t xml:space="preserve">Les points développés dans cette partie sont </w:t>
            </w:r>
            <w:r w:rsidR="00EF3D42">
              <w:rPr>
                <w:i/>
                <w:color w:val="AE89B1" w:themeColor="accent5" w:themeTint="99"/>
              </w:rPr>
              <w:t xml:space="preserve">rédigés en </w:t>
            </w:r>
            <w:r w:rsidRPr="002728BF">
              <w:rPr>
                <w:i/>
                <w:color w:val="AE89B1" w:themeColor="accent5" w:themeTint="99"/>
              </w:rPr>
              <w:t xml:space="preserve">fonction de ce qui est demandé par l'adjudicateur dans l'annexe </w:t>
            </w:r>
            <w:r>
              <w:rPr>
                <w:i/>
                <w:color w:val="AE89B1" w:themeColor="accent5" w:themeTint="99"/>
              </w:rPr>
              <w:t>A.4</w:t>
            </w:r>
            <w:r w:rsidRPr="002728BF">
              <w:rPr>
                <w:i/>
                <w:color w:val="AE89B1" w:themeColor="accent5" w:themeTint="99"/>
              </w:rPr>
              <w:t xml:space="preserve"> - Description des rôles (si utilisée par la SISP)</w:t>
            </w:r>
          </w:p>
        </w:tc>
      </w:tr>
    </w:tbl>
    <w:p w14:paraId="0A4E45DE" w14:textId="11A2AE0C" w:rsidR="00B57125" w:rsidRDefault="009C7BC4" w:rsidP="009C7BC4">
      <w:pPr>
        <w:spacing w:after="160" w:line="279" w:lineRule="auto"/>
        <w:jc w:val="both"/>
        <w:rPr>
          <w:color w:val="AE89B1" w:themeColor="accent5" w:themeTint="99"/>
        </w:rPr>
      </w:pPr>
      <w:r>
        <w:rPr>
          <w:color w:val="AE89B1" w:themeColor="accent5" w:themeTint="99"/>
        </w:rPr>
        <w:t xml:space="preserve">L’adjudicataire désignera un </w:t>
      </w:r>
      <w:r w:rsidRPr="00A21853">
        <w:rPr>
          <w:b/>
          <w:color w:val="AE89B1" w:themeColor="accent5" w:themeTint="99"/>
        </w:rPr>
        <w:t xml:space="preserve">Chargé </w:t>
      </w:r>
      <w:r w:rsidR="00296873" w:rsidRPr="00A21853">
        <w:rPr>
          <w:b/>
          <w:color w:val="AE89B1" w:themeColor="accent5" w:themeTint="99"/>
        </w:rPr>
        <w:t>de relation locataires</w:t>
      </w:r>
      <w:r w:rsidR="00296873">
        <w:rPr>
          <w:color w:val="AE89B1" w:themeColor="accent5" w:themeTint="99"/>
        </w:rPr>
        <w:t xml:space="preserve"> dans son équipe. Il devra être</w:t>
      </w:r>
      <w:r w:rsidR="00EF3D42">
        <w:rPr>
          <w:color w:val="AE89B1" w:themeColor="accent5" w:themeTint="99"/>
        </w:rPr>
        <w:t xml:space="preserve"> </w:t>
      </w:r>
      <w:r w:rsidR="00296873">
        <w:rPr>
          <w:color w:val="AE89B1" w:themeColor="accent5" w:themeTint="99"/>
        </w:rPr>
        <w:t>présent sur chantier</w:t>
      </w:r>
      <w:r w:rsidR="00EF3D42">
        <w:rPr>
          <w:color w:val="AE89B1" w:themeColor="accent5" w:themeTint="99"/>
        </w:rPr>
        <w:t xml:space="preserve"> minimum</w:t>
      </w:r>
      <w:r w:rsidR="00296873">
        <w:rPr>
          <w:color w:val="AE89B1" w:themeColor="accent5" w:themeTint="99"/>
        </w:rPr>
        <w:t xml:space="preserve"> </w:t>
      </w:r>
      <w:r w:rsidR="00296873" w:rsidRPr="00296873">
        <w:rPr>
          <w:b/>
          <w:bCs/>
          <w:i/>
          <w:iCs/>
          <w:color w:val="7D9BBD" w:themeColor="accent3" w:themeTint="99"/>
        </w:rPr>
        <w:t>XXX</w:t>
      </w:r>
      <w:r w:rsidR="00296873">
        <w:rPr>
          <w:color w:val="AE89B1" w:themeColor="accent5" w:themeTint="99"/>
        </w:rPr>
        <w:t xml:space="preserve"> jours par semaine.</w:t>
      </w:r>
    </w:p>
    <w:p w14:paraId="63D90FEF" w14:textId="443A6219" w:rsidR="000824DC" w:rsidRDefault="004872ED" w:rsidP="009C7BC4">
      <w:pPr>
        <w:spacing w:after="160" w:line="279" w:lineRule="auto"/>
        <w:jc w:val="both"/>
        <w:rPr>
          <w:color w:val="AE89B1" w:themeColor="accent5" w:themeTint="99"/>
        </w:rPr>
      </w:pPr>
      <w:r>
        <w:rPr>
          <w:color w:val="AE89B1" w:themeColor="accent5" w:themeTint="99"/>
        </w:rPr>
        <w:t>Celui-ci</w:t>
      </w:r>
      <w:r w:rsidR="001E6728">
        <w:rPr>
          <w:color w:val="AE89B1" w:themeColor="accent5" w:themeTint="99"/>
        </w:rPr>
        <w:t xml:space="preserve"> </w:t>
      </w:r>
      <w:r>
        <w:rPr>
          <w:color w:val="AE89B1" w:themeColor="accent5" w:themeTint="99"/>
        </w:rPr>
        <w:t>devra s’</w:t>
      </w:r>
      <w:r w:rsidR="001E6728">
        <w:rPr>
          <w:color w:val="AE89B1" w:themeColor="accent5" w:themeTint="99"/>
        </w:rPr>
        <w:t xml:space="preserve">occuper des </w:t>
      </w:r>
      <w:r w:rsidR="00994507">
        <w:rPr>
          <w:color w:val="AE89B1" w:themeColor="accent5" w:themeTint="99"/>
        </w:rPr>
        <w:t xml:space="preserve">procédures de </w:t>
      </w:r>
      <w:r w:rsidR="001E6728">
        <w:rPr>
          <w:color w:val="AE89B1" w:themeColor="accent5" w:themeTint="99"/>
        </w:rPr>
        <w:t>prises de rendez-vous</w:t>
      </w:r>
      <w:r w:rsidR="006B4B21">
        <w:rPr>
          <w:color w:val="AE89B1" w:themeColor="accent5" w:themeTint="99"/>
        </w:rPr>
        <w:t>, de la communication</w:t>
      </w:r>
      <w:r w:rsidR="00872870">
        <w:rPr>
          <w:color w:val="AE89B1" w:themeColor="accent5" w:themeTint="99"/>
        </w:rPr>
        <w:t xml:space="preserve"> avec les locataires</w:t>
      </w:r>
      <w:r w:rsidR="00EF3D42">
        <w:rPr>
          <w:color w:val="AE89B1" w:themeColor="accent5" w:themeTint="99"/>
        </w:rPr>
        <w:t xml:space="preserve"> ainsi qu’avec</w:t>
      </w:r>
      <w:r w:rsidR="00872870">
        <w:rPr>
          <w:color w:val="AE89B1" w:themeColor="accent5" w:themeTint="99"/>
        </w:rPr>
        <w:t xml:space="preserve"> </w:t>
      </w:r>
      <w:r w:rsidR="00491D94">
        <w:rPr>
          <w:color w:val="AE89B1" w:themeColor="accent5" w:themeTint="99"/>
        </w:rPr>
        <w:t>la direction</w:t>
      </w:r>
      <w:r w:rsidR="00872870">
        <w:rPr>
          <w:color w:val="AE89B1" w:themeColor="accent5" w:themeTint="99"/>
        </w:rPr>
        <w:t xml:space="preserve"> des travaux</w:t>
      </w:r>
      <w:r w:rsidR="00EF3D42">
        <w:rPr>
          <w:color w:val="AE89B1" w:themeColor="accent5" w:themeTint="99"/>
        </w:rPr>
        <w:t xml:space="preserve"> (DdT)</w:t>
      </w:r>
      <w:r w:rsidR="00872870">
        <w:rPr>
          <w:color w:val="AE89B1" w:themeColor="accent5" w:themeTint="99"/>
        </w:rPr>
        <w:t xml:space="preserve"> </w:t>
      </w:r>
      <w:r w:rsidR="00207253">
        <w:rPr>
          <w:color w:val="AE89B1" w:themeColor="accent5" w:themeTint="99"/>
        </w:rPr>
        <w:t xml:space="preserve">et le CSS </w:t>
      </w:r>
      <w:r w:rsidR="00872870">
        <w:rPr>
          <w:color w:val="AE89B1" w:themeColor="accent5" w:themeTint="99"/>
        </w:rPr>
        <w:t xml:space="preserve">tout </w:t>
      </w:r>
      <w:r w:rsidR="00EF3D42">
        <w:rPr>
          <w:color w:val="AE89B1" w:themeColor="accent5" w:themeTint="99"/>
        </w:rPr>
        <w:t>au</w:t>
      </w:r>
      <w:r w:rsidR="00872870">
        <w:rPr>
          <w:color w:val="AE89B1" w:themeColor="accent5" w:themeTint="99"/>
        </w:rPr>
        <w:t xml:space="preserve"> long du chantier</w:t>
      </w:r>
      <w:r w:rsidR="00981820">
        <w:rPr>
          <w:color w:val="AE89B1" w:themeColor="accent5" w:themeTint="99"/>
        </w:rPr>
        <w:t xml:space="preserve">, ainsi que </w:t>
      </w:r>
      <w:r w:rsidR="008541F2">
        <w:rPr>
          <w:color w:val="AE89B1" w:themeColor="accent5" w:themeTint="99"/>
        </w:rPr>
        <w:t>du s</w:t>
      </w:r>
      <w:r w:rsidR="008541F2" w:rsidRPr="008541F2">
        <w:rPr>
          <w:color w:val="AE89B1" w:themeColor="accent5" w:themeTint="99"/>
        </w:rPr>
        <w:t>uivi des interventions techniques</w:t>
      </w:r>
      <w:r w:rsidR="00033FD9">
        <w:rPr>
          <w:color w:val="AE89B1" w:themeColor="accent5" w:themeTint="99"/>
        </w:rPr>
        <w:t xml:space="preserve"> et interventions urgentes</w:t>
      </w:r>
      <w:r w:rsidR="008541F2" w:rsidRPr="008541F2">
        <w:rPr>
          <w:color w:val="AE89B1" w:themeColor="accent5" w:themeTint="99"/>
        </w:rPr>
        <w:t xml:space="preserve"> pendant le chantier ET en période de garantie (entre le RP et la RD)</w:t>
      </w:r>
      <w:r w:rsidR="00491D94">
        <w:rPr>
          <w:color w:val="AE89B1" w:themeColor="accent5" w:themeTint="99"/>
        </w:rPr>
        <w:t>.</w:t>
      </w:r>
      <w:r w:rsidR="008541F2" w:rsidRPr="008541F2">
        <w:rPr>
          <w:color w:val="AE89B1" w:themeColor="accent5" w:themeTint="99"/>
        </w:rPr>
        <w:t xml:space="preserve"> </w:t>
      </w:r>
    </w:p>
    <w:p w14:paraId="1271D8C9" w14:textId="44D4B5AF" w:rsidR="001E6728" w:rsidRDefault="000C4BDA" w:rsidP="009C7BC4">
      <w:pPr>
        <w:spacing w:after="160" w:line="279" w:lineRule="auto"/>
        <w:jc w:val="both"/>
        <w:rPr>
          <w:color w:val="AE89B1" w:themeColor="accent5" w:themeTint="99"/>
        </w:rPr>
      </w:pPr>
      <w:r>
        <w:rPr>
          <w:color w:val="AE89B1" w:themeColor="accent5" w:themeTint="99"/>
        </w:rPr>
        <w:t xml:space="preserve">Pour toutes </w:t>
      </w:r>
      <w:r w:rsidRPr="00A21853">
        <w:rPr>
          <w:b/>
          <w:bCs/>
          <w:color w:val="AE89B1" w:themeColor="accent5" w:themeTint="99"/>
        </w:rPr>
        <w:t>interventions urgentes</w:t>
      </w:r>
      <w:r>
        <w:rPr>
          <w:color w:val="AE89B1" w:themeColor="accent5" w:themeTint="99"/>
        </w:rPr>
        <w:t xml:space="preserve">, le Chargé de relation locataires devra réagir dans les </w:t>
      </w:r>
      <w:r w:rsidR="00EB402B" w:rsidRPr="00296873">
        <w:rPr>
          <w:b/>
          <w:bCs/>
          <w:i/>
          <w:iCs/>
          <w:color w:val="7D9BBD" w:themeColor="accent3" w:themeTint="99"/>
        </w:rPr>
        <w:t>XXX</w:t>
      </w:r>
      <w:r w:rsidR="00EB402B">
        <w:rPr>
          <w:b/>
          <w:bCs/>
          <w:i/>
          <w:iCs/>
          <w:color w:val="7D9BBD" w:themeColor="accent3" w:themeTint="99"/>
        </w:rPr>
        <w:t xml:space="preserve"> </w:t>
      </w:r>
      <w:r w:rsidR="00EB402B" w:rsidRPr="00EB402B">
        <w:rPr>
          <w:color w:val="AE89B1" w:themeColor="accent5" w:themeTint="99"/>
        </w:rPr>
        <w:t>heures.</w:t>
      </w:r>
    </w:p>
    <w:p w14:paraId="2EA23388" w14:textId="5B7C3240" w:rsidR="00AB250D" w:rsidRDefault="00AB250D" w:rsidP="00AB250D">
      <w:pPr>
        <w:spacing w:after="160" w:line="279" w:lineRule="auto"/>
        <w:jc w:val="both"/>
        <w:rPr>
          <w:color w:val="AE89B1" w:themeColor="accent5" w:themeTint="99"/>
        </w:rPr>
      </w:pPr>
      <w:r>
        <w:rPr>
          <w:color w:val="AE89B1" w:themeColor="accent5" w:themeTint="99"/>
        </w:rPr>
        <w:t xml:space="preserve">Pour toutes </w:t>
      </w:r>
      <w:r w:rsidRPr="00A21853">
        <w:rPr>
          <w:b/>
          <w:bCs/>
          <w:color w:val="AE89B1" w:themeColor="accent5" w:themeTint="99"/>
        </w:rPr>
        <w:t>interventions techniques</w:t>
      </w:r>
      <w:r>
        <w:rPr>
          <w:b/>
          <w:color w:val="AE89B1" w:themeColor="accent5" w:themeTint="99"/>
        </w:rPr>
        <w:t>,</w:t>
      </w:r>
      <w:r>
        <w:rPr>
          <w:color w:val="AE89B1" w:themeColor="accent5" w:themeTint="99"/>
        </w:rPr>
        <w:t xml:space="preserve"> </w:t>
      </w:r>
      <w:bookmarkStart w:id="236" w:name="_Hlk213406060"/>
      <w:r>
        <w:rPr>
          <w:color w:val="AE89B1" w:themeColor="accent5" w:themeTint="99"/>
        </w:rPr>
        <w:t xml:space="preserve">le Chargé de relation locataires </w:t>
      </w:r>
      <w:bookmarkEnd w:id="236"/>
      <w:r>
        <w:rPr>
          <w:color w:val="AE89B1" w:themeColor="accent5" w:themeTint="99"/>
        </w:rPr>
        <w:t xml:space="preserve">devra réagir dans les </w:t>
      </w:r>
      <w:r w:rsidRPr="00296873">
        <w:rPr>
          <w:b/>
          <w:bCs/>
          <w:i/>
          <w:iCs/>
          <w:color w:val="7D9BBD" w:themeColor="accent3" w:themeTint="99"/>
        </w:rPr>
        <w:t>XXX</w:t>
      </w:r>
      <w:r>
        <w:rPr>
          <w:b/>
          <w:bCs/>
          <w:i/>
          <w:iCs/>
          <w:color w:val="7D9BBD" w:themeColor="accent3" w:themeTint="99"/>
        </w:rPr>
        <w:t xml:space="preserve"> </w:t>
      </w:r>
      <w:r>
        <w:rPr>
          <w:color w:val="AE89B1" w:themeColor="accent5" w:themeTint="99"/>
        </w:rPr>
        <w:t>jours</w:t>
      </w:r>
      <w:r w:rsidRPr="00EB402B">
        <w:rPr>
          <w:color w:val="AE89B1" w:themeColor="accent5" w:themeTint="99"/>
        </w:rPr>
        <w:t>.</w:t>
      </w:r>
    </w:p>
    <w:p w14:paraId="680D97D8" w14:textId="2469D92D" w:rsidR="007F7E4F" w:rsidRPr="00222A36" w:rsidRDefault="005C5A4A" w:rsidP="009C7BC4">
      <w:pPr>
        <w:spacing w:after="160" w:line="279" w:lineRule="auto"/>
        <w:jc w:val="both"/>
        <w:rPr>
          <w:rFonts w:eastAsia="Times New Roman" w:cs="Segoe UI"/>
          <w:color w:val="E5004D" w:themeColor="accent4"/>
          <w:lang w:eastAsia="fr-FR"/>
        </w:rPr>
      </w:pPr>
      <w:r w:rsidRPr="00EE486A">
        <w:rPr>
          <w:rFonts w:eastAsia="Times New Roman" w:cs="Segoe UI"/>
          <w:b/>
          <w:bCs/>
          <w:i/>
          <w:iCs/>
          <w:color w:val="E5004D" w:themeColor="accent4"/>
          <w:lang w:eastAsia="fr-FR"/>
        </w:rPr>
        <w:t>(</w:t>
      </w:r>
      <w:r>
        <w:rPr>
          <w:rFonts w:eastAsia="Times New Roman" w:cs="Segoe UI"/>
          <w:b/>
          <w:bCs/>
          <w:i/>
          <w:iCs/>
          <w:color w:val="E5004D" w:themeColor="accent4"/>
          <w:lang w:eastAsia="fr-FR"/>
        </w:rPr>
        <w:t>x</w:t>
      </w:r>
      <w:r w:rsidRPr="00EE486A">
        <w:rPr>
          <w:rFonts w:eastAsia="Times New Roman" w:cs="Segoe UI"/>
          <w:b/>
          <w:bCs/>
          <w:i/>
          <w:iCs/>
          <w:color w:val="E5004D" w:themeColor="accent4"/>
          <w:lang w:eastAsia="fr-FR"/>
        </w:rPr>
        <w:t>)</w:t>
      </w:r>
      <w:r w:rsidRPr="00EE486A">
        <w:rPr>
          <w:rFonts w:eastAsia="Times New Roman" w:cs="Segoe UI"/>
          <w:color w:val="E5004D" w:themeColor="accent4"/>
          <w:lang w:eastAsia="fr-FR"/>
        </w:rPr>
        <w:t xml:space="preserve"> </w:t>
      </w:r>
      <w:r w:rsidR="00222A36" w:rsidRPr="00C54B2C">
        <w:rPr>
          <w:color w:val="AE89B1" w:themeColor="accent5" w:themeTint="99"/>
        </w:rPr>
        <w:t>Le Chargé de relation locataires</w:t>
      </w:r>
      <w:r w:rsidR="000C6ACB" w:rsidRPr="00C54B2C">
        <w:rPr>
          <w:color w:val="AE89B1" w:themeColor="accent5" w:themeTint="99"/>
        </w:rPr>
        <w:t xml:space="preserve"> devra </w:t>
      </w:r>
      <w:r w:rsidR="00DF0FEA">
        <w:rPr>
          <w:color w:val="AE89B1" w:themeColor="accent5" w:themeTint="99"/>
        </w:rPr>
        <w:t xml:space="preserve">tenir à jour </w:t>
      </w:r>
      <w:r w:rsidR="000F3DAD" w:rsidRPr="000A550C">
        <w:rPr>
          <w:b/>
          <w:bCs/>
          <w:color w:val="AE89B1" w:themeColor="accent5" w:themeTint="99"/>
        </w:rPr>
        <w:t xml:space="preserve">l’inventaire logement </w:t>
      </w:r>
      <w:r w:rsidR="00AD6509">
        <w:rPr>
          <w:b/>
          <w:bCs/>
          <w:color w:val="AE89B1" w:themeColor="accent5" w:themeTint="99"/>
        </w:rPr>
        <w:t>/</w:t>
      </w:r>
      <w:r w:rsidR="000F3DAD" w:rsidRPr="000A550C">
        <w:rPr>
          <w:b/>
          <w:bCs/>
          <w:color w:val="AE89B1" w:themeColor="accent5" w:themeTint="99"/>
        </w:rPr>
        <w:t xml:space="preserve"> bâtiment</w:t>
      </w:r>
      <w:r w:rsidR="00DF0FEA">
        <w:rPr>
          <w:color w:val="AE89B1" w:themeColor="accent5" w:themeTint="99"/>
        </w:rPr>
        <w:t xml:space="preserve"> pour </w:t>
      </w:r>
      <w:r w:rsidR="00B22DAA">
        <w:rPr>
          <w:color w:val="AE89B1" w:themeColor="accent5" w:themeTint="99"/>
        </w:rPr>
        <w:t xml:space="preserve">le </w:t>
      </w:r>
      <w:r w:rsidR="00DF0FEA">
        <w:rPr>
          <w:color w:val="AE89B1" w:themeColor="accent5" w:themeTint="99"/>
        </w:rPr>
        <w:t xml:space="preserve">suivi </w:t>
      </w:r>
      <w:r w:rsidR="00B22DAA">
        <w:rPr>
          <w:color w:val="AE89B1" w:themeColor="accent5" w:themeTint="99"/>
        </w:rPr>
        <w:t>des interventions</w:t>
      </w:r>
      <w:r w:rsidR="00ED799C">
        <w:rPr>
          <w:color w:val="AE89B1" w:themeColor="accent5" w:themeTint="99"/>
        </w:rPr>
        <w:t xml:space="preserve"> dans les logements et le</w:t>
      </w:r>
      <w:r w:rsidR="000500C7">
        <w:rPr>
          <w:color w:val="AE89B1" w:themeColor="accent5" w:themeTint="99"/>
        </w:rPr>
        <w:t xml:space="preserve"> suivi des </w:t>
      </w:r>
      <w:r w:rsidR="00DF0FEA">
        <w:rPr>
          <w:color w:val="AE89B1" w:themeColor="accent5" w:themeTint="99"/>
        </w:rPr>
        <w:t>remarques techniques.</w:t>
      </w:r>
    </w:p>
    <w:p w14:paraId="2BBD027C" w14:textId="01963ADD" w:rsidR="00B57125" w:rsidRDefault="00B57125" w:rsidP="00B57125">
      <w:pPr>
        <w:pStyle w:val="Heading3"/>
        <w:jc w:val="left"/>
        <w:rPr>
          <w:b w:val="0"/>
          <w:color w:val="AE89B1" w:themeColor="accent5" w:themeTint="99"/>
        </w:rPr>
      </w:pPr>
      <w:bookmarkStart w:id="237" w:name="_Toc214455415"/>
      <w:r w:rsidRPr="00B57125">
        <w:rPr>
          <w:b w:val="0"/>
          <w:color w:val="AE89B1" w:themeColor="accent5" w:themeTint="99"/>
        </w:rPr>
        <w:t xml:space="preserve">Etat des lieux </w:t>
      </w:r>
      <w:r w:rsidR="008F1CEF">
        <w:rPr>
          <w:b w:val="0"/>
          <w:color w:val="AE89B1" w:themeColor="accent5" w:themeTint="99"/>
        </w:rPr>
        <w:t>des logements</w:t>
      </w:r>
      <w:bookmarkEnd w:id="237"/>
    </w:p>
    <w:p w14:paraId="07B5E9F7" w14:textId="0067595E" w:rsidR="0020773A" w:rsidRPr="0020773A" w:rsidRDefault="0020773A" w:rsidP="0020773A">
      <w:pPr>
        <w:spacing w:after="160" w:line="279" w:lineRule="auto"/>
        <w:jc w:val="both"/>
        <w:rPr>
          <w:color w:val="AE89B1" w:themeColor="accent5" w:themeTint="99"/>
        </w:rPr>
      </w:pPr>
      <w:r w:rsidRPr="0020773A">
        <w:rPr>
          <w:color w:val="AE89B1" w:themeColor="accent5" w:themeTint="99"/>
        </w:rPr>
        <w:t xml:space="preserve">Au moins 15 jours </w:t>
      </w:r>
      <w:r w:rsidR="00EF3D42">
        <w:rPr>
          <w:color w:val="AE89B1" w:themeColor="accent5" w:themeTint="99"/>
        </w:rPr>
        <w:t xml:space="preserve">calendrier </w:t>
      </w:r>
      <w:r w:rsidRPr="0020773A">
        <w:rPr>
          <w:color w:val="AE89B1" w:themeColor="accent5" w:themeTint="99"/>
        </w:rPr>
        <w:t xml:space="preserve">avant la première intervention dans un logement, un état des lieux devra être réalisé en présence de </w:t>
      </w:r>
      <w:r w:rsidR="00EF3D42">
        <w:rPr>
          <w:color w:val="AE89B1" w:themeColor="accent5" w:themeTint="99"/>
        </w:rPr>
        <w:t>l’adjudicataire</w:t>
      </w:r>
      <w:r w:rsidRPr="0020773A">
        <w:rPr>
          <w:color w:val="AE89B1" w:themeColor="accent5" w:themeTint="99"/>
        </w:rPr>
        <w:t xml:space="preserve">, du locataire et d'un représentant du </w:t>
      </w:r>
      <w:r w:rsidR="00EF3D42">
        <w:rPr>
          <w:color w:val="AE89B1" w:themeColor="accent5" w:themeTint="99"/>
        </w:rPr>
        <w:t>pouvoir adjudicateur.</w:t>
      </w:r>
    </w:p>
    <w:p w14:paraId="0E105B79" w14:textId="7B662506" w:rsidR="0020773A" w:rsidRPr="0020773A" w:rsidRDefault="0020773A" w:rsidP="0020773A">
      <w:pPr>
        <w:spacing w:after="160" w:line="279" w:lineRule="auto"/>
        <w:jc w:val="both"/>
        <w:rPr>
          <w:color w:val="AE89B1" w:themeColor="accent5" w:themeTint="99"/>
        </w:rPr>
      </w:pPr>
      <w:r w:rsidRPr="0020773A">
        <w:rPr>
          <w:color w:val="AE89B1" w:themeColor="accent5" w:themeTint="99"/>
        </w:rPr>
        <w:t xml:space="preserve">Préalablement à la première intervention à l’intérieur des bâtiments, </w:t>
      </w:r>
      <w:r w:rsidR="00EF3D42">
        <w:rPr>
          <w:color w:val="AE89B1" w:themeColor="accent5" w:themeTint="99"/>
        </w:rPr>
        <w:t>l’adjudicataire</w:t>
      </w:r>
      <w:r w:rsidRPr="0020773A">
        <w:rPr>
          <w:color w:val="AE89B1" w:themeColor="accent5" w:themeTint="99"/>
        </w:rPr>
        <w:t xml:space="preserve"> réalisera lui-même un état des lieux </w:t>
      </w:r>
      <w:r w:rsidR="00EF3D42">
        <w:rPr>
          <w:color w:val="AE89B1" w:themeColor="accent5" w:themeTint="99"/>
        </w:rPr>
        <w:t xml:space="preserve">logement </w:t>
      </w:r>
      <w:r w:rsidRPr="0020773A">
        <w:rPr>
          <w:color w:val="AE89B1" w:themeColor="accent5" w:themeTint="99"/>
        </w:rPr>
        <w:t>par logement, en présence :</w:t>
      </w:r>
    </w:p>
    <w:p w14:paraId="2491F418" w14:textId="097E181E" w:rsidR="0020773A" w:rsidRPr="0020773A" w:rsidRDefault="0020773A" w:rsidP="0020773A">
      <w:pPr>
        <w:spacing w:after="160" w:line="279" w:lineRule="auto"/>
        <w:jc w:val="both"/>
        <w:rPr>
          <w:color w:val="AE89B1" w:themeColor="accent5" w:themeTint="99"/>
        </w:rPr>
      </w:pPr>
      <w:r w:rsidRPr="0020773A">
        <w:rPr>
          <w:color w:val="AE89B1" w:themeColor="accent5" w:themeTint="99"/>
        </w:rPr>
        <w:t>-           des occupants</w:t>
      </w:r>
      <w:r w:rsidR="00EF3D42">
        <w:rPr>
          <w:color w:val="AE89B1" w:themeColor="accent5" w:themeTint="99"/>
        </w:rPr>
        <w:t> ;</w:t>
      </w:r>
    </w:p>
    <w:p w14:paraId="0E4E0CF8" w14:textId="7E3C53E1" w:rsidR="0020773A" w:rsidRPr="0020773A" w:rsidRDefault="0020773A" w:rsidP="0020773A">
      <w:pPr>
        <w:spacing w:after="160" w:line="279" w:lineRule="auto"/>
        <w:jc w:val="both"/>
        <w:rPr>
          <w:color w:val="AE89B1" w:themeColor="accent5" w:themeTint="99"/>
        </w:rPr>
      </w:pPr>
      <w:r w:rsidRPr="0020773A">
        <w:rPr>
          <w:color w:val="AE89B1" w:themeColor="accent5" w:themeTint="99"/>
        </w:rPr>
        <w:t>-           d’un représentant du</w:t>
      </w:r>
      <w:r w:rsidR="00EF3D42">
        <w:rPr>
          <w:color w:val="AE89B1" w:themeColor="accent5" w:themeTint="99"/>
        </w:rPr>
        <w:t xml:space="preserve"> pouvoir adjudicateur.</w:t>
      </w:r>
    </w:p>
    <w:p w14:paraId="3447E426" w14:textId="696343B0" w:rsidR="0020773A" w:rsidRPr="0020773A" w:rsidRDefault="0020773A" w:rsidP="0020773A">
      <w:pPr>
        <w:spacing w:after="160" w:line="279" w:lineRule="auto"/>
        <w:jc w:val="both"/>
        <w:rPr>
          <w:color w:val="AE89B1" w:themeColor="accent5" w:themeTint="99"/>
        </w:rPr>
      </w:pPr>
      <w:r w:rsidRPr="0020773A">
        <w:rPr>
          <w:color w:val="AE89B1" w:themeColor="accent5" w:themeTint="99"/>
        </w:rPr>
        <w:t xml:space="preserve">Un état des lieux contradictoire de chaque </w:t>
      </w:r>
      <w:r w:rsidR="00EF3D42">
        <w:rPr>
          <w:color w:val="AE89B1" w:themeColor="accent5" w:themeTint="99"/>
        </w:rPr>
        <w:t>logement</w:t>
      </w:r>
      <w:r w:rsidRPr="0020773A">
        <w:rPr>
          <w:color w:val="AE89B1" w:themeColor="accent5" w:themeTint="99"/>
        </w:rPr>
        <w:t xml:space="preserve"> devra être fait en présence de l’occupant et d’un représentant de la direction des travaux</w:t>
      </w:r>
      <w:r w:rsidR="00EF3D42">
        <w:rPr>
          <w:color w:val="AE89B1" w:themeColor="accent5" w:themeTint="99"/>
        </w:rPr>
        <w:t xml:space="preserve"> (Ddt)</w:t>
      </w:r>
      <w:r w:rsidRPr="0020773A">
        <w:rPr>
          <w:color w:val="AE89B1" w:themeColor="accent5" w:themeTint="99"/>
        </w:rPr>
        <w:t>.</w:t>
      </w:r>
    </w:p>
    <w:p w14:paraId="5CE0CCDC" w14:textId="1AC47270" w:rsidR="00B57125" w:rsidRPr="0020773A" w:rsidRDefault="00B57125" w:rsidP="00B57125">
      <w:pPr>
        <w:rPr>
          <w:lang w:val="fr-FR"/>
        </w:rPr>
      </w:pPr>
    </w:p>
    <w:p w14:paraId="779298F1" w14:textId="77777777" w:rsidR="00B57125" w:rsidRPr="00B57125" w:rsidRDefault="00B57125" w:rsidP="00B57125"/>
    <w:p w14:paraId="533730C8" w14:textId="253513BC" w:rsidR="00A36422" w:rsidRPr="00DA20EE" w:rsidRDefault="006B5BDE" w:rsidP="008312D0">
      <w:pPr>
        <w:spacing w:after="0" w:line="240" w:lineRule="auto"/>
        <w:jc w:val="both"/>
        <w:textAlignment w:val="baseline"/>
        <w:rPr>
          <w:color w:val="AE89B1" w:themeColor="accent5" w:themeTint="99"/>
        </w:rPr>
      </w:pPr>
      <w:r>
        <w:rPr>
          <w:rFonts w:cs="Segoe UI"/>
          <w:lang w:eastAsia="fr-FR"/>
        </w:rPr>
        <w:br w:type="page"/>
      </w:r>
    </w:p>
    <w:p w14:paraId="34E35141" w14:textId="4E93618B" w:rsidR="003503FD" w:rsidRPr="00580CFA" w:rsidRDefault="003503FD" w:rsidP="008815CF">
      <w:pPr>
        <w:pStyle w:val="Heading1"/>
        <w:numPr>
          <w:ilvl w:val="0"/>
          <w:numId w:val="15"/>
        </w:numPr>
        <w:rPr>
          <w:sz w:val="24"/>
          <w:szCs w:val="24"/>
        </w:rPr>
      </w:pPr>
      <w:bookmarkStart w:id="238" w:name="_Toc214455416"/>
      <w:r w:rsidRPr="00580CFA">
        <w:rPr>
          <w:sz w:val="24"/>
          <w:szCs w:val="24"/>
        </w:rPr>
        <w:t>ANNEXES</w:t>
      </w:r>
      <w:bookmarkEnd w:id="238"/>
    </w:p>
    <w:p w14:paraId="0FB0F791" w14:textId="77777777" w:rsidR="003503FD" w:rsidRPr="005C67EA" w:rsidRDefault="003503FD" w:rsidP="003503FD">
      <w:pPr>
        <w:spacing w:after="0" w:line="240" w:lineRule="auto"/>
        <w:jc w:val="both"/>
        <w:rPr>
          <w:b/>
          <w:u w:val="single"/>
        </w:rPr>
      </w:pPr>
    </w:p>
    <w:p w14:paraId="13163E0F" w14:textId="77777777" w:rsidR="003503FD" w:rsidRPr="005C67EA" w:rsidRDefault="003503FD" w:rsidP="003503FD">
      <w:pPr>
        <w:spacing w:after="0" w:line="240" w:lineRule="auto"/>
        <w:jc w:val="both"/>
      </w:pPr>
    </w:p>
    <w:p w14:paraId="57578AC2" w14:textId="4F516615"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F3D42">
        <w:rPr>
          <w:i/>
          <w:iCs/>
          <w:color w:val="E5004D" w:themeColor="accent4"/>
          <w:u w:val="single"/>
        </w:rPr>
        <w:t>Aide-mémoire :</w:t>
      </w:r>
    </w:p>
    <w:p w14:paraId="54730EFD" w14:textId="77777777"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color w:val="E5004D" w:themeColor="accent4"/>
        </w:rPr>
      </w:pPr>
    </w:p>
    <w:p w14:paraId="5D12E9EF" w14:textId="66C79DC6"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F3D42">
        <w:rPr>
          <w:i/>
          <w:iCs/>
          <w:color w:val="E5004D" w:themeColor="accent4"/>
        </w:rPr>
        <w:t xml:space="preserve">Les annexes III.1, III.2, III.3, III.4, III.6 </w:t>
      </w:r>
      <w:r w:rsidR="00B83E9D" w:rsidRPr="00EF3D42">
        <w:rPr>
          <w:i/>
          <w:iCs/>
          <w:color w:val="E5004D" w:themeColor="accent4"/>
        </w:rPr>
        <w:t xml:space="preserve">et III.8 </w:t>
      </w:r>
      <w:r w:rsidRPr="00EF3D42">
        <w:rPr>
          <w:i/>
          <w:iCs/>
          <w:color w:val="E5004D" w:themeColor="accent4"/>
        </w:rPr>
        <w:t>sont obligatoirement jointes aux documents du marché.</w:t>
      </w:r>
    </w:p>
    <w:p w14:paraId="39A5507D" w14:textId="77777777"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F3D42">
        <w:rPr>
          <w:i/>
          <w:iCs/>
          <w:color w:val="E5004D" w:themeColor="accent4"/>
        </w:rPr>
        <w:t>L’annexe III.5 doit être jointe lorsque le montant estimé du marché est égal ou supérieur à 750.000 € HTVA.</w:t>
      </w:r>
    </w:p>
    <w:p w14:paraId="160D9D03" w14:textId="77777777"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F3D42">
        <w:rPr>
          <w:i/>
          <w:iCs/>
          <w:color w:val="E5004D" w:themeColor="accent4"/>
        </w:rPr>
        <w:t>Les plans fournis en annexe III.6 doivent être précisés (architecture, stabilité et/ou techniques spéciales ; plans de détail éventuels).</w:t>
      </w:r>
    </w:p>
    <w:p w14:paraId="61A67392" w14:textId="6789CCB9" w:rsidR="00FC1666" w:rsidRPr="00EF3D42" w:rsidRDefault="003503FD" w:rsidP="005A73BC">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F3D42">
        <w:rPr>
          <w:i/>
          <w:iCs/>
          <w:color w:val="E5004D" w:themeColor="accent4"/>
        </w:rPr>
        <w:t>L’annexe III.7 doit être préparée par le coordinateur en matière de sécurité et de santé, sauf dans les cas exceptionnels où il est établi avec certitude que les travaux seront exécutés par un seul entrepreneur et qu’un coordinateur-projet n’a pas été désigné. Le coordinateur en matière de sécurité et de santé précisera si la demande du document et/ou du calcul de prix séparé visés à l’alinéa 2, 1° et 2° de l’article 30 de l’arrêté royal du 25 janvier 2001 est nécessaire afin que les mesures déterminées dans le plan de sécurité et de santé puissent effectivement être appliquées.</w:t>
      </w:r>
    </w:p>
    <w:p w14:paraId="620A0C26" w14:textId="5C920250"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iCs/>
          <w:color w:val="E5004C"/>
        </w:rPr>
      </w:pPr>
      <w:r w:rsidRPr="00EF3D42">
        <w:rPr>
          <w:i/>
          <w:iCs/>
          <w:color w:val="E5004C"/>
        </w:rPr>
        <w:t>L</w:t>
      </w:r>
      <w:r w:rsidR="00045F6D" w:rsidRPr="00EF3D42">
        <w:rPr>
          <w:i/>
          <w:iCs/>
          <w:color w:val="E5004C"/>
        </w:rPr>
        <w:t xml:space="preserve">es </w:t>
      </w:r>
      <w:r w:rsidRPr="00EF3D42">
        <w:rPr>
          <w:i/>
          <w:iCs/>
          <w:color w:val="E5004C"/>
        </w:rPr>
        <w:t>annexe</w:t>
      </w:r>
      <w:r w:rsidR="00045F6D" w:rsidRPr="00EF3D42">
        <w:rPr>
          <w:i/>
          <w:iCs/>
          <w:color w:val="E5004C"/>
        </w:rPr>
        <w:t>s III.9 et</w:t>
      </w:r>
      <w:r w:rsidRPr="00EF3D42">
        <w:rPr>
          <w:i/>
          <w:iCs/>
          <w:color w:val="E5004C"/>
        </w:rPr>
        <w:t xml:space="preserve"> III.</w:t>
      </w:r>
      <w:r w:rsidR="009B1024" w:rsidRPr="00EF3D42">
        <w:rPr>
          <w:i/>
          <w:iCs/>
          <w:color w:val="E5004C"/>
        </w:rPr>
        <w:t>10</w:t>
      </w:r>
      <w:r w:rsidRPr="00EF3D42">
        <w:rPr>
          <w:i/>
          <w:iCs/>
          <w:color w:val="E5004C"/>
        </w:rPr>
        <w:t xml:space="preserve"> doi</w:t>
      </w:r>
      <w:r w:rsidR="002971C2" w:rsidRPr="00EF3D42">
        <w:rPr>
          <w:i/>
          <w:iCs/>
          <w:color w:val="E5004C"/>
        </w:rPr>
        <w:t>vent</w:t>
      </w:r>
      <w:r w:rsidRPr="00EF3D42">
        <w:rPr>
          <w:i/>
          <w:iCs/>
          <w:color w:val="E5004C"/>
        </w:rPr>
        <w:t xml:space="preserve"> être jointe</w:t>
      </w:r>
      <w:r w:rsidR="002971C2" w:rsidRPr="00EF3D42">
        <w:rPr>
          <w:i/>
          <w:iCs/>
          <w:color w:val="E5004C"/>
        </w:rPr>
        <w:t>s</w:t>
      </w:r>
      <w:r w:rsidRPr="00EF3D42">
        <w:rPr>
          <w:i/>
          <w:iCs/>
          <w:color w:val="E5004C"/>
        </w:rPr>
        <w:t xml:space="preserve"> si nécessaire.</w:t>
      </w:r>
    </w:p>
    <w:p w14:paraId="3680FF8C" w14:textId="2B73E827" w:rsidR="003503FD" w:rsidRPr="00EF3D42" w:rsidRDefault="003503FD" w:rsidP="00510FD9">
      <w:pPr>
        <w:pBdr>
          <w:top w:val="single" w:sz="4" w:space="1" w:color="auto"/>
          <w:left w:val="single" w:sz="4" w:space="4" w:color="auto"/>
          <w:bottom w:val="single" w:sz="4" w:space="1" w:color="auto"/>
          <w:right w:val="single" w:sz="4" w:space="4" w:color="auto"/>
        </w:pBdr>
        <w:spacing w:after="0" w:line="240" w:lineRule="auto"/>
        <w:jc w:val="center"/>
        <w:rPr>
          <w:i/>
          <w:iCs/>
          <w:color w:val="E5004D" w:themeColor="accent4"/>
        </w:rPr>
      </w:pPr>
      <w:r w:rsidRPr="00EF3D42">
        <w:rPr>
          <w:i/>
          <w:iCs/>
          <w:color w:val="E5004C"/>
        </w:rPr>
        <w:t xml:space="preserve">Les annexes </w:t>
      </w:r>
      <w:r w:rsidR="00045F6D" w:rsidRPr="00EF3D42">
        <w:rPr>
          <w:i/>
          <w:iCs/>
          <w:color w:val="E5004C"/>
        </w:rPr>
        <w:t>A.1</w:t>
      </w:r>
      <w:r w:rsidRPr="00EF3D42">
        <w:rPr>
          <w:i/>
          <w:iCs/>
          <w:color w:val="E5004C"/>
        </w:rPr>
        <w:t xml:space="preserve">, </w:t>
      </w:r>
      <w:r w:rsidR="00045F6D" w:rsidRPr="00EF3D42">
        <w:rPr>
          <w:i/>
          <w:iCs/>
          <w:color w:val="E5004C"/>
        </w:rPr>
        <w:t>A.</w:t>
      </w:r>
      <w:r w:rsidR="00166CE6" w:rsidRPr="00EF3D42">
        <w:rPr>
          <w:i/>
          <w:iCs/>
          <w:color w:val="E5004C"/>
        </w:rPr>
        <w:t>1bis</w:t>
      </w:r>
      <w:r w:rsidRPr="00EF3D42">
        <w:rPr>
          <w:i/>
          <w:iCs/>
          <w:color w:val="E5004C"/>
        </w:rPr>
        <w:t xml:space="preserve">, </w:t>
      </w:r>
      <w:r w:rsidR="00045F6D" w:rsidRPr="00EF3D42">
        <w:rPr>
          <w:i/>
          <w:iCs/>
          <w:color w:val="E5004C"/>
        </w:rPr>
        <w:t>A.</w:t>
      </w:r>
      <w:r w:rsidR="00166CE6" w:rsidRPr="00EF3D42">
        <w:rPr>
          <w:i/>
          <w:iCs/>
          <w:color w:val="E5004C"/>
        </w:rPr>
        <w:t>2</w:t>
      </w:r>
      <w:r w:rsidRPr="00EF3D42">
        <w:rPr>
          <w:i/>
          <w:iCs/>
          <w:color w:val="E5004C"/>
        </w:rPr>
        <w:t xml:space="preserve">, </w:t>
      </w:r>
      <w:r w:rsidR="00045F6D" w:rsidRPr="00EF3D42">
        <w:rPr>
          <w:i/>
          <w:iCs/>
          <w:color w:val="E5004C"/>
        </w:rPr>
        <w:t>A.</w:t>
      </w:r>
      <w:r w:rsidR="00166CE6" w:rsidRPr="00EF3D42">
        <w:rPr>
          <w:i/>
          <w:iCs/>
          <w:color w:val="E5004C"/>
        </w:rPr>
        <w:t>3</w:t>
      </w:r>
      <w:r w:rsidRPr="00EF3D42">
        <w:rPr>
          <w:i/>
          <w:iCs/>
          <w:color w:val="E5004C"/>
        </w:rPr>
        <w:t xml:space="preserve"> et </w:t>
      </w:r>
      <w:r w:rsidR="00045F6D" w:rsidRPr="00EF3D42">
        <w:rPr>
          <w:i/>
          <w:iCs/>
          <w:color w:val="E5004C"/>
        </w:rPr>
        <w:t>A.</w:t>
      </w:r>
      <w:r w:rsidR="00166CE6" w:rsidRPr="00EF3D42">
        <w:rPr>
          <w:i/>
          <w:iCs/>
          <w:color w:val="E5004C"/>
        </w:rPr>
        <w:t>4</w:t>
      </w:r>
      <w:r w:rsidRPr="00EF3D42">
        <w:rPr>
          <w:i/>
          <w:iCs/>
          <w:color w:val="E5004C"/>
        </w:rPr>
        <w:t xml:space="preserve"> concernent la rénovation en milieu habité.</w:t>
      </w:r>
      <w:r w:rsidR="005A73BC" w:rsidRPr="00EF3D42">
        <w:rPr>
          <w:i/>
          <w:iCs/>
          <w:color w:val="E5004C"/>
        </w:rPr>
        <w:t xml:space="preserve"> Les annexes A.1 et A.1bis sont obligatoires </w:t>
      </w:r>
      <w:r w:rsidR="001E7D68" w:rsidRPr="00EF3D42">
        <w:rPr>
          <w:i/>
          <w:iCs/>
          <w:color w:val="E5004C"/>
        </w:rPr>
        <w:t>tandis que</w:t>
      </w:r>
      <w:r w:rsidRPr="00EF3D42">
        <w:rPr>
          <w:i/>
          <w:iCs/>
          <w:color w:val="E5004C"/>
        </w:rPr>
        <w:t xml:space="preserve"> les annexes </w:t>
      </w:r>
      <w:r w:rsidR="005A73BC" w:rsidRPr="00EF3D42">
        <w:rPr>
          <w:i/>
          <w:iCs/>
          <w:color w:val="E5004C"/>
        </w:rPr>
        <w:t>A.2, A.3 et A.4 sont facultatives</w:t>
      </w:r>
    </w:p>
    <w:p w14:paraId="0DD86D5D" w14:textId="77777777" w:rsidR="003503FD" w:rsidRPr="00EF3D42" w:rsidRDefault="003503FD" w:rsidP="003503FD">
      <w:pPr>
        <w:spacing w:after="0" w:line="240" w:lineRule="auto"/>
        <w:jc w:val="both"/>
        <w:rPr>
          <w:i/>
          <w:u w:val="single"/>
        </w:rPr>
      </w:pPr>
    </w:p>
    <w:p w14:paraId="42E8318C" w14:textId="77777777" w:rsidR="003503FD" w:rsidRPr="00EF3D42" w:rsidRDefault="003503FD" w:rsidP="003503FD">
      <w:pPr>
        <w:spacing w:after="0" w:line="240" w:lineRule="auto"/>
        <w:jc w:val="both"/>
      </w:pPr>
    </w:p>
    <w:p w14:paraId="60C19A81" w14:textId="77777777" w:rsidR="003503FD" w:rsidRPr="00EF3D42" w:rsidRDefault="003503FD" w:rsidP="003503FD">
      <w:pPr>
        <w:spacing w:after="0" w:line="240" w:lineRule="auto"/>
        <w:jc w:val="both"/>
      </w:pPr>
      <w:r w:rsidRPr="00EF3D42">
        <w:t xml:space="preserve">III.1. Formulaire </w:t>
      </w:r>
    </w:p>
    <w:p w14:paraId="7E512E1C" w14:textId="77777777" w:rsidR="003503FD" w:rsidRPr="00EF3D42" w:rsidRDefault="003503FD" w:rsidP="003503FD">
      <w:pPr>
        <w:spacing w:after="0" w:line="240" w:lineRule="auto"/>
        <w:jc w:val="both"/>
      </w:pPr>
      <w:r w:rsidRPr="00EF3D42">
        <w:t>III.2. Métrés :</w:t>
      </w:r>
    </w:p>
    <w:p w14:paraId="0B62F3EB" w14:textId="77777777" w:rsidR="003503FD" w:rsidRPr="00EF3D42" w:rsidRDefault="003503FD" w:rsidP="00882998">
      <w:pPr>
        <w:numPr>
          <w:ilvl w:val="0"/>
          <w:numId w:val="17"/>
        </w:numPr>
        <w:spacing w:after="0" w:line="240" w:lineRule="auto"/>
        <w:jc w:val="both"/>
      </w:pPr>
      <w:r w:rsidRPr="00EF3D42">
        <w:t>Le métré récapitulatif</w:t>
      </w:r>
    </w:p>
    <w:p w14:paraId="6E3428B4" w14:textId="77777777" w:rsidR="003503FD" w:rsidRPr="00EF3D42" w:rsidRDefault="003503FD" w:rsidP="00882998">
      <w:pPr>
        <w:numPr>
          <w:ilvl w:val="0"/>
          <w:numId w:val="17"/>
        </w:numPr>
        <w:spacing w:after="0" w:line="240" w:lineRule="auto"/>
        <w:jc w:val="both"/>
      </w:pPr>
      <w:r w:rsidRPr="00EF3D42">
        <w:t>Le(s) métré(s) détaillés</w:t>
      </w:r>
    </w:p>
    <w:p w14:paraId="602B04BE" w14:textId="7BF31498" w:rsidR="00651939" w:rsidRPr="00EF3D42" w:rsidRDefault="02638BBE" w:rsidP="003503FD">
      <w:pPr>
        <w:spacing w:after="0" w:line="240" w:lineRule="auto"/>
        <w:jc w:val="both"/>
        <w:rPr>
          <w:lang w:val="fr-FR"/>
        </w:rPr>
      </w:pPr>
      <w:r w:rsidRPr="00EF3D42">
        <w:t>III.3</w:t>
      </w:r>
      <w:r w:rsidR="00837B46" w:rsidRPr="00EF3D42">
        <w:t>.</w:t>
      </w:r>
      <w:r w:rsidRPr="00EF3D42">
        <w:t xml:space="preserve"> </w:t>
      </w:r>
      <w:r w:rsidR="00281D5D" w:rsidRPr="00EF3D42">
        <w:t>Panneau de chantier</w:t>
      </w:r>
    </w:p>
    <w:p w14:paraId="45F56E97" w14:textId="77777777" w:rsidR="003503FD" w:rsidRPr="00EF3D42" w:rsidRDefault="003503FD" w:rsidP="003503FD">
      <w:pPr>
        <w:spacing w:after="0" w:line="240" w:lineRule="auto"/>
        <w:jc w:val="both"/>
      </w:pPr>
      <w:r w:rsidRPr="00EF3D42">
        <w:t>III.4. Formulaires type édités par la SLRB (DV)</w:t>
      </w:r>
    </w:p>
    <w:p w14:paraId="73A08419" w14:textId="77777777" w:rsidR="003503FD" w:rsidRPr="00EF3D42" w:rsidRDefault="003503FD" w:rsidP="003503FD">
      <w:pPr>
        <w:spacing w:after="0" w:line="240" w:lineRule="auto"/>
        <w:jc w:val="both"/>
      </w:pPr>
      <w:r w:rsidRPr="00EF3D42">
        <w:t>III.5. Clauses sociales</w:t>
      </w:r>
    </w:p>
    <w:p w14:paraId="6FF8ACD7" w14:textId="416AD8F8" w:rsidR="003503FD" w:rsidRPr="00EF3D42" w:rsidRDefault="31462EA7" w:rsidP="003503FD">
      <w:pPr>
        <w:spacing w:after="0" w:line="240" w:lineRule="auto"/>
        <w:jc w:val="both"/>
      </w:pPr>
      <w:r w:rsidRPr="00EF3D42">
        <w:t xml:space="preserve">III.6. </w:t>
      </w:r>
      <w:r w:rsidR="003503FD" w:rsidRPr="00EF3D42">
        <w:t>Plans :</w:t>
      </w:r>
    </w:p>
    <w:p w14:paraId="320B9464" w14:textId="77777777" w:rsidR="003503FD" w:rsidRPr="00EF3D42" w:rsidRDefault="003503FD" w:rsidP="00882998">
      <w:pPr>
        <w:numPr>
          <w:ilvl w:val="0"/>
          <w:numId w:val="16"/>
        </w:numPr>
        <w:spacing w:after="0" w:line="240" w:lineRule="auto"/>
        <w:jc w:val="both"/>
      </w:pPr>
      <w:r w:rsidRPr="00EF3D42">
        <w:t>Architecture</w:t>
      </w:r>
    </w:p>
    <w:p w14:paraId="0148838B" w14:textId="77777777" w:rsidR="003503FD" w:rsidRPr="00EF3D42" w:rsidRDefault="003503FD" w:rsidP="00882998">
      <w:pPr>
        <w:numPr>
          <w:ilvl w:val="0"/>
          <w:numId w:val="16"/>
        </w:numPr>
        <w:spacing w:after="0" w:line="240" w:lineRule="auto"/>
        <w:jc w:val="both"/>
      </w:pPr>
      <w:r w:rsidRPr="00EF3D42">
        <w:t>Stabilité</w:t>
      </w:r>
    </w:p>
    <w:p w14:paraId="55EB1C59" w14:textId="77777777" w:rsidR="003503FD" w:rsidRPr="00EF3D42" w:rsidRDefault="003503FD" w:rsidP="00882998">
      <w:pPr>
        <w:numPr>
          <w:ilvl w:val="0"/>
          <w:numId w:val="16"/>
        </w:numPr>
        <w:spacing w:after="0" w:line="240" w:lineRule="auto"/>
        <w:jc w:val="both"/>
      </w:pPr>
      <w:r w:rsidRPr="00EF3D42">
        <w:t>Techniques spéciales</w:t>
      </w:r>
    </w:p>
    <w:p w14:paraId="37AB6CA8" w14:textId="77777777" w:rsidR="003503FD" w:rsidRPr="00EF3D42" w:rsidRDefault="003503FD" w:rsidP="00882998">
      <w:pPr>
        <w:numPr>
          <w:ilvl w:val="0"/>
          <w:numId w:val="16"/>
        </w:numPr>
        <w:spacing w:after="0" w:line="240" w:lineRule="auto"/>
        <w:jc w:val="both"/>
      </w:pPr>
      <w:r w:rsidRPr="00EF3D42">
        <w:t>Plans de détails</w:t>
      </w:r>
    </w:p>
    <w:p w14:paraId="467444AB" w14:textId="77777777" w:rsidR="003503FD" w:rsidRPr="00EF3D42" w:rsidRDefault="003503FD" w:rsidP="003503FD">
      <w:pPr>
        <w:spacing w:after="0" w:line="240" w:lineRule="auto"/>
        <w:jc w:val="both"/>
      </w:pPr>
      <w:r w:rsidRPr="00EF3D42">
        <w:t>III.7. Plan de sécurité et de santé</w:t>
      </w:r>
    </w:p>
    <w:p w14:paraId="3E710956" w14:textId="77777777" w:rsidR="00F80D40" w:rsidRPr="00EF3D42" w:rsidRDefault="003503FD" w:rsidP="003503FD">
      <w:pPr>
        <w:spacing w:after="0" w:line="240" w:lineRule="auto"/>
        <w:jc w:val="both"/>
      </w:pPr>
      <w:r w:rsidRPr="00EF3D42">
        <w:t xml:space="preserve">III.8. </w:t>
      </w:r>
      <w:r w:rsidR="0061766F" w:rsidRPr="00EF3D42">
        <w:t>Documents Exécution et AS-BUILT</w:t>
      </w:r>
    </w:p>
    <w:p w14:paraId="0376407A" w14:textId="40C663B6" w:rsidR="00274AD1" w:rsidRPr="00F80D40" w:rsidRDefault="00F80D40" w:rsidP="003503FD">
      <w:pPr>
        <w:spacing w:after="0" w:line="240" w:lineRule="auto"/>
        <w:jc w:val="both"/>
        <w:rPr>
          <w:lang w:val="fr-FR"/>
        </w:rPr>
      </w:pPr>
      <w:r w:rsidRPr="00EF3D42">
        <w:rPr>
          <w:b/>
          <w:bCs/>
          <w:i/>
          <w:iCs/>
          <w:color w:val="E5004D" w:themeColor="accent4"/>
        </w:rPr>
        <w:t>(x)</w:t>
      </w:r>
      <w:r w:rsidRPr="00EF3D42">
        <w:rPr>
          <w:color w:val="E5004D" w:themeColor="accent4"/>
        </w:rPr>
        <w:t xml:space="preserve"> </w:t>
      </w:r>
      <w:r w:rsidRPr="00EF3D42">
        <w:t>III. 9. Check-List Pré-réception et Réception provisoire</w:t>
      </w:r>
      <w:r w:rsidR="0061766F">
        <w:t xml:space="preserve"> </w:t>
      </w:r>
    </w:p>
    <w:p w14:paraId="5A179AB3" w14:textId="1DFA6858" w:rsidR="00274AD1" w:rsidRDefault="00BF41CE" w:rsidP="003503FD">
      <w:pPr>
        <w:spacing w:after="0" w:line="240" w:lineRule="auto"/>
        <w:jc w:val="both"/>
      </w:pPr>
      <w:r w:rsidRPr="00F839A3">
        <w:rPr>
          <w:b/>
          <w:bCs/>
          <w:i/>
          <w:iCs/>
          <w:color w:val="E5004D" w:themeColor="accent4"/>
        </w:rPr>
        <w:t>(x)</w:t>
      </w:r>
      <w:r w:rsidRPr="00F839A3">
        <w:rPr>
          <w:color w:val="E5004D" w:themeColor="accent4"/>
        </w:rPr>
        <w:t xml:space="preserve"> </w:t>
      </w:r>
      <w:r w:rsidR="00274AD1">
        <w:t>III.</w:t>
      </w:r>
      <w:r w:rsidR="00F80D40">
        <w:t>10</w:t>
      </w:r>
      <w:r w:rsidR="00274AD1">
        <w:t>.</w:t>
      </w:r>
      <w:r w:rsidR="009E441B">
        <w:t xml:space="preserve"> </w:t>
      </w:r>
      <w:r w:rsidR="0061766F">
        <w:t>Inventaire d’amiante</w:t>
      </w:r>
    </w:p>
    <w:p w14:paraId="61DB1743" w14:textId="788D6AF0" w:rsidR="007E52D7" w:rsidRDefault="00BF41CE" w:rsidP="003503FD">
      <w:pPr>
        <w:spacing w:after="0" w:line="240" w:lineRule="auto"/>
        <w:jc w:val="both"/>
      </w:pPr>
      <w:r w:rsidRPr="00F839A3">
        <w:rPr>
          <w:b/>
          <w:bCs/>
          <w:i/>
          <w:iCs/>
          <w:color w:val="E5004D" w:themeColor="accent4"/>
        </w:rPr>
        <w:t>(x)</w:t>
      </w:r>
      <w:r w:rsidRPr="00F839A3">
        <w:rPr>
          <w:color w:val="E5004D" w:themeColor="accent4"/>
        </w:rPr>
        <w:t xml:space="preserve"> </w:t>
      </w:r>
      <w:r w:rsidR="00274AD1">
        <w:t>III.1</w:t>
      </w:r>
      <w:r w:rsidR="00F80D40">
        <w:t>1</w:t>
      </w:r>
      <w:r w:rsidR="00274AD1">
        <w:t>.</w:t>
      </w:r>
      <w:r w:rsidR="003503FD">
        <w:t xml:space="preserve"> </w:t>
      </w:r>
      <w:r w:rsidR="007E52D7">
        <w:t>Informations situation existante</w:t>
      </w:r>
      <w:r w:rsidR="00D51C51">
        <w:t> :</w:t>
      </w:r>
    </w:p>
    <w:p w14:paraId="6E0BD2C4" w14:textId="63ABCDA0" w:rsidR="007E52D7" w:rsidRDefault="00D51C51" w:rsidP="003503FD">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EC7978">
        <w:t>Gé</w:t>
      </w:r>
      <w:r w:rsidR="00937BD6">
        <w:t>omètre</w:t>
      </w:r>
    </w:p>
    <w:p w14:paraId="0F6C4848" w14:textId="5B38A92E" w:rsidR="007E52D7" w:rsidRDefault="00D51C51" w:rsidP="003503FD">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EC5A18">
        <w:t>Essais de sol</w:t>
      </w:r>
    </w:p>
    <w:p w14:paraId="5A9BD77E" w14:textId="53C27431" w:rsidR="007E52D7" w:rsidRDefault="00D51C51" w:rsidP="003503FD">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EC5A18">
        <w:t>Pollution</w:t>
      </w:r>
    </w:p>
    <w:p w14:paraId="5FB3E6DE" w14:textId="3287F46A" w:rsidR="009A3215" w:rsidRDefault="00D51C51" w:rsidP="003503FD">
      <w:pPr>
        <w:pStyle w:val="ListParagraph"/>
        <w:numPr>
          <w:ilvl w:val="0"/>
          <w:numId w:val="50"/>
        </w:numPr>
        <w:spacing w:after="0" w:line="240" w:lineRule="auto"/>
        <w:jc w:val="both"/>
      </w:pPr>
      <w:r w:rsidRPr="00B02C1B">
        <w:rPr>
          <w:i/>
          <w:iCs/>
          <w:color w:val="E5004D" w:themeColor="accent4"/>
        </w:rPr>
        <w:t>(x)</w:t>
      </w:r>
      <w:r w:rsidRPr="00D51C51">
        <w:rPr>
          <w:color w:val="E5004D" w:themeColor="accent4"/>
        </w:rPr>
        <w:t xml:space="preserve"> </w:t>
      </w:r>
      <w:r w:rsidR="009A3215">
        <w:t>Impétrants</w:t>
      </w:r>
    </w:p>
    <w:p w14:paraId="47CEA7D6" w14:textId="22A2D9CE" w:rsidR="007E52D7" w:rsidRPr="00D51C51" w:rsidRDefault="007E52D7" w:rsidP="003503FD">
      <w:pPr>
        <w:pStyle w:val="ListParagraph"/>
        <w:numPr>
          <w:ilvl w:val="0"/>
          <w:numId w:val="50"/>
        </w:numPr>
        <w:spacing w:after="0" w:line="240" w:lineRule="auto"/>
        <w:jc w:val="both"/>
        <w:rPr>
          <w:color w:val="E5004D" w:themeColor="accent4"/>
        </w:rPr>
      </w:pPr>
      <w:r w:rsidRPr="00D51C51">
        <w:rPr>
          <w:color w:val="E5004D" w:themeColor="accent4"/>
        </w:rPr>
        <w:t>…</w:t>
      </w:r>
    </w:p>
    <w:p w14:paraId="06E530B7" w14:textId="26372973" w:rsidR="00921D5B" w:rsidRDefault="00BF41CE" w:rsidP="00B81AA5">
      <w:pPr>
        <w:spacing w:after="0" w:line="240" w:lineRule="auto"/>
        <w:jc w:val="both"/>
      </w:pPr>
      <w:r w:rsidRPr="00F839A3">
        <w:rPr>
          <w:b/>
          <w:bCs/>
          <w:i/>
          <w:iCs/>
          <w:color w:val="E5004D" w:themeColor="accent4"/>
        </w:rPr>
        <w:t>(x)</w:t>
      </w:r>
      <w:r w:rsidRPr="00F839A3">
        <w:rPr>
          <w:color w:val="E5004D" w:themeColor="accent4"/>
        </w:rPr>
        <w:t xml:space="preserve"> </w:t>
      </w:r>
      <w:r w:rsidR="009A3215">
        <w:t>III.1</w:t>
      </w:r>
      <w:r w:rsidR="008D48B6">
        <w:t>2</w:t>
      </w:r>
      <w:r w:rsidR="0052406D">
        <w:t>. Proposition PEB</w:t>
      </w:r>
    </w:p>
    <w:p w14:paraId="651FED21" w14:textId="43F26784" w:rsidR="00B81AA5" w:rsidRDefault="00B81AA5" w:rsidP="00B81AA5">
      <w:pPr>
        <w:spacing w:after="0" w:line="240" w:lineRule="auto"/>
        <w:jc w:val="both"/>
        <w:rPr>
          <w:color w:val="E5004D" w:themeColor="accent4"/>
        </w:rPr>
      </w:pPr>
      <w:r w:rsidRPr="00F839A3">
        <w:rPr>
          <w:b/>
          <w:bCs/>
          <w:i/>
          <w:iCs/>
          <w:color w:val="E5004D" w:themeColor="accent4"/>
        </w:rPr>
        <w:t>(x)</w:t>
      </w:r>
      <w:r w:rsidRPr="00F839A3">
        <w:rPr>
          <w:color w:val="E5004D" w:themeColor="accent4"/>
        </w:rPr>
        <w:t xml:space="preserve"> </w:t>
      </w:r>
      <w:r w:rsidR="008F032B" w:rsidRPr="00D51C51">
        <w:t>III.</w:t>
      </w:r>
      <w:r w:rsidR="00D51C51" w:rsidRPr="00D51C51">
        <w:t>13. Permis</w:t>
      </w:r>
    </w:p>
    <w:p w14:paraId="785A819E" w14:textId="20D14380" w:rsidR="00D51C51" w:rsidRDefault="00D51C51" w:rsidP="00D51C51">
      <w:pPr>
        <w:pStyle w:val="ListParagraph"/>
        <w:numPr>
          <w:ilvl w:val="0"/>
          <w:numId w:val="51"/>
        </w:numPr>
        <w:spacing w:after="0" w:line="240" w:lineRule="auto"/>
        <w:jc w:val="both"/>
      </w:pPr>
      <w:r w:rsidRPr="00D51C51">
        <w:rPr>
          <w:i/>
          <w:iCs/>
          <w:color w:val="E5004D" w:themeColor="accent4"/>
        </w:rPr>
        <w:t>(x)</w:t>
      </w:r>
      <w:r w:rsidRPr="00D51C51">
        <w:rPr>
          <w:color w:val="E5004D" w:themeColor="accent4"/>
        </w:rPr>
        <w:t xml:space="preserve"> </w:t>
      </w:r>
      <w:r>
        <w:t>Permis d’urbanisme</w:t>
      </w:r>
    </w:p>
    <w:p w14:paraId="21661885" w14:textId="2BBD9A62" w:rsidR="00D51C51" w:rsidRDefault="00D51C51" w:rsidP="00D51C51">
      <w:pPr>
        <w:pStyle w:val="ListParagraph"/>
        <w:numPr>
          <w:ilvl w:val="0"/>
          <w:numId w:val="51"/>
        </w:numPr>
        <w:spacing w:after="0" w:line="240" w:lineRule="auto"/>
        <w:jc w:val="both"/>
      </w:pPr>
      <w:r w:rsidRPr="00D51C51">
        <w:rPr>
          <w:i/>
          <w:iCs/>
          <w:color w:val="E5004D" w:themeColor="accent4"/>
        </w:rPr>
        <w:t>(x)</w:t>
      </w:r>
      <w:r w:rsidRPr="00D51C51">
        <w:rPr>
          <w:color w:val="E5004D" w:themeColor="accent4"/>
        </w:rPr>
        <w:t xml:space="preserve"> </w:t>
      </w:r>
      <w:r>
        <w:t>Permis d’environnement</w:t>
      </w:r>
    </w:p>
    <w:p w14:paraId="1E205FA3" w14:textId="4E58E5E9" w:rsidR="00D51C51" w:rsidRPr="00D51C51" w:rsidRDefault="00D51C51" w:rsidP="00D51C51">
      <w:pPr>
        <w:pStyle w:val="ListParagraph"/>
        <w:numPr>
          <w:ilvl w:val="0"/>
          <w:numId w:val="51"/>
        </w:numPr>
        <w:spacing w:after="0" w:line="240" w:lineRule="auto"/>
        <w:jc w:val="both"/>
        <w:rPr>
          <w:color w:val="E5004D" w:themeColor="accent4"/>
        </w:rPr>
      </w:pPr>
      <w:r w:rsidRPr="00D51C51">
        <w:rPr>
          <w:color w:val="E5004D" w:themeColor="accent4"/>
        </w:rPr>
        <w:t>…</w:t>
      </w:r>
    </w:p>
    <w:p w14:paraId="360CF387" w14:textId="6B6E59DF" w:rsidR="00B81AA5" w:rsidRPr="00020116" w:rsidRDefault="00B81AA5" w:rsidP="00B81AA5">
      <w:pPr>
        <w:spacing w:after="0" w:line="240" w:lineRule="auto"/>
        <w:jc w:val="both"/>
      </w:pPr>
      <w:r w:rsidRPr="00F839A3">
        <w:rPr>
          <w:b/>
          <w:bCs/>
          <w:i/>
          <w:iCs/>
          <w:color w:val="E5004D" w:themeColor="accent4"/>
        </w:rPr>
        <w:t>(x)</w:t>
      </w:r>
      <w:r w:rsidRPr="00F839A3">
        <w:rPr>
          <w:color w:val="E5004D" w:themeColor="accent4"/>
        </w:rPr>
        <w:t xml:space="preserve"> …</w:t>
      </w:r>
    </w:p>
    <w:p w14:paraId="12769E58" w14:textId="77777777" w:rsidR="003503FD" w:rsidRPr="002C4D3B" w:rsidRDefault="003503FD" w:rsidP="003503FD">
      <w:pPr>
        <w:spacing w:after="0" w:line="240" w:lineRule="auto"/>
        <w:jc w:val="both"/>
        <w:rPr>
          <w:b/>
          <w:bCs/>
          <w:i/>
          <w:iCs/>
          <w:color w:val="E5004C"/>
          <w:lang w:val="fr-FR"/>
        </w:rPr>
      </w:pPr>
    </w:p>
    <w:p w14:paraId="6BA546E5" w14:textId="73FDED54" w:rsidR="003503FD" w:rsidRDefault="003503FD" w:rsidP="003503FD">
      <w:pPr>
        <w:spacing w:after="0" w:line="240" w:lineRule="auto"/>
        <w:jc w:val="both"/>
        <w:rPr>
          <w:b/>
          <w:bCs/>
          <w:color w:val="E5004C"/>
        </w:rPr>
      </w:pPr>
      <w:r w:rsidRPr="00BA07C8">
        <w:rPr>
          <w:b/>
          <w:bCs/>
          <w:i/>
          <w:iCs/>
          <w:color w:val="E5004C"/>
        </w:rPr>
        <w:t>En cas de rénovation en milieu habité</w:t>
      </w:r>
      <w:r w:rsidRPr="00BA07C8">
        <w:rPr>
          <w:b/>
          <w:bCs/>
          <w:color w:val="E5004C"/>
        </w:rPr>
        <w:t xml:space="preserve"> :</w:t>
      </w:r>
    </w:p>
    <w:p w14:paraId="3E9DB07C" w14:textId="77777777" w:rsidR="003503FD" w:rsidRPr="00BA07C8" w:rsidRDefault="003503FD" w:rsidP="003503FD">
      <w:pPr>
        <w:spacing w:after="0" w:line="240" w:lineRule="auto"/>
        <w:jc w:val="both"/>
        <w:rPr>
          <w:color w:val="E5004C"/>
        </w:rPr>
      </w:pPr>
      <w:r w:rsidRPr="00BA07C8">
        <w:rPr>
          <w:color w:val="E5004C"/>
        </w:rPr>
        <w:t>Annexes obligatoires :</w:t>
      </w:r>
    </w:p>
    <w:p w14:paraId="42885119" w14:textId="60262108" w:rsidR="003503FD" w:rsidRDefault="008669F8" w:rsidP="003503FD">
      <w:pPr>
        <w:spacing w:after="0" w:line="240" w:lineRule="auto"/>
        <w:jc w:val="both"/>
      </w:pPr>
      <w:r>
        <w:t>A.1</w:t>
      </w:r>
      <w:r w:rsidR="003503FD">
        <w:t xml:space="preserve">. et </w:t>
      </w:r>
      <w:r>
        <w:t>A.1</w:t>
      </w:r>
      <w:r w:rsidR="003503FD">
        <w:t xml:space="preserve">bis. RGPD : Conditions générales et fiche RGPD </w:t>
      </w:r>
    </w:p>
    <w:p w14:paraId="029C13F0" w14:textId="1E425A92" w:rsidR="003503FD" w:rsidRPr="00BA07C8" w:rsidRDefault="003503FD" w:rsidP="003503FD">
      <w:pPr>
        <w:spacing w:after="0" w:line="240" w:lineRule="auto"/>
        <w:jc w:val="both"/>
        <w:rPr>
          <w:color w:val="E5004C"/>
        </w:rPr>
      </w:pPr>
      <w:r w:rsidRPr="00BA07C8">
        <w:rPr>
          <w:color w:val="E5004C"/>
        </w:rPr>
        <w:t>Annexes optionnelles</w:t>
      </w:r>
      <w:r>
        <w:rPr>
          <w:color w:val="E5004C"/>
        </w:rPr>
        <w:t> :</w:t>
      </w:r>
    </w:p>
    <w:p w14:paraId="38B58839" w14:textId="5180506F" w:rsidR="003503FD" w:rsidRDefault="003503FD" w:rsidP="003503FD">
      <w:pPr>
        <w:spacing w:after="0" w:line="240" w:lineRule="auto"/>
        <w:jc w:val="both"/>
      </w:pPr>
      <w:r w:rsidRPr="0834FA69">
        <w:rPr>
          <w:b/>
          <w:bCs/>
          <w:i/>
          <w:iCs/>
          <w:color w:val="E5004C"/>
        </w:rPr>
        <w:t>(x)</w:t>
      </w:r>
      <w:r>
        <w:t xml:space="preserve"> </w:t>
      </w:r>
      <w:r w:rsidR="008669F8">
        <w:t>A.2</w:t>
      </w:r>
      <w:r>
        <w:t>. Gestion des travaux en milieu habité</w:t>
      </w:r>
    </w:p>
    <w:p w14:paraId="2737C8BB" w14:textId="358B0F59" w:rsidR="003503FD" w:rsidRDefault="003503FD" w:rsidP="003503FD">
      <w:pPr>
        <w:spacing w:after="0" w:line="240" w:lineRule="auto"/>
        <w:jc w:val="both"/>
      </w:pPr>
      <w:r w:rsidRPr="0834FA69">
        <w:rPr>
          <w:b/>
          <w:bCs/>
          <w:i/>
          <w:iCs/>
          <w:color w:val="E5004C"/>
        </w:rPr>
        <w:t xml:space="preserve">(x) </w:t>
      </w:r>
      <w:r w:rsidR="008669F8">
        <w:t>A.3</w:t>
      </w:r>
      <w:r>
        <w:t>. Charte d’intervention des entreprises</w:t>
      </w:r>
    </w:p>
    <w:p w14:paraId="55482F3C" w14:textId="40A3A958" w:rsidR="0092208A" w:rsidRPr="003503FD" w:rsidRDefault="003503FD" w:rsidP="00501DD2">
      <w:pPr>
        <w:spacing w:after="0" w:line="240" w:lineRule="auto"/>
        <w:jc w:val="both"/>
      </w:pPr>
      <w:r w:rsidRPr="0834FA69">
        <w:rPr>
          <w:b/>
          <w:bCs/>
          <w:i/>
          <w:iCs/>
          <w:color w:val="E5004C"/>
        </w:rPr>
        <w:t>(x)</w:t>
      </w:r>
      <w:r>
        <w:t xml:space="preserve"> </w:t>
      </w:r>
      <w:r w:rsidR="008669F8">
        <w:t>A.4</w:t>
      </w:r>
      <w:r>
        <w:t>. Description des rôle</w:t>
      </w:r>
      <w:bookmarkStart w:id="239" w:name="css"/>
      <w:bookmarkEnd w:id="228"/>
      <w:bookmarkEnd w:id="239"/>
      <w:r w:rsidR="00501DD2">
        <w:t>s</w:t>
      </w:r>
    </w:p>
    <w:sectPr w:rsidR="0092208A" w:rsidRPr="003503FD" w:rsidSect="00053C87">
      <w:footerReference w:type="defaul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8B11" w14:textId="77777777" w:rsidR="001F0397" w:rsidRDefault="001F0397" w:rsidP="0014052B">
      <w:pPr>
        <w:spacing w:after="0" w:line="240" w:lineRule="auto"/>
      </w:pPr>
      <w:r>
        <w:separator/>
      </w:r>
    </w:p>
  </w:endnote>
  <w:endnote w:type="continuationSeparator" w:id="0">
    <w:p w14:paraId="49A5A026" w14:textId="77777777" w:rsidR="001F0397" w:rsidRDefault="001F0397" w:rsidP="0014052B">
      <w:pPr>
        <w:spacing w:after="0" w:line="240" w:lineRule="auto"/>
      </w:pPr>
      <w:r>
        <w:continuationSeparator/>
      </w:r>
    </w:p>
  </w:endnote>
  <w:endnote w:type="continuationNotice" w:id="1">
    <w:p w14:paraId="2E830A06" w14:textId="77777777" w:rsidR="001F0397" w:rsidRDefault="001F0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Roboto-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0F4264BA" w:rsidR="00C905F1" w:rsidRDefault="00CA655F" w:rsidP="006140DD">
    <w:pPr>
      <w:pStyle w:val="Footer"/>
      <w:pBdr>
        <w:top w:val="single" w:sz="4" w:space="1" w:color="auto"/>
      </w:pBdr>
      <w:tabs>
        <w:tab w:val="left" w:pos="4470"/>
      </w:tabs>
    </w:pPr>
    <w:r>
      <w:t xml:space="preserve">SLRB MT </w:t>
    </w:r>
    <w:r w:rsidR="007174F4">
      <w:t>202</w:t>
    </w:r>
    <w:r w:rsidR="00732DAC">
      <w:t>6</w:t>
    </w:r>
    <w:r w:rsidR="002B6283">
      <w:t xml:space="preserve"> (0</w:t>
    </w:r>
    <w:r w:rsidR="00D62117">
      <w:t>4</w:t>
    </w:r>
    <w:r w:rsidR="002B6283">
      <w:t>-2026)</w:t>
    </w:r>
    <w:r w:rsidR="00C905F1">
      <w:tab/>
    </w:r>
    <w:r w:rsidR="00C905F1">
      <w:tab/>
    </w:r>
    <w:r w:rsidR="00C905F1">
      <w:tab/>
    </w:r>
    <w:r w:rsidR="00C905F1">
      <w:rPr>
        <w:color w:val="2B579A"/>
        <w:shd w:val="clear" w:color="auto" w:fill="E6E6E6"/>
      </w:rPr>
      <w:fldChar w:fldCharType="begin"/>
    </w:r>
    <w:r w:rsidR="00C905F1">
      <w:instrText xml:space="preserve"> PAGE   \* MERGEFORMAT </w:instrText>
    </w:r>
    <w:r w:rsidR="00C905F1">
      <w:rPr>
        <w:color w:val="2B579A"/>
        <w:shd w:val="clear" w:color="auto" w:fill="E6E6E6"/>
      </w:rPr>
      <w:fldChar w:fldCharType="separate"/>
    </w:r>
    <w:r w:rsidR="00C905F1">
      <w:rPr>
        <w:noProof/>
      </w:rPr>
      <w:t>2</w:t>
    </w:r>
    <w:r w:rsidR="00C905F1">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2F13" w14:textId="77777777" w:rsidR="00C905F1" w:rsidRDefault="00225C1D" w:rsidP="005C67EA">
    <w:pPr>
      <w:pStyle w:val="Footer"/>
      <w:jc w:val="center"/>
    </w:pPr>
    <w:r w:rsidRPr="00CC2A16">
      <w:rPr>
        <w:noProof/>
        <w:color w:val="2B579A"/>
        <w:shd w:val="clear" w:color="auto" w:fill="E6E6E6"/>
      </w:rPr>
      <w:drawing>
        <wp:inline distT="0" distB="0" distL="0" distR="0" wp14:anchorId="4725EE3A" wp14:editId="1C691675">
          <wp:extent cx="4696691" cy="820611"/>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090" cy="825398"/>
                  </a:xfrm>
                  <a:prstGeom prst="rect">
                    <a:avLst/>
                  </a:prstGeom>
                  <a:noFill/>
                  <a:ln>
                    <a:noFill/>
                  </a:ln>
                </pic:spPr>
              </pic:pic>
            </a:graphicData>
          </a:graphic>
        </wp:inline>
      </w:drawing>
    </w:r>
  </w:p>
  <w:p w14:paraId="77AF947F" w14:textId="77777777" w:rsidR="00C905F1" w:rsidRPr="00426487" w:rsidRDefault="00C905F1" w:rsidP="00183CD6">
    <w:pPr>
      <w:pStyle w:val="Footer"/>
      <w:pBdr>
        <w:top w:val="single" w:sz="4" w:space="1"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2708" w14:textId="77777777" w:rsidR="001F0397" w:rsidRDefault="001F0397" w:rsidP="0014052B">
      <w:pPr>
        <w:spacing w:after="0" w:line="240" w:lineRule="auto"/>
      </w:pPr>
      <w:r>
        <w:separator/>
      </w:r>
    </w:p>
  </w:footnote>
  <w:footnote w:type="continuationSeparator" w:id="0">
    <w:p w14:paraId="045B193D" w14:textId="77777777" w:rsidR="001F0397" w:rsidRDefault="001F0397" w:rsidP="0014052B">
      <w:pPr>
        <w:spacing w:after="0" w:line="240" w:lineRule="auto"/>
      </w:pPr>
      <w:r>
        <w:continuationSeparator/>
      </w:r>
    </w:p>
  </w:footnote>
  <w:footnote w:type="continuationNotice" w:id="1">
    <w:p w14:paraId="02A9AA06" w14:textId="77777777" w:rsidR="001F0397" w:rsidRDefault="001F03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DB7F04"/>
    <w:multiLevelType w:val="hybridMultilevel"/>
    <w:tmpl w:val="A3B00EB4"/>
    <w:lvl w:ilvl="0" w:tplc="4DDC4850">
      <w:numFmt w:val="bullet"/>
      <w:lvlText w:val="-"/>
      <w:lvlJc w:val="left"/>
      <w:pPr>
        <w:ind w:left="720" w:hanging="360"/>
      </w:pPr>
      <w:rPr>
        <w:rFonts w:ascii="Aptos" w:hAnsi="Aptos" w:hint="default"/>
      </w:rPr>
    </w:lvl>
    <w:lvl w:ilvl="1" w:tplc="A3E2ABEE">
      <w:start w:val="1"/>
      <w:numFmt w:val="bullet"/>
      <w:lvlText w:val="o"/>
      <w:lvlJc w:val="left"/>
      <w:pPr>
        <w:ind w:left="1440" w:hanging="360"/>
      </w:pPr>
      <w:rPr>
        <w:rFonts w:ascii="Courier New" w:hAnsi="Courier New" w:hint="default"/>
      </w:rPr>
    </w:lvl>
    <w:lvl w:ilvl="2" w:tplc="5F440968">
      <w:start w:val="1"/>
      <w:numFmt w:val="bullet"/>
      <w:lvlText w:val=""/>
      <w:lvlJc w:val="left"/>
      <w:pPr>
        <w:ind w:left="2160" w:hanging="360"/>
      </w:pPr>
      <w:rPr>
        <w:rFonts w:ascii="Wingdings" w:hAnsi="Wingdings" w:hint="default"/>
      </w:rPr>
    </w:lvl>
    <w:lvl w:ilvl="3" w:tplc="3DB4B4D0">
      <w:start w:val="1"/>
      <w:numFmt w:val="bullet"/>
      <w:lvlText w:val=""/>
      <w:lvlJc w:val="left"/>
      <w:pPr>
        <w:ind w:left="2880" w:hanging="360"/>
      </w:pPr>
      <w:rPr>
        <w:rFonts w:ascii="Symbol" w:hAnsi="Symbol" w:hint="default"/>
      </w:rPr>
    </w:lvl>
    <w:lvl w:ilvl="4" w:tplc="2F36B914">
      <w:start w:val="1"/>
      <w:numFmt w:val="bullet"/>
      <w:lvlText w:val="o"/>
      <w:lvlJc w:val="left"/>
      <w:pPr>
        <w:ind w:left="3600" w:hanging="360"/>
      </w:pPr>
      <w:rPr>
        <w:rFonts w:ascii="Courier New" w:hAnsi="Courier New" w:hint="default"/>
      </w:rPr>
    </w:lvl>
    <w:lvl w:ilvl="5" w:tplc="BB2C3314">
      <w:start w:val="1"/>
      <w:numFmt w:val="bullet"/>
      <w:lvlText w:val=""/>
      <w:lvlJc w:val="left"/>
      <w:pPr>
        <w:ind w:left="4320" w:hanging="360"/>
      </w:pPr>
      <w:rPr>
        <w:rFonts w:ascii="Wingdings" w:hAnsi="Wingdings" w:hint="default"/>
      </w:rPr>
    </w:lvl>
    <w:lvl w:ilvl="6" w:tplc="D84800A0">
      <w:start w:val="1"/>
      <w:numFmt w:val="bullet"/>
      <w:lvlText w:val=""/>
      <w:lvlJc w:val="left"/>
      <w:pPr>
        <w:ind w:left="5040" w:hanging="360"/>
      </w:pPr>
      <w:rPr>
        <w:rFonts w:ascii="Symbol" w:hAnsi="Symbol" w:hint="default"/>
      </w:rPr>
    </w:lvl>
    <w:lvl w:ilvl="7" w:tplc="6514070C">
      <w:start w:val="1"/>
      <w:numFmt w:val="bullet"/>
      <w:lvlText w:val="o"/>
      <w:lvlJc w:val="left"/>
      <w:pPr>
        <w:ind w:left="5760" w:hanging="360"/>
      </w:pPr>
      <w:rPr>
        <w:rFonts w:ascii="Courier New" w:hAnsi="Courier New" w:hint="default"/>
      </w:rPr>
    </w:lvl>
    <w:lvl w:ilvl="8" w:tplc="A220148E">
      <w:start w:val="1"/>
      <w:numFmt w:val="bullet"/>
      <w:lvlText w:val=""/>
      <w:lvlJc w:val="left"/>
      <w:pPr>
        <w:ind w:left="6480" w:hanging="360"/>
      </w:pPr>
      <w:rPr>
        <w:rFonts w:ascii="Wingdings" w:hAnsi="Wingdings" w:hint="default"/>
      </w:rPr>
    </w:lvl>
  </w:abstractNum>
  <w:abstractNum w:abstractNumId="2" w15:restartNumberingAfterBreak="0">
    <w:nsid w:val="01BA6FC2"/>
    <w:multiLevelType w:val="hybridMultilevel"/>
    <w:tmpl w:val="CB948760"/>
    <w:lvl w:ilvl="0" w:tplc="E408987E">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CA673E"/>
    <w:multiLevelType w:val="hybridMultilevel"/>
    <w:tmpl w:val="1B06FCD6"/>
    <w:lvl w:ilvl="0" w:tplc="44A83E88">
      <w:start w:val="1"/>
      <w:numFmt w:val="bullet"/>
      <w:lvlText w:val="-"/>
      <w:lvlJc w:val="left"/>
      <w:pPr>
        <w:ind w:left="1080" w:hanging="360"/>
      </w:pPr>
      <w:rPr>
        <w:rFonts w:ascii="Aptos" w:hAnsi="Aptos" w:hint="default"/>
      </w:rPr>
    </w:lvl>
    <w:lvl w:ilvl="1" w:tplc="55725F28">
      <w:start w:val="1"/>
      <w:numFmt w:val="bullet"/>
      <w:lvlText w:val="o"/>
      <w:lvlJc w:val="left"/>
      <w:pPr>
        <w:ind w:left="1800" w:hanging="360"/>
      </w:pPr>
      <w:rPr>
        <w:rFonts w:ascii="Courier New" w:hAnsi="Courier New" w:hint="default"/>
      </w:rPr>
    </w:lvl>
    <w:lvl w:ilvl="2" w:tplc="DBDAC83E">
      <w:start w:val="1"/>
      <w:numFmt w:val="bullet"/>
      <w:lvlText w:val=""/>
      <w:lvlJc w:val="left"/>
      <w:pPr>
        <w:ind w:left="2520" w:hanging="360"/>
      </w:pPr>
      <w:rPr>
        <w:rFonts w:ascii="Wingdings" w:hAnsi="Wingdings" w:hint="default"/>
      </w:rPr>
    </w:lvl>
    <w:lvl w:ilvl="3" w:tplc="65A017D2">
      <w:start w:val="1"/>
      <w:numFmt w:val="bullet"/>
      <w:lvlText w:val=""/>
      <w:lvlJc w:val="left"/>
      <w:pPr>
        <w:ind w:left="3240" w:hanging="360"/>
      </w:pPr>
      <w:rPr>
        <w:rFonts w:ascii="Symbol" w:hAnsi="Symbol" w:hint="default"/>
      </w:rPr>
    </w:lvl>
    <w:lvl w:ilvl="4" w:tplc="216CAA98">
      <w:start w:val="1"/>
      <w:numFmt w:val="bullet"/>
      <w:lvlText w:val="o"/>
      <w:lvlJc w:val="left"/>
      <w:pPr>
        <w:ind w:left="3960" w:hanging="360"/>
      </w:pPr>
      <w:rPr>
        <w:rFonts w:ascii="Courier New" w:hAnsi="Courier New" w:hint="default"/>
      </w:rPr>
    </w:lvl>
    <w:lvl w:ilvl="5" w:tplc="11D806AC">
      <w:start w:val="1"/>
      <w:numFmt w:val="bullet"/>
      <w:lvlText w:val=""/>
      <w:lvlJc w:val="left"/>
      <w:pPr>
        <w:ind w:left="4680" w:hanging="360"/>
      </w:pPr>
      <w:rPr>
        <w:rFonts w:ascii="Wingdings" w:hAnsi="Wingdings" w:hint="default"/>
      </w:rPr>
    </w:lvl>
    <w:lvl w:ilvl="6" w:tplc="46F48E94">
      <w:start w:val="1"/>
      <w:numFmt w:val="bullet"/>
      <w:lvlText w:val=""/>
      <w:lvlJc w:val="left"/>
      <w:pPr>
        <w:ind w:left="5400" w:hanging="360"/>
      </w:pPr>
      <w:rPr>
        <w:rFonts w:ascii="Symbol" w:hAnsi="Symbol" w:hint="default"/>
      </w:rPr>
    </w:lvl>
    <w:lvl w:ilvl="7" w:tplc="59FC7D18">
      <w:start w:val="1"/>
      <w:numFmt w:val="bullet"/>
      <w:lvlText w:val="o"/>
      <w:lvlJc w:val="left"/>
      <w:pPr>
        <w:ind w:left="6120" w:hanging="360"/>
      </w:pPr>
      <w:rPr>
        <w:rFonts w:ascii="Courier New" w:hAnsi="Courier New" w:hint="default"/>
      </w:rPr>
    </w:lvl>
    <w:lvl w:ilvl="8" w:tplc="8FDC57E4">
      <w:start w:val="1"/>
      <w:numFmt w:val="bullet"/>
      <w:lvlText w:val=""/>
      <w:lvlJc w:val="left"/>
      <w:pPr>
        <w:ind w:left="6840" w:hanging="360"/>
      </w:pPr>
      <w:rPr>
        <w:rFonts w:ascii="Wingdings" w:hAnsi="Wingdings" w:hint="default"/>
      </w:rPr>
    </w:lvl>
  </w:abstractNum>
  <w:abstractNum w:abstractNumId="4" w15:restartNumberingAfterBreak="0">
    <w:nsid w:val="02142468"/>
    <w:multiLevelType w:val="hybridMultilevel"/>
    <w:tmpl w:val="141E423A"/>
    <w:lvl w:ilvl="0" w:tplc="19B484B4">
      <w:start w:val="1"/>
      <w:numFmt w:val="bullet"/>
      <w:lvlText w:val="-"/>
      <w:lvlJc w:val="left"/>
      <w:pPr>
        <w:ind w:left="720" w:hanging="360"/>
      </w:pPr>
      <w:rPr>
        <w:rFonts w:ascii="Aptos" w:hAnsi="Aptos" w:hint="default"/>
      </w:rPr>
    </w:lvl>
    <w:lvl w:ilvl="1" w:tplc="5C5C8886">
      <w:start w:val="1"/>
      <w:numFmt w:val="bullet"/>
      <w:lvlText w:val="o"/>
      <w:lvlJc w:val="left"/>
      <w:pPr>
        <w:ind w:left="1440" w:hanging="360"/>
      </w:pPr>
      <w:rPr>
        <w:rFonts w:ascii="Courier New" w:hAnsi="Courier New" w:hint="default"/>
      </w:rPr>
    </w:lvl>
    <w:lvl w:ilvl="2" w:tplc="0486EF0E">
      <w:start w:val="1"/>
      <w:numFmt w:val="bullet"/>
      <w:lvlText w:val=""/>
      <w:lvlJc w:val="left"/>
      <w:pPr>
        <w:ind w:left="2160" w:hanging="360"/>
      </w:pPr>
      <w:rPr>
        <w:rFonts w:ascii="Wingdings" w:hAnsi="Wingdings" w:hint="default"/>
      </w:rPr>
    </w:lvl>
    <w:lvl w:ilvl="3" w:tplc="AD424458">
      <w:start w:val="1"/>
      <w:numFmt w:val="bullet"/>
      <w:lvlText w:val=""/>
      <w:lvlJc w:val="left"/>
      <w:pPr>
        <w:ind w:left="2880" w:hanging="360"/>
      </w:pPr>
      <w:rPr>
        <w:rFonts w:ascii="Symbol" w:hAnsi="Symbol" w:hint="default"/>
      </w:rPr>
    </w:lvl>
    <w:lvl w:ilvl="4" w:tplc="44D29040">
      <w:start w:val="1"/>
      <w:numFmt w:val="bullet"/>
      <w:lvlText w:val="o"/>
      <w:lvlJc w:val="left"/>
      <w:pPr>
        <w:ind w:left="3600" w:hanging="360"/>
      </w:pPr>
      <w:rPr>
        <w:rFonts w:ascii="Courier New" w:hAnsi="Courier New" w:hint="default"/>
      </w:rPr>
    </w:lvl>
    <w:lvl w:ilvl="5" w:tplc="81D438C8">
      <w:start w:val="1"/>
      <w:numFmt w:val="bullet"/>
      <w:lvlText w:val=""/>
      <w:lvlJc w:val="left"/>
      <w:pPr>
        <w:ind w:left="4320" w:hanging="360"/>
      </w:pPr>
      <w:rPr>
        <w:rFonts w:ascii="Wingdings" w:hAnsi="Wingdings" w:hint="default"/>
      </w:rPr>
    </w:lvl>
    <w:lvl w:ilvl="6" w:tplc="AFFE3510">
      <w:start w:val="1"/>
      <w:numFmt w:val="bullet"/>
      <w:lvlText w:val=""/>
      <w:lvlJc w:val="left"/>
      <w:pPr>
        <w:ind w:left="5040" w:hanging="360"/>
      </w:pPr>
      <w:rPr>
        <w:rFonts w:ascii="Symbol" w:hAnsi="Symbol" w:hint="default"/>
      </w:rPr>
    </w:lvl>
    <w:lvl w:ilvl="7" w:tplc="0CA2ECC4">
      <w:start w:val="1"/>
      <w:numFmt w:val="bullet"/>
      <w:lvlText w:val="o"/>
      <w:lvlJc w:val="left"/>
      <w:pPr>
        <w:ind w:left="5760" w:hanging="360"/>
      </w:pPr>
      <w:rPr>
        <w:rFonts w:ascii="Courier New" w:hAnsi="Courier New" w:hint="default"/>
      </w:rPr>
    </w:lvl>
    <w:lvl w:ilvl="8" w:tplc="BDAE2FBE">
      <w:start w:val="1"/>
      <w:numFmt w:val="bullet"/>
      <w:lvlText w:val=""/>
      <w:lvlJc w:val="left"/>
      <w:pPr>
        <w:ind w:left="6480" w:hanging="360"/>
      </w:pPr>
      <w:rPr>
        <w:rFonts w:ascii="Wingdings" w:hAnsi="Wingdings" w:hint="default"/>
      </w:rPr>
    </w:lvl>
  </w:abstractNum>
  <w:abstractNum w:abstractNumId="5" w15:restartNumberingAfterBreak="0">
    <w:nsid w:val="025B1B96"/>
    <w:multiLevelType w:val="hybridMultilevel"/>
    <w:tmpl w:val="46C0B96E"/>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CB2398"/>
    <w:multiLevelType w:val="hybridMultilevel"/>
    <w:tmpl w:val="0986C126"/>
    <w:lvl w:ilvl="0" w:tplc="D6006142">
      <w:start w:val="40"/>
      <w:numFmt w:val="bullet"/>
      <w:lvlText w:val="-"/>
      <w:lvlJc w:val="left"/>
      <w:pPr>
        <w:ind w:left="1440" w:hanging="360"/>
      </w:pPr>
      <w:rPr>
        <w:rFonts w:ascii="Calibri" w:hAnsi="Calibri" w:hint="default"/>
      </w:rPr>
    </w:lvl>
    <w:lvl w:ilvl="1" w:tplc="AA0ACF34" w:tentative="1">
      <w:start w:val="1"/>
      <w:numFmt w:val="bullet"/>
      <w:lvlText w:val="o"/>
      <w:lvlJc w:val="left"/>
      <w:pPr>
        <w:ind w:left="2160" w:hanging="360"/>
      </w:pPr>
      <w:rPr>
        <w:rFonts w:ascii="Courier New" w:hAnsi="Courier New" w:hint="default"/>
      </w:rPr>
    </w:lvl>
    <w:lvl w:ilvl="2" w:tplc="BE240B8C" w:tentative="1">
      <w:start w:val="1"/>
      <w:numFmt w:val="bullet"/>
      <w:lvlText w:val=""/>
      <w:lvlJc w:val="left"/>
      <w:pPr>
        <w:ind w:left="2880" w:hanging="360"/>
      </w:pPr>
      <w:rPr>
        <w:rFonts w:ascii="Wingdings" w:hAnsi="Wingdings" w:hint="default"/>
      </w:rPr>
    </w:lvl>
    <w:lvl w:ilvl="3" w:tplc="654459F8" w:tentative="1">
      <w:start w:val="1"/>
      <w:numFmt w:val="bullet"/>
      <w:lvlText w:val=""/>
      <w:lvlJc w:val="left"/>
      <w:pPr>
        <w:ind w:left="3600" w:hanging="360"/>
      </w:pPr>
      <w:rPr>
        <w:rFonts w:ascii="Symbol" w:hAnsi="Symbol" w:hint="default"/>
      </w:rPr>
    </w:lvl>
    <w:lvl w:ilvl="4" w:tplc="E7B24C26" w:tentative="1">
      <w:start w:val="1"/>
      <w:numFmt w:val="bullet"/>
      <w:lvlText w:val="o"/>
      <w:lvlJc w:val="left"/>
      <w:pPr>
        <w:ind w:left="4320" w:hanging="360"/>
      </w:pPr>
      <w:rPr>
        <w:rFonts w:ascii="Courier New" w:hAnsi="Courier New" w:hint="default"/>
      </w:rPr>
    </w:lvl>
    <w:lvl w:ilvl="5" w:tplc="B888D932" w:tentative="1">
      <w:start w:val="1"/>
      <w:numFmt w:val="bullet"/>
      <w:lvlText w:val=""/>
      <w:lvlJc w:val="left"/>
      <w:pPr>
        <w:ind w:left="5040" w:hanging="360"/>
      </w:pPr>
      <w:rPr>
        <w:rFonts w:ascii="Wingdings" w:hAnsi="Wingdings" w:hint="default"/>
      </w:rPr>
    </w:lvl>
    <w:lvl w:ilvl="6" w:tplc="F7087106" w:tentative="1">
      <w:start w:val="1"/>
      <w:numFmt w:val="bullet"/>
      <w:lvlText w:val=""/>
      <w:lvlJc w:val="left"/>
      <w:pPr>
        <w:ind w:left="5760" w:hanging="360"/>
      </w:pPr>
      <w:rPr>
        <w:rFonts w:ascii="Symbol" w:hAnsi="Symbol" w:hint="default"/>
      </w:rPr>
    </w:lvl>
    <w:lvl w:ilvl="7" w:tplc="6E0C41AC" w:tentative="1">
      <w:start w:val="1"/>
      <w:numFmt w:val="bullet"/>
      <w:lvlText w:val="o"/>
      <w:lvlJc w:val="left"/>
      <w:pPr>
        <w:ind w:left="6480" w:hanging="360"/>
      </w:pPr>
      <w:rPr>
        <w:rFonts w:ascii="Courier New" w:hAnsi="Courier New" w:hint="default"/>
      </w:rPr>
    </w:lvl>
    <w:lvl w:ilvl="8" w:tplc="E6B0935E" w:tentative="1">
      <w:start w:val="1"/>
      <w:numFmt w:val="bullet"/>
      <w:lvlText w:val=""/>
      <w:lvlJc w:val="left"/>
      <w:pPr>
        <w:ind w:left="7200" w:hanging="360"/>
      </w:pPr>
      <w:rPr>
        <w:rFonts w:ascii="Wingdings" w:hAnsi="Wingdings" w:hint="default"/>
      </w:rPr>
    </w:lvl>
  </w:abstractNum>
  <w:abstractNum w:abstractNumId="7" w15:restartNumberingAfterBreak="0">
    <w:nsid w:val="08C051DB"/>
    <w:multiLevelType w:val="hybridMultilevel"/>
    <w:tmpl w:val="4CAAA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2A8886"/>
    <w:multiLevelType w:val="hybridMultilevel"/>
    <w:tmpl w:val="E3802BC2"/>
    <w:lvl w:ilvl="0" w:tplc="1F12375E">
      <w:start w:val="1"/>
      <w:numFmt w:val="bullet"/>
      <w:lvlText w:val=""/>
      <w:lvlJc w:val="left"/>
      <w:pPr>
        <w:ind w:left="720" w:hanging="360"/>
      </w:pPr>
      <w:rPr>
        <w:rFonts w:ascii="Symbol" w:hAnsi="Symbol" w:hint="default"/>
      </w:rPr>
    </w:lvl>
    <w:lvl w:ilvl="1" w:tplc="759C3C4A">
      <w:start w:val="1"/>
      <w:numFmt w:val="bullet"/>
      <w:lvlText w:val="o"/>
      <w:lvlJc w:val="left"/>
      <w:pPr>
        <w:ind w:left="1440" w:hanging="360"/>
      </w:pPr>
      <w:rPr>
        <w:rFonts w:ascii="Courier New" w:hAnsi="Courier New" w:hint="default"/>
      </w:rPr>
    </w:lvl>
    <w:lvl w:ilvl="2" w:tplc="3E34C814">
      <w:start w:val="1"/>
      <w:numFmt w:val="bullet"/>
      <w:lvlText w:val=""/>
      <w:lvlJc w:val="left"/>
      <w:pPr>
        <w:ind w:left="2160" w:hanging="360"/>
      </w:pPr>
      <w:rPr>
        <w:rFonts w:ascii="Wingdings" w:hAnsi="Wingdings" w:hint="default"/>
      </w:rPr>
    </w:lvl>
    <w:lvl w:ilvl="3" w:tplc="2A9E5DBC">
      <w:start w:val="1"/>
      <w:numFmt w:val="bullet"/>
      <w:lvlText w:val=""/>
      <w:lvlJc w:val="left"/>
      <w:pPr>
        <w:ind w:left="2880" w:hanging="360"/>
      </w:pPr>
      <w:rPr>
        <w:rFonts w:ascii="Symbol" w:hAnsi="Symbol" w:hint="default"/>
      </w:rPr>
    </w:lvl>
    <w:lvl w:ilvl="4" w:tplc="74BE2952">
      <w:start w:val="1"/>
      <w:numFmt w:val="bullet"/>
      <w:lvlText w:val="o"/>
      <w:lvlJc w:val="left"/>
      <w:pPr>
        <w:ind w:left="3600" w:hanging="360"/>
      </w:pPr>
      <w:rPr>
        <w:rFonts w:ascii="Courier New" w:hAnsi="Courier New" w:hint="default"/>
      </w:rPr>
    </w:lvl>
    <w:lvl w:ilvl="5" w:tplc="B3E29274">
      <w:start w:val="1"/>
      <w:numFmt w:val="bullet"/>
      <w:lvlText w:val=""/>
      <w:lvlJc w:val="left"/>
      <w:pPr>
        <w:ind w:left="4320" w:hanging="360"/>
      </w:pPr>
      <w:rPr>
        <w:rFonts w:ascii="Wingdings" w:hAnsi="Wingdings" w:hint="default"/>
      </w:rPr>
    </w:lvl>
    <w:lvl w:ilvl="6" w:tplc="F9D04402">
      <w:start w:val="1"/>
      <w:numFmt w:val="bullet"/>
      <w:lvlText w:val=""/>
      <w:lvlJc w:val="left"/>
      <w:pPr>
        <w:ind w:left="5040" w:hanging="360"/>
      </w:pPr>
      <w:rPr>
        <w:rFonts w:ascii="Symbol" w:hAnsi="Symbol" w:hint="default"/>
      </w:rPr>
    </w:lvl>
    <w:lvl w:ilvl="7" w:tplc="815C2BA4">
      <w:start w:val="1"/>
      <w:numFmt w:val="bullet"/>
      <w:lvlText w:val="o"/>
      <w:lvlJc w:val="left"/>
      <w:pPr>
        <w:ind w:left="5760" w:hanging="360"/>
      </w:pPr>
      <w:rPr>
        <w:rFonts w:ascii="Courier New" w:hAnsi="Courier New" w:hint="default"/>
      </w:rPr>
    </w:lvl>
    <w:lvl w:ilvl="8" w:tplc="A8F0B2EC">
      <w:start w:val="1"/>
      <w:numFmt w:val="bullet"/>
      <w:lvlText w:val=""/>
      <w:lvlJc w:val="left"/>
      <w:pPr>
        <w:ind w:left="6480" w:hanging="360"/>
      </w:pPr>
      <w:rPr>
        <w:rFonts w:ascii="Wingdings" w:hAnsi="Wingdings" w:hint="default"/>
      </w:rPr>
    </w:lvl>
  </w:abstractNum>
  <w:abstractNum w:abstractNumId="9" w15:restartNumberingAfterBreak="0">
    <w:nsid w:val="0BB24C36"/>
    <w:multiLevelType w:val="hybridMultilevel"/>
    <w:tmpl w:val="CB948760"/>
    <w:lvl w:ilvl="0" w:tplc="E408987E">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CFF498F"/>
    <w:multiLevelType w:val="multilevel"/>
    <w:tmpl w:val="E546429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39B6693"/>
    <w:multiLevelType w:val="hybridMultilevel"/>
    <w:tmpl w:val="9B26ADFE"/>
    <w:lvl w:ilvl="0" w:tplc="35741F64">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191C2E"/>
    <w:multiLevelType w:val="hybridMultilevel"/>
    <w:tmpl w:val="F07C57A2"/>
    <w:lvl w:ilvl="0" w:tplc="86108ACA">
      <w:start w:val="10"/>
      <w:numFmt w:val="bullet"/>
      <w:lvlText w:val="-"/>
      <w:lvlJc w:val="left"/>
      <w:pPr>
        <w:ind w:left="720" w:hanging="360"/>
      </w:pPr>
      <w:rPr>
        <w:rFonts w:ascii="Century Gothic" w:eastAsia="Century Gothic"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CCE63B"/>
    <w:multiLevelType w:val="hybridMultilevel"/>
    <w:tmpl w:val="D1624310"/>
    <w:lvl w:ilvl="0" w:tplc="1A72E0B8">
      <w:start w:val="1"/>
      <w:numFmt w:val="bullet"/>
      <w:lvlText w:val=""/>
      <w:lvlJc w:val="left"/>
      <w:pPr>
        <w:ind w:left="720" w:hanging="360"/>
      </w:pPr>
      <w:rPr>
        <w:rFonts w:ascii="Wingdings" w:hAnsi="Wingdings" w:hint="default"/>
      </w:rPr>
    </w:lvl>
    <w:lvl w:ilvl="1" w:tplc="6EBA2ED2">
      <w:start w:val="1"/>
      <w:numFmt w:val="bullet"/>
      <w:lvlText w:val="o"/>
      <w:lvlJc w:val="left"/>
      <w:pPr>
        <w:ind w:left="1440" w:hanging="360"/>
      </w:pPr>
      <w:rPr>
        <w:rFonts w:ascii="Courier New" w:hAnsi="Courier New" w:hint="default"/>
      </w:rPr>
    </w:lvl>
    <w:lvl w:ilvl="2" w:tplc="92F40F12">
      <w:start w:val="1"/>
      <w:numFmt w:val="bullet"/>
      <w:lvlText w:val=""/>
      <w:lvlJc w:val="left"/>
      <w:pPr>
        <w:ind w:left="2160" w:hanging="360"/>
      </w:pPr>
      <w:rPr>
        <w:rFonts w:ascii="Wingdings" w:hAnsi="Wingdings" w:hint="default"/>
      </w:rPr>
    </w:lvl>
    <w:lvl w:ilvl="3" w:tplc="7A9AF63C">
      <w:start w:val="1"/>
      <w:numFmt w:val="bullet"/>
      <w:lvlText w:val=""/>
      <w:lvlJc w:val="left"/>
      <w:pPr>
        <w:ind w:left="2880" w:hanging="360"/>
      </w:pPr>
      <w:rPr>
        <w:rFonts w:ascii="Symbol" w:hAnsi="Symbol" w:hint="default"/>
      </w:rPr>
    </w:lvl>
    <w:lvl w:ilvl="4" w:tplc="F8A8E764">
      <w:start w:val="1"/>
      <w:numFmt w:val="bullet"/>
      <w:lvlText w:val="o"/>
      <w:lvlJc w:val="left"/>
      <w:pPr>
        <w:ind w:left="3600" w:hanging="360"/>
      </w:pPr>
      <w:rPr>
        <w:rFonts w:ascii="Courier New" w:hAnsi="Courier New" w:hint="default"/>
      </w:rPr>
    </w:lvl>
    <w:lvl w:ilvl="5" w:tplc="A67EABE4">
      <w:start w:val="1"/>
      <w:numFmt w:val="bullet"/>
      <w:lvlText w:val=""/>
      <w:lvlJc w:val="left"/>
      <w:pPr>
        <w:ind w:left="4320" w:hanging="360"/>
      </w:pPr>
      <w:rPr>
        <w:rFonts w:ascii="Wingdings" w:hAnsi="Wingdings" w:hint="default"/>
      </w:rPr>
    </w:lvl>
    <w:lvl w:ilvl="6" w:tplc="DA28EA0C">
      <w:start w:val="1"/>
      <w:numFmt w:val="bullet"/>
      <w:lvlText w:val=""/>
      <w:lvlJc w:val="left"/>
      <w:pPr>
        <w:ind w:left="5040" w:hanging="360"/>
      </w:pPr>
      <w:rPr>
        <w:rFonts w:ascii="Symbol" w:hAnsi="Symbol" w:hint="default"/>
      </w:rPr>
    </w:lvl>
    <w:lvl w:ilvl="7" w:tplc="6540B57A">
      <w:start w:val="1"/>
      <w:numFmt w:val="bullet"/>
      <w:lvlText w:val="o"/>
      <w:lvlJc w:val="left"/>
      <w:pPr>
        <w:ind w:left="5760" w:hanging="360"/>
      </w:pPr>
      <w:rPr>
        <w:rFonts w:ascii="Courier New" w:hAnsi="Courier New" w:hint="default"/>
      </w:rPr>
    </w:lvl>
    <w:lvl w:ilvl="8" w:tplc="7A44FF14">
      <w:start w:val="1"/>
      <w:numFmt w:val="bullet"/>
      <w:lvlText w:val=""/>
      <w:lvlJc w:val="left"/>
      <w:pPr>
        <w:ind w:left="6480" w:hanging="360"/>
      </w:pPr>
      <w:rPr>
        <w:rFonts w:ascii="Wingdings" w:hAnsi="Wingdings" w:hint="default"/>
      </w:rPr>
    </w:lvl>
  </w:abstractNum>
  <w:abstractNum w:abstractNumId="14" w15:restartNumberingAfterBreak="0">
    <w:nsid w:val="19AA4E8A"/>
    <w:multiLevelType w:val="hybridMultilevel"/>
    <w:tmpl w:val="CA468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0B4930"/>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FA54282"/>
    <w:multiLevelType w:val="hybridMultilevel"/>
    <w:tmpl w:val="885A7E20"/>
    <w:lvl w:ilvl="0" w:tplc="A692DBB4">
      <w:start w:val="40"/>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0A10578"/>
    <w:multiLevelType w:val="hybridMultilevel"/>
    <w:tmpl w:val="F5DA74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2E0B25"/>
    <w:multiLevelType w:val="hybridMultilevel"/>
    <w:tmpl w:val="464E9840"/>
    <w:lvl w:ilvl="0" w:tplc="9C923B66">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1BA4A67"/>
    <w:multiLevelType w:val="hybridMultilevel"/>
    <w:tmpl w:val="1996D3D6"/>
    <w:lvl w:ilvl="0" w:tplc="727C7B1C">
      <w:start w:val="1"/>
      <w:numFmt w:val="bullet"/>
      <w:lvlText w:val=""/>
      <w:lvlJc w:val="left"/>
      <w:pPr>
        <w:ind w:left="720" w:hanging="360"/>
      </w:pPr>
      <w:rPr>
        <w:rFonts w:ascii="Symbol" w:hAnsi="Symbol" w:hint="default"/>
      </w:rPr>
    </w:lvl>
    <w:lvl w:ilvl="1" w:tplc="8220A8BE">
      <w:start w:val="1"/>
      <w:numFmt w:val="bullet"/>
      <w:lvlText w:val="o"/>
      <w:lvlJc w:val="left"/>
      <w:pPr>
        <w:ind w:left="1440" w:hanging="360"/>
      </w:pPr>
      <w:rPr>
        <w:rFonts w:ascii="Courier New" w:hAnsi="Courier New" w:hint="default"/>
      </w:rPr>
    </w:lvl>
    <w:lvl w:ilvl="2" w:tplc="F822F546">
      <w:start w:val="1"/>
      <w:numFmt w:val="bullet"/>
      <w:lvlText w:val=""/>
      <w:lvlJc w:val="left"/>
      <w:pPr>
        <w:ind w:left="2160" w:hanging="360"/>
      </w:pPr>
      <w:rPr>
        <w:rFonts w:ascii="Wingdings" w:hAnsi="Wingdings" w:hint="default"/>
      </w:rPr>
    </w:lvl>
    <w:lvl w:ilvl="3" w:tplc="15CEDCA4">
      <w:start w:val="1"/>
      <w:numFmt w:val="bullet"/>
      <w:lvlText w:val=""/>
      <w:lvlJc w:val="left"/>
      <w:pPr>
        <w:ind w:left="2880" w:hanging="360"/>
      </w:pPr>
      <w:rPr>
        <w:rFonts w:ascii="Symbol" w:hAnsi="Symbol" w:hint="default"/>
      </w:rPr>
    </w:lvl>
    <w:lvl w:ilvl="4" w:tplc="F8C8BB8E">
      <w:start w:val="1"/>
      <w:numFmt w:val="bullet"/>
      <w:lvlText w:val="o"/>
      <w:lvlJc w:val="left"/>
      <w:pPr>
        <w:ind w:left="3600" w:hanging="360"/>
      </w:pPr>
      <w:rPr>
        <w:rFonts w:ascii="Courier New" w:hAnsi="Courier New" w:hint="default"/>
      </w:rPr>
    </w:lvl>
    <w:lvl w:ilvl="5" w:tplc="BC409B40">
      <w:start w:val="1"/>
      <w:numFmt w:val="bullet"/>
      <w:lvlText w:val=""/>
      <w:lvlJc w:val="left"/>
      <w:pPr>
        <w:ind w:left="4320" w:hanging="360"/>
      </w:pPr>
      <w:rPr>
        <w:rFonts w:ascii="Wingdings" w:hAnsi="Wingdings" w:hint="default"/>
      </w:rPr>
    </w:lvl>
    <w:lvl w:ilvl="6" w:tplc="74E8746C">
      <w:start w:val="1"/>
      <w:numFmt w:val="bullet"/>
      <w:lvlText w:val=""/>
      <w:lvlJc w:val="left"/>
      <w:pPr>
        <w:ind w:left="5040" w:hanging="360"/>
      </w:pPr>
      <w:rPr>
        <w:rFonts w:ascii="Symbol" w:hAnsi="Symbol" w:hint="default"/>
      </w:rPr>
    </w:lvl>
    <w:lvl w:ilvl="7" w:tplc="EACAE994">
      <w:start w:val="1"/>
      <w:numFmt w:val="bullet"/>
      <w:lvlText w:val="o"/>
      <w:lvlJc w:val="left"/>
      <w:pPr>
        <w:ind w:left="5760" w:hanging="360"/>
      </w:pPr>
      <w:rPr>
        <w:rFonts w:ascii="Courier New" w:hAnsi="Courier New" w:hint="default"/>
      </w:rPr>
    </w:lvl>
    <w:lvl w:ilvl="8" w:tplc="84CE5BBA">
      <w:start w:val="1"/>
      <w:numFmt w:val="bullet"/>
      <w:lvlText w:val=""/>
      <w:lvlJc w:val="left"/>
      <w:pPr>
        <w:ind w:left="6480" w:hanging="360"/>
      </w:pPr>
      <w:rPr>
        <w:rFonts w:ascii="Wingdings" w:hAnsi="Wingdings" w:hint="default"/>
      </w:rPr>
    </w:lvl>
  </w:abstractNum>
  <w:abstractNum w:abstractNumId="20" w15:restartNumberingAfterBreak="0">
    <w:nsid w:val="23A0748E"/>
    <w:multiLevelType w:val="hybridMultilevel"/>
    <w:tmpl w:val="9566DE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5C24624"/>
    <w:multiLevelType w:val="hybridMultilevel"/>
    <w:tmpl w:val="1792C5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435A53"/>
    <w:multiLevelType w:val="hybridMultilevel"/>
    <w:tmpl w:val="D5189AD6"/>
    <w:lvl w:ilvl="0" w:tplc="9B5EFA00">
      <w:start w:val="1"/>
      <w:numFmt w:val="bullet"/>
      <w:lvlText w:val=""/>
      <w:lvlJc w:val="left"/>
      <w:pPr>
        <w:ind w:left="720" w:hanging="360"/>
      </w:pPr>
      <w:rPr>
        <w:rFonts w:ascii="Symbol" w:hAnsi="Symbol" w:hint="default"/>
      </w:rPr>
    </w:lvl>
    <w:lvl w:ilvl="1" w:tplc="55565A8E">
      <w:start w:val="1"/>
      <w:numFmt w:val="bullet"/>
      <w:lvlText w:val=""/>
      <w:lvlJc w:val="left"/>
      <w:pPr>
        <w:ind w:left="1440" w:hanging="360"/>
      </w:pPr>
      <w:rPr>
        <w:rFonts w:ascii="Symbol" w:hAnsi="Symbol" w:hint="default"/>
      </w:rPr>
    </w:lvl>
    <w:lvl w:ilvl="2" w:tplc="86AAAC68">
      <w:start w:val="1"/>
      <w:numFmt w:val="bullet"/>
      <w:lvlText w:val=""/>
      <w:lvlJc w:val="left"/>
      <w:pPr>
        <w:ind w:left="2160" w:hanging="360"/>
      </w:pPr>
      <w:rPr>
        <w:rFonts w:ascii="Wingdings" w:hAnsi="Wingdings" w:hint="default"/>
      </w:rPr>
    </w:lvl>
    <w:lvl w:ilvl="3" w:tplc="91E81D94">
      <w:start w:val="1"/>
      <w:numFmt w:val="bullet"/>
      <w:lvlText w:val=""/>
      <w:lvlJc w:val="left"/>
      <w:pPr>
        <w:ind w:left="2880" w:hanging="360"/>
      </w:pPr>
      <w:rPr>
        <w:rFonts w:ascii="Symbol" w:hAnsi="Symbol" w:hint="default"/>
      </w:rPr>
    </w:lvl>
    <w:lvl w:ilvl="4" w:tplc="1504A09E">
      <w:start w:val="1"/>
      <w:numFmt w:val="bullet"/>
      <w:lvlText w:val="o"/>
      <w:lvlJc w:val="left"/>
      <w:pPr>
        <w:ind w:left="3600" w:hanging="360"/>
      </w:pPr>
      <w:rPr>
        <w:rFonts w:ascii="Courier New" w:hAnsi="Courier New" w:hint="default"/>
      </w:rPr>
    </w:lvl>
    <w:lvl w:ilvl="5" w:tplc="3E501680">
      <w:start w:val="1"/>
      <w:numFmt w:val="bullet"/>
      <w:lvlText w:val=""/>
      <w:lvlJc w:val="left"/>
      <w:pPr>
        <w:ind w:left="4320" w:hanging="360"/>
      </w:pPr>
      <w:rPr>
        <w:rFonts w:ascii="Wingdings" w:hAnsi="Wingdings" w:hint="default"/>
      </w:rPr>
    </w:lvl>
    <w:lvl w:ilvl="6" w:tplc="69EC042E">
      <w:start w:val="1"/>
      <w:numFmt w:val="bullet"/>
      <w:lvlText w:val=""/>
      <w:lvlJc w:val="left"/>
      <w:pPr>
        <w:ind w:left="5040" w:hanging="360"/>
      </w:pPr>
      <w:rPr>
        <w:rFonts w:ascii="Symbol" w:hAnsi="Symbol" w:hint="default"/>
      </w:rPr>
    </w:lvl>
    <w:lvl w:ilvl="7" w:tplc="A4B2DFFE">
      <w:start w:val="1"/>
      <w:numFmt w:val="bullet"/>
      <w:lvlText w:val="o"/>
      <w:lvlJc w:val="left"/>
      <w:pPr>
        <w:ind w:left="5760" w:hanging="360"/>
      </w:pPr>
      <w:rPr>
        <w:rFonts w:ascii="Courier New" w:hAnsi="Courier New" w:hint="default"/>
      </w:rPr>
    </w:lvl>
    <w:lvl w:ilvl="8" w:tplc="9E5CA77E">
      <w:start w:val="1"/>
      <w:numFmt w:val="bullet"/>
      <w:lvlText w:val=""/>
      <w:lvlJc w:val="left"/>
      <w:pPr>
        <w:ind w:left="6480" w:hanging="360"/>
      </w:pPr>
      <w:rPr>
        <w:rFonts w:ascii="Wingdings" w:hAnsi="Wingdings" w:hint="default"/>
      </w:rPr>
    </w:lvl>
  </w:abstractNum>
  <w:abstractNum w:abstractNumId="23" w15:restartNumberingAfterBreak="0">
    <w:nsid w:val="2AD57CA8"/>
    <w:multiLevelType w:val="hybridMultilevel"/>
    <w:tmpl w:val="27F075A6"/>
    <w:lvl w:ilvl="0" w:tplc="F37C5EF2">
      <w:start w:val="1"/>
      <w:numFmt w:val="bullet"/>
      <w:lvlText w:val=""/>
      <w:lvlJc w:val="left"/>
      <w:pPr>
        <w:ind w:left="720" w:hanging="360"/>
      </w:pPr>
      <w:rPr>
        <w:rFonts w:ascii="Symbol" w:hAnsi="Symbol" w:hint="default"/>
      </w:rPr>
    </w:lvl>
    <w:lvl w:ilvl="1" w:tplc="D422BE5E">
      <w:start w:val="1"/>
      <w:numFmt w:val="bullet"/>
      <w:lvlText w:val="o"/>
      <w:lvlJc w:val="left"/>
      <w:pPr>
        <w:ind w:left="1440" w:hanging="360"/>
      </w:pPr>
      <w:rPr>
        <w:rFonts w:ascii="Courier New" w:hAnsi="Courier New" w:hint="default"/>
      </w:rPr>
    </w:lvl>
    <w:lvl w:ilvl="2" w:tplc="A45E3DA2">
      <w:start w:val="1"/>
      <w:numFmt w:val="bullet"/>
      <w:lvlText w:val=""/>
      <w:lvlJc w:val="left"/>
      <w:pPr>
        <w:ind w:left="2160" w:hanging="360"/>
      </w:pPr>
      <w:rPr>
        <w:rFonts w:ascii="Wingdings" w:hAnsi="Wingdings" w:hint="default"/>
      </w:rPr>
    </w:lvl>
    <w:lvl w:ilvl="3" w:tplc="BEE87B78">
      <w:start w:val="1"/>
      <w:numFmt w:val="bullet"/>
      <w:lvlText w:val=""/>
      <w:lvlJc w:val="left"/>
      <w:pPr>
        <w:ind w:left="2880" w:hanging="360"/>
      </w:pPr>
      <w:rPr>
        <w:rFonts w:ascii="Symbol" w:hAnsi="Symbol" w:hint="default"/>
      </w:rPr>
    </w:lvl>
    <w:lvl w:ilvl="4" w:tplc="0832D91A">
      <w:start w:val="1"/>
      <w:numFmt w:val="bullet"/>
      <w:lvlText w:val="o"/>
      <w:lvlJc w:val="left"/>
      <w:pPr>
        <w:ind w:left="3600" w:hanging="360"/>
      </w:pPr>
      <w:rPr>
        <w:rFonts w:ascii="Courier New" w:hAnsi="Courier New" w:hint="default"/>
      </w:rPr>
    </w:lvl>
    <w:lvl w:ilvl="5" w:tplc="32AC5A5A">
      <w:start w:val="1"/>
      <w:numFmt w:val="bullet"/>
      <w:lvlText w:val=""/>
      <w:lvlJc w:val="left"/>
      <w:pPr>
        <w:ind w:left="4320" w:hanging="360"/>
      </w:pPr>
      <w:rPr>
        <w:rFonts w:ascii="Wingdings" w:hAnsi="Wingdings" w:hint="default"/>
      </w:rPr>
    </w:lvl>
    <w:lvl w:ilvl="6" w:tplc="94B08756">
      <w:start w:val="1"/>
      <w:numFmt w:val="bullet"/>
      <w:lvlText w:val=""/>
      <w:lvlJc w:val="left"/>
      <w:pPr>
        <w:ind w:left="5040" w:hanging="360"/>
      </w:pPr>
      <w:rPr>
        <w:rFonts w:ascii="Symbol" w:hAnsi="Symbol" w:hint="default"/>
      </w:rPr>
    </w:lvl>
    <w:lvl w:ilvl="7" w:tplc="8D406108">
      <w:start w:val="1"/>
      <w:numFmt w:val="bullet"/>
      <w:lvlText w:val="o"/>
      <w:lvlJc w:val="left"/>
      <w:pPr>
        <w:ind w:left="5760" w:hanging="360"/>
      </w:pPr>
      <w:rPr>
        <w:rFonts w:ascii="Courier New" w:hAnsi="Courier New" w:hint="default"/>
      </w:rPr>
    </w:lvl>
    <w:lvl w:ilvl="8" w:tplc="E20EE690">
      <w:start w:val="1"/>
      <w:numFmt w:val="bullet"/>
      <w:lvlText w:val=""/>
      <w:lvlJc w:val="left"/>
      <w:pPr>
        <w:ind w:left="6480" w:hanging="360"/>
      </w:pPr>
      <w:rPr>
        <w:rFonts w:ascii="Wingdings" w:hAnsi="Wingdings" w:hint="default"/>
      </w:rPr>
    </w:lvl>
  </w:abstractNum>
  <w:abstractNum w:abstractNumId="24" w15:restartNumberingAfterBreak="0">
    <w:nsid w:val="2C2079A9"/>
    <w:multiLevelType w:val="hybridMultilevel"/>
    <w:tmpl w:val="41C6BF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A2495E"/>
    <w:multiLevelType w:val="hybridMultilevel"/>
    <w:tmpl w:val="F3549648"/>
    <w:lvl w:ilvl="0" w:tplc="FFFFFFFF">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FF74152"/>
    <w:multiLevelType w:val="hybridMultilevel"/>
    <w:tmpl w:val="1F125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306862"/>
    <w:multiLevelType w:val="hybridMultilevel"/>
    <w:tmpl w:val="9A46E442"/>
    <w:lvl w:ilvl="0" w:tplc="F9445140">
      <w:start w:val="10"/>
      <w:numFmt w:val="bullet"/>
      <w:lvlText w:val="-"/>
      <w:lvlJc w:val="left"/>
      <w:pPr>
        <w:ind w:left="720" w:hanging="360"/>
      </w:pPr>
      <w:rPr>
        <w:rFonts w:ascii="Century Gothic" w:eastAsia="Century Gothic" w:hAnsi="Century Gothic" w:cs="Century Gothic"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A51136"/>
    <w:multiLevelType w:val="multilevel"/>
    <w:tmpl w:val="CA189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4986314"/>
    <w:multiLevelType w:val="hybridMultilevel"/>
    <w:tmpl w:val="1AFA2FDC"/>
    <w:lvl w:ilvl="0" w:tplc="0FDCEA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F67D56"/>
    <w:multiLevelType w:val="hybridMultilevel"/>
    <w:tmpl w:val="5FEAE756"/>
    <w:lvl w:ilvl="0" w:tplc="22B25740">
      <w:start w:val="83"/>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F6FB72"/>
    <w:multiLevelType w:val="hybridMultilevel"/>
    <w:tmpl w:val="65026E58"/>
    <w:lvl w:ilvl="0" w:tplc="C81A2B52">
      <w:start w:val="1"/>
      <w:numFmt w:val="bullet"/>
      <w:lvlText w:val=""/>
      <w:lvlJc w:val="left"/>
      <w:pPr>
        <w:ind w:left="720" w:hanging="360"/>
      </w:pPr>
      <w:rPr>
        <w:rFonts w:ascii="Wingdings" w:hAnsi="Wingdings" w:hint="default"/>
      </w:rPr>
    </w:lvl>
    <w:lvl w:ilvl="1" w:tplc="2F66B642">
      <w:start w:val="1"/>
      <w:numFmt w:val="bullet"/>
      <w:lvlText w:val="o"/>
      <w:lvlJc w:val="left"/>
      <w:pPr>
        <w:ind w:left="1440" w:hanging="360"/>
      </w:pPr>
      <w:rPr>
        <w:rFonts w:ascii="Courier New" w:hAnsi="Courier New" w:hint="default"/>
      </w:rPr>
    </w:lvl>
    <w:lvl w:ilvl="2" w:tplc="ACE0B950">
      <w:start w:val="1"/>
      <w:numFmt w:val="bullet"/>
      <w:lvlText w:val=""/>
      <w:lvlJc w:val="left"/>
      <w:pPr>
        <w:ind w:left="2160" w:hanging="360"/>
      </w:pPr>
      <w:rPr>
        <w:rFonts w:ascii="Wingdings" w:hAnsi="Wingdings" w:hint="default"/>
      </w:rPr>
    </w:lvl>
    <w:lvl w:ilvl="3" w:tplc="A7FE46E2">
      <w:start w:val="1"/>
      <w:numFmt w:val="bullet"/>
      <w:lvlText w:val=""/>
      <w:lvlJc w:val="left"/>
      <w:pPr>
        <w:ind w:left="2880" w:hanging="360"/>
      </w:pPr>
      <w:rPr>
        <w:rFonts w:ascii="Symbol" w:hAnsi="Symbol" w:hint="default"/>
      </w:rPr>
    </w:lvl>
    <w:lvl w:ilvl="4" w:tplc="ACF84FCE">
      <w:start w:val="1"/>
      <w:numFmt w:val="bullet"/>
      <w:lvlText w:val="o"/>
      <w:lvlJc w:val="left"/>
      <w:pPr>
        <w:ind w:left="3600" w:hanging="360"/>
      </w:pPr>
      <w:rPr>
        <w:rFonts w:ascii="Courier New" w:hAnsi="Courier New" w:hint="default"/>
      </w:rPr>
    </w:lvl>
    <w:lvl w:ilvl="5" w:tplc="0E0AE90C">
      <w:start w:val="1"/>
      <w:numFmt w:val="bullet"/>
      <w:lvlText w:val=""/>
      <w:lvlJc w:val="left"/>
      <w:pPr>
        <w:ind w:left="4320" w:hanging="360"/>
      </w:pPr>
      <w:rPr>
        <w:rFonts w:ascii="Wingdings" w:hAnsi="Wingdings" w:hint="default"/>
      </w:rPr>
    </w:lvl>
    <w:lvl w:ilvl="6" w:tplc="0ED448F8">
      <w:start w:val="1"/>
      <w:numFmt w:val="bullet"/>
      <w:lvlText w:val=""/>
      <w:lvlJc w:val="left"/>
      <w:pPr>
        <w:ind w:left="5040" w:hanging="360"/>
      </w:pPr>
      <w:rPr>
        <w:rFonts w:ascii="Symbol" w:hAnsi="Symbol" w:hint="default"/>
      </w:rPr>
    </w:lvl>
    <w:lvl w:ilvl="7" w:tplc="E538354A">
      <w:start w:val="1"/>
      <w:numFmt w:val="bullet"/>
      <w:lvlText w:val="o"/>
      <w:lvlJc w:val="left"/>
      <w:pPr>
        <w:ind w:left="5760" w:hanging="360"/>
      </w:pPr>
      <w:rPr>
        <w:rFonts w:ascii="Courier New" w:hAnsi="Courier New" w:hint="default"/>
      </w:rPr>
    </w:lvl>
    <w:lvl w:ilvl="8" w:tplc="AF04A2A6">
      <w:start w:val="1"/>
      <w:numFmt w:val="bullet"/>
      <w:lvlText w:val=""/>
      <w:lvlJc w:val="left"/>
      <w:pPr>
        <w:ind w:left="6480" w:hanging="360"/>
      </w:pPr>
      <w:rPr>
        <w:rFonts w:ascii="Wingdings" w:hAnsi="Wingdings" w:hint="default"/>
      </w:rPr>
    </w:lvl>
  </w:abstractNum>
  <w:abstractNum w:abstractNumId="32" w15:restartNumberingAfterBreak="0">
    <w:nsid w:val="3833983E"/>
    <w:multiLevelType w:val="hybridMultilevel"/>
    <w:tmpl w:val="5A468594"/>
    <w:lvl w:ilvl="0" w:tplc="F85CA282">
      <w:start w:val="1"/>
      <w:numFmt w:val="bullet"/>
      <w:lvlText w:val="-"/>
      <w:lvlJc w:val="left"/>
      <w:pPr>
        <w:ind w:left="720" w:hanging="360"/>
      </w:pPr>
      <w:rPr>
        <w:rFonts w:ascii="Calibri" w:hAnsi="Calibri" w:hint="default"/>
      </w:rPr>
    </w:lvl>
    <w:lvl w:ilvl="1" w:tplc="D71A7F92">
      <w:start w:val="1"/>
      <w:numFmt w:val="bullet"/>
      <w:lvlText w:val="o"/>
      <w:lvlJc w:val="left"/>
      <w:pPr>
        <w:ind w:left="1440" w:hanging="360"/>
      </w:pPr>
      <w:rPr>
        <w:rFonts w:ascii="Courier New" w:hAnsi="Courier New" w:hint="default"/>
      </w:rPr>
    </w:lvl>
    <w:lvl w:ilvl="2" w:tplc="63B0ADAE">
      <w:start w:val="1"/>
      <w:numFmt w:val="bullet"/>
      <w:lvlText w:val=""/>
      <w:lvlJc w:val="left"/>
      <w:pPr>
        <w:ind w:left="2160" w:hanging="360"/>
      </w:pPr>
      <w:rPr>
        <w:rFonts w:ascii="Wingdings" w:hAnsi="Wingdings" w:hint="default"/>
      </w:rPr>
    </w:lvl>
    <w:lvl w:ilvl="3" w:tplc="981A9706">
      <w:start w:val="1"/>
      <w:numFmt w:val="bullet"/>
      <w:lvlText w:val=""/>
      <w:lvlJc w:val="left"/>
      <w:pPr>
        <w:ind w:left="2880" w:hanging="360"/>
      </w:pPr>
      <w:rPr>
        <w:rFonts w:ascii="Symbol" w:hAnsi="Symbol" w:hint="default"/>
      </w:rPr>
    </w:lvl>
    <w:lvl w:ilvl="4" w:tplc="6B643448">
      <w:start w:val="1"/>
      <w:numFmt w:val="bullet"/>
      <w:lvlText w:val="o"/>
      <w:lvlJc w:val="left"/>
      <w:pPr>
        <w:ind w:left="3600" w:hanging="360"/>
      </w:pPr>
      <w:rPr>
        <w:rFonts w:ascii="Courier New" w:hAnsi="Courier New" w:hint="default"/>
      </w:rPr>
    </w:lvl>
    <w:lvl w:ilvl="5" w:tplc="379A7A94">
      <w:start w:val="1"/>
      <w:numFmt w:val="bullet"/>
      <w:lvlText w:val=""/>
      <w:lvlJc w:val="left"/>
      <w:pPr>
        <w:ind w:left="4320" w:hanging="360"/>
      </w:pPr>
      <w:rPr>
        <w:rFonts w:ascii="Wingdings" w:hAnsi="Wingdings" w:hint="default"/>
      </w:rPr>
    </w:lvl>
    <w:lvl w:ilvl="6" w:tplc="150A6FD2">
      <w:start w:val="1"/>
      <w:numFmt w:val="bullet"/>
      <w:lvlText w:val=""/>
      <w:lvlJc w:val="left"/>
      <w:pPr>
        <w:ind w:left="5040" w:hanging="360"/>
      </w:pPr>
      <w:rPr>
        <w:rFonts w:ascii="Symbol" w:hAnsi="Symbol" w:hint="default"/>
      </w:rPr>
    </w:lvl>
    <w:lvl w:ilvl="7" w:tplc="25B87374">
      <w:start w:val="1"/>
      <w:numFmt w:val="bullet"/>
      <w:lvlText w:val="o"/>
      <w:lvlJc w:val="left"/>
      <w:pPr>
        <w:ind w:left="5760" w:hanging="360"/>
      </w:pPr>
      <w:rPr>
        <w:rFonts w:ascii="Courier New" w:hAnsi="Courier New" w:hint="default"/>
      </w:rPr>
    </w:lvl>
    <w:lvl w:ilvl="8" w:tplc="943EA40E">
      <w:start w:val="1"/>
      <w:numFmt w:val="bullet"/>
      <w:lvlText w:val=""/>
      <w:lvlJc w:val="left"/>
      <w:pPr>
        <w:ind w:left="6480" w:hanging="360"/>
      </w:pPr>
      <w:rPr>
        <w:rFonts w:ascii="Wingdings" w:hAnsi="Wingdings" w:hint="default"/>
      </w:rPr>
    </w:lvl>
  </w:abstractNum>
  <w:abstractNum w:abstractNumId="33" w15:restartNumberingAfterBreak="0">
    <w:nsid w:val="3B2541FC"/>
    <w:multiLevelType w:val="hybridMultilevel"/>
    <w:tmpl w:val="2168D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27F185"/>
    <w:multiLevelType w:val="hybridMultilevel"/>
    <w:tmpl w:val="1298C442"/>
    <w:lvl w:ilvl="0" w:tplc="9C4A2FD6">
      <w:start w:val="1"/>
      <w:numFmt w:val="bullet"/>
      <w:lvlText w:val=""/>
      <w:lvlJc w:val="left"/>
      <w:pPr>
        <w:ind w:left="720" w:hanging="360"/>
      </w:pPr>
      <w:rPr>
        <w:rFonts w:ascii="Symbol" w:hAnsi="Symbol" w:hint="default"/>
      </w:rPr>
    </w:lvl>
    <w:lvl w:ilvl="1" w:tplc="69681330">
      <w:start w:val="1"/>
      <w:numFmt w:val="bullet"/>
      <w:lvlText w:val="o"/>
      <w:lvlJc w:val="left"/>
      <w:pPr>
        <w:ind w:left="1440" w:hanging="360"/>
      </w:pPr>
      <w:rPr>
        <w:rFonts w:ascii="Courier New" w:hAnsi="Courier New" w:hint="default"/>
      </w:rPr>
    </w:lvl>
    <w:lvl w:ilvl="2" w:tplc="55201BD2">
      <w:start w:val="1"/>
      <w:numFmt w:val="bullet"/>
      <w:lvlText w:val="o"/>
      <w:lvlJc w:val="left"/>
      <w:pPr>
        <w:ind w:left="2160" w:hanging="360"/>
      </w:pPr>
      <w:rPr>
        <w:rFonts w:ascii="Courier New" w:hAnsi="Courier New" w:hint="default"/>
      </w:rPr>
    </w:lvl>
    <w:lvl w:ilvl="3" w:tplc="A8B0E626">
      <w:start w:val="1"/>
      <w:numFmt w:val="bullet"/>
      <w:lvlText w:val=""/>
      <w:lvlJc w:val="left"/>
      <w:pPr>
        <w:ind w:left="2880" w:hanging="360"/>
      </w:pPr>
      <w:rPr>
        <w:rFonts w:ascii="Symbol" w:hAnsi="Symbol" w:hint="default"/>
      </w:rPr>
    </w:lvl>
    <w:lvl w:ilvl="4" w:tplc="EADCB024">
      <w:start w:val="1"/>
      <w:numFmt w:val="bullet"/>
      <w:lvlText w:val="o"/>
      <w:lvlJc w:val="left"/>
      <w:pPr>
        <w:ind w:left="3600" w:hanging="360"/>
      </w:pPr>
      <w:rPr>
        <w:rFonts w:ascii="Courier New" w:hAnsi="Courier New" w:hint="default"/>
      </w:rPr>
    </w:lvl>
    <w:lvl w:ilvl="5" w:tplc="F14C7106">
      <w:start w:val="1"/>
      <w:numFmt w:val="bullet"/>
      <w:lvlText w:val=""/>
      <w:lvlJc w:val="left"/>
      <w:pPr>
        <w:ind w:left="4320" w:hanging="360"/>
      </w:pPr>
      <w:rPr>
        <w:rFonts w:ascii="Wingdings" w:hAnsi="Wingdings" w:hint="default"/>
      </w:rPr>
    </w:lvl>
    <w:lvl w:ilvl="6" w:tplc="85D25E6A">
      <w:start w:val="1"/>
      <w:numFmt w:val="bullet"/>
      <w:lvlText w:val=""/>
      <w:lvlJc w:val="left"/>
      <w:pPr>
        <w:ind w:left="5040" w:hanging="360"/>
      </w:pPr>
      <w:rPr>
        <w:rFonts w:ascii="Symbol" w:hAnsi="Symbol" w:hint="default"/>
      </w:rPr>
    </w:lvl>
    <w:lvl w:ilvl="7" w:tplc="69A07AC0">
      <w:start w:val="1"/>
      <w:numFmt w:val="bullet"/>
      <w:lvlText w:val="o"/>
      <w:lvlJc w:val="left"/>
      <w:pPr>
        <w:ind w:left="5760" w:hanging="360"/>
      </w:pPr>
      <w:rPr>
        <w:rFonts w:ascii="Courier New" w:hAnsi="Courier New" w:hint="default"/>
      </w:rPr>
    </w:lvl>
    <w:lvl w:ilvl="8" w:tplc="82AA50FC">
      <w:start w:val="1"/>
      <w:numFmt w:val="bullet"/>
      <w:lvlText w:val=""/>
      <w:lvlJc w:val="left"/>
      <w:pPr>
        <w:ind w:left="6480" w:hanging="360"/>
      </w:pPr>
      <w:rPr>
        <w:rFonts w:ascii="Wingdings" w:hAnsi="Wingdings" w:hint="default"/>
      </w:rPr>
    </w:lvl>
  </w:abstractNum>
  <w:abstractNum w:abstractNumId="35" w15:restartNumberingAfterBreak="0">
    <w:nsid w:val="3F4E567F"/>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14CF3FB"/>
    <w:multiLevelType w:val="hybridMultilevel"/>
    <w:tmpl w:val="546AB610"/>
    <w:lvl w:ilvl="0" w:tplc="32A2CBBA">
      <w:start w:val="1"/>
      <w:numFmt w:val="bullet"/>
      <w:lvlText w:val=""/>
      <w:lvlJc w:val="left"/>
      <w:pPr>
        <w:ind w:left="12" w:hanging="360"/>
      </w:pPr>
      <w:rPr>
        <w:rFonts w:ascii="Symbol" w:hAnsi="Symbol" w:hint="default"/>
      </w:rPr>
    </w:lvl>
    <w:lvl w:ilvl="1" w:tplc="578ACE8C">
      <w:start w:val="1"/>
      <w:numFmt w:val="bullet"/>
      <w:lvlText w:val=""/>
      <w:lvlJc w:val="left"/>
      <w:pPr>
        <w:ind w:left="732" w:hanging="360"/>
      </w:pPr>
      <w:rPr>
        <w:rFonts w:ascii="Courier New" w:hAnsi="Courier New" w:hint="default"/>
      </w:rPr>
    </w:lvl>
    <w:lvl w:ilvl="2" w:tplc="74BE303E">
      <w:start w:val="1"/>
      <w:numFmt w:val="bullet"/>
      <w:lvlText w:val="o"/>
      <w:lvlJc w:val="left"/>
      <w:pPr>
        <w:ind w:left="1452" w:hanging="360"/>
      </w:pPr>
      <w:rPr>
        <w:rFonts w:ascii="Symbol" w:hAnsi="Symbol" w:hint="default"/>
      </w:rPr>
    </w:lvl>
    <w:lvl w:ilvl="3" w:tplc="0A1672DE">
      <w:start w:val="1"/>
      <w:numFmt w:val="bullet"/>
      <w:lvlText w:val=""/>
      <w:lvlJc w:val="left"/>
      <w:pPr>
        <w:ind w:left="2880" w:hanging="360"/>
      </w:pPr>
      <w:rPr>
        <w:rFonts w:ascii="Symbol" w:hAnsi="Symbol" w:hint="default"/>
      </w:rPr>
    </w:lvl>
    <w:lvl w:ilvl="4" w:tplc="36FE0522">
      <w:start w:val="1"/>
      <w:numFmt w:val="bullet"/>
      <w:lvlText w:val="o"/>
      <w:lvlJc w:val="left"/>
      <w:pPr>
        <w:ind w:left="3600" w:hanging="360"/>
      </w:pPr>
      <w:rPr>
        <w:rFonts w:ascii="Courier New" w:hAnsi="Courier New" w:hint="default"/>
      </w:rPr>
    </w:lvl>
    <w:lvl w:ilvl="5" w:tplc="384051F8">
      <w:start w:val="1"/>
      <w:numFmt w:val="bullet"/>
      <w:lvlText w:val=""/>
      <w:lvlJc w:val="left"/>
      <w:pPr>
        <w:ind w:left="4320" w:hanging="360"/>
      </w:pPr>
      <w:rPr>
        <w:rFonts w:ascii="Wingdings" w:hAnsi="Wingdings" w:hint="default"/>
      </w:rPr>
    </w:lvl>
    <w:lvl w:ilvl="6" w:tplc="1DBE8D02">
      <w:start w:val="1"/>
      <w:numFmt w:val="bullet"/>
      <w:lvlText w:val=""/>
      <w:lvlJc w:val="left"/>
      <w:pPr>
        <w:ind w:left="5040" w:hanging="360"/>
      </w:pPr>
      <w:rPr>
        <w:rFonts w:ascii="Symbol" w:hAnsi="Symbol" w:hint="default"/>
      </w:rPr>
    </w:lvl>
    <w:lvl w:ilvl="7" w:tplc="FA7877E2">
      <w:start w:val="1"/>
      <w:numFmt w:val="bullet"/>
      <w:lvlText w:val="o"/>
      <w:lvlJc w:val="left"/>
      <w:pPr>
        <w:ind w:left="5760" w:hanging="360"/>
      </w:pPr>
      <w:rPr>
        <w:rFonts w:ascii="Courier New" w:hAnsi="Courier New" w:hint="default"/>
      </w:rPr>
    </w:lvl>
    <w:lvl w:ilvl="8" w:tplc="8FECDF6E">
      <w:start w:val="1"/>
      <w:numFmt w:val="bullet"/>
      <w:lvlText w:val=""/>
      <w:lvlJc w:val="left"/>
      <w:pPr>
        <w:ind w:left="6480" w:hanging="360"/>
      </w:pPr>
      <w:rPr>
        <w:rFonts w:ascii="Wingdings" w:hAnsi="Wingdings" w:hint="default"/>
      </w:rPr>
    </w:lvl>
  </w:abstractNum>
  <w:abstractNum w:abstractNumId="37" w15:restartNumberingAfterBreak="0">
    <w:nsid w:val="4F46EFCB"/>
    <w:multiLevelType w:val="hybridMultilevel"/>
    <w:tmpl w:val="E7727E5E"/>
    <w:lvl w:ilvl="0" w:tplc="820A3C00">
      <w:start w:val="1"/>
      <w:numFmt w:val="bullet"/>
      <w:lvlText w:val="-"/>
      <w:lvlJc w:val="left"/>
      <w:pPr>
        <w:ind w:left="720" w:hanging="360"/>
      </w:pPr>
      <w:rPr>
        <w:rFonts w:ascii="Aptos" w:hAnsi="Aptos" w:hint="default"/>
      </w:rPr>
    </w:lvl>
    <w:lvl w:ilvl="1" w:tplc="3272C100">
      <w:start w:val="1"/>
      <w:numFmt w:val="bullet"/>
      <w:lvlText w:val="o"/>
      <w:lvlJc w:val="left"/>
      <w:pPr>
        <w:ind w:left="1440" w:hanging="360"/>
      </w:pPr>
      <w:rPr>
        <w:rFonts w:ascii="Courier New" w:hAnsi="Courier New" w:hint="default"/>
      </w:rPr>
    </w:lvl>
    <w:lvl w:ilvl="2" w:tplc="AF98F724">
      <w:start w:val="1"/>
      <w:numFmt w:val="bullet"/>
      <w:lvlText w:val=""/>
      <w:lvlJc w:val="left"/>
      <w:pPr>
        <w:ind w:left="2160" w:hanging="360"/>
      </w:pPr>
      <w:rPr>
        <w:rFonts w:ascii="Wingdings" w:hAnsi="Wingdings" w:hint="default"/>
      </w:rPr>
    </w:lvl>
    <w:lvl w:ilvl="3" w:tplc="DBC21D48">
      <w:start w:val="1"/>
      <w:numFmt w:val="bullet"/>
      <w:lvlText w:val=""/>
      <w:lvlJc w:val="left"/>
      <w:pPr>
        <w:ind w:left="2880" w:hanging="360"/>
      </w:pPr>
      <w:rPr>
        <w:rFonts w:ascii="Symbol" w:hAnsi="Symbol" w:hint="default"/>
      </w:rPr>
    </w:lvl>
    <w:lvl w:ilvl="4" w:tplc="9AB0B932">
      <w:start w:val="1"/>
      <w:numFmt w:val="bullet"/>
      <w:lvlText w:val="o"/>
      <w:lvlJc w:val="left"/>
      <w:pPr>
        <w:ind w:left="3600" w:hanging="360"/>
      </w:pPr>
      <w:rPr>
        <w:rFonts w:ascii="Courier New" w:hAnsi="Courier New" w:hint="default"/>
      </w:rPr>
    </w:lvl>
    <w:lvl w:ilvl="5" w:tplc="3AB229F8">
      <w:start w:val="1"/>
      <w:numFmt w:val="bullet"/>
      <w:lvlText w:val=""/>
      <w:lvlJc w:val="left"/>
      <w:pPr>
        <w:ind w:left="4320" w:hanging="360"/>
      </w:pPr>
      <w:rPr>
        <w:rFonts w:ascii="Wingdings" w:hAnsi="Wingdings" w:hint="default"/>
      </w:rPr>
    </w:lvl>
    <w:lvl w:ilvl="6" w:tplc="61568294">
      <w:start w:val="1"/>
      <w:numFmt w:val="bullet"/>
      <w:lvlText w:val=""/>
      <w:lvlJc w:val="left"/>
      <w:pPr>
        <w:ind w:left="5040" w:hanging="360"/>
      </w:pPr>
      <w:rPr>
        <w:rFonts w:ascii="Symbol" w:hAnsi="Symbol" w:hint="default"/>
      </w:rPr>
    </w:lvl>
    <w:lvl w:ilvl="7" w:tplc="041A9768">
      <w:start w:val="1"/>
      <w:numFmt w:val="bullet"/>
      <w:lvlText w:val="o"/>
      <w:lvlJc w:val="left"/>
      <w:pPr>
        <w:ind w:left="5760" w:hanging="360"/>
      </w:pPr>
      <w:rPr>
        <w:rFonts w:ascii="Courier New" w:hAnsi="Courier New" w:hint="default"/>
      </w:rPr>
    </w:lvl>
    <w:lvl w:ilvl="8" w:tplc="1EA87E3C">
      <w:start w:val="1"/>
      <w:numFmt w:val="bullet"/>
      <w:lvlText w:val=""/>
      <w:lvlJc w:val="left"/>
      <w:pPr>
        <w:ind w:left="6480" w:hanging="360"/>
      </w:pPr>
      <w:rPr>
        <w:rFonts w:ascii="Wingdings" w:hAnsi="Wingdings" w:hint="default"/>
      </w:rPr>
    </w:lvl>
  </w:abstractNum>
  <w:abstractNum w:abstractNumId="38" w15:restartNumberingAfterBreak="0">
    <w:nsid w:val="51805917"/>
    <w:multiLevelType w:val="hybridMultilevel"/>
    <w:tmpl w:val="40D240AC"/>
    <w:lvl w:ilvl="0" w:tplc="22B25740">
      <w:start w:val="83"/>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9D481C"/>
    <w:multiLevelType w:val="hybridMultilevel"/>
    <w:tmpl w:val="F7866712"/>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60C5581"/>
    <w:multiLevelType w:val="hybridMultilevel"/>
    <w:tmpl w:val="9C26D5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7D3E13D"/>
    <w:multiLevelType w:val="hybridMultilevel"/>
    <w:tmpl w:val="A9B86962"/>
    <w:lvl w:ilvl="0" w:tplc="48985CCC">
      <w:start w:val="1"/>
      <w:numFmt w:val="bullet"/>
      <w:lvlText w:val="o"/>
      <w:lvlJc w:val="left"/>
      <w:pPr>
        <w:ind w:left="729" w:hanging="360"/>
      </w:pPr>
      <w:rPr>
        <w:rFonts w:ascii="Courier New" w:hAnsi="Courier New" w:hint="default"/>
      </w:rPr>
    </w:lvl>
    <w:lvl w:ilvl="1" w:tplc="83388B06">
      <w:start w:val="1"/>
      <w:numFmt w:val="bullet"/>
      <w:lvlText w:val="o"/>
      <w:lvlJc w:val="left"/>
      <w:pPr>
        <w:ind w:left="1449" w:hanging="360"/>
      </w:pPr>
      <w:rPr>
        <w:rFonts w:ascii="Courier New" w:hAnsi="Courier New" w:hint="default"/>
      </w:rPr>
    </w:lvl>
    <w:lvl w:ilvl="2" w:tplc="036466DA">
      <w:start w:val="1"/>
      <w:numFmt w:val="bullet"/>
      <w:lvlText w:val=""/>
      <w:lvlJc w:val="left"/>
      <w:pPr>
        <w:ind w:left="2169" w:hanging="360"/>
      </w:pPr>
      <w:rPr>
        <w:rFonts w:ascii="Wingdings" w:hAnsi="Wingdings" w:hint="default"/>
      </w:rPr>
    </w:lvl>
    <w:lvl w:ilvl="3" w:tplc="2F8A0624">
      <w:start w:val="1"/>
      <w:numFmt w:val="bullet"/>
      <w:lvlText w:val=""/>
      <w:lvlJc w:val="left"/>
      <w:pPr>
        <w:ind w:left="2889" w:hanging="360"/>
      </w:pPr>
      <w:rPr>
        <w:rFonts w:ascii="Symbol" w:hAnsi="Symbol" w:hint="default"/>
      </w:rPr>
    </w:lvl>
    <w:lvl w:ilvl="4" w:tplc="0352C55E">
      <w:start w:val="1"/>
      <w:numFmt w:val="bullet"/>
      <w:lvlText w:val="o"/>
      <w:lvlJc w:val="left"/>
      <w:pPr>
        <w:ind w:left="3609" w:hanging="360"/>
      </w:pPr>
      <w:rPr>
        <w:rFonts w:ascii="Courier New" w:hAnsi="Courier New" w:hint="default"/>
      </w:rPr>
    </w:lvl>
    <w:lvl w:ilvl="5" w:tplc="1D523440">
      <w:start w:val="1"/>
      <w:numFmt w:val="bullet"/>
      <w:lvlText w:val=""/>
      <w:lvlJc w:val="left"/>
      <w:pPr>
        <w:ind w:left="4329" w:hanging="360"/>
      </w:pPr>
      <w:rPr>
        <w:rFonts w:ascii="Wingdings" w:hAnsi="Wingdings" w:hint="default"/>
      </w:rPr>
    </w:lvl>
    <w:lvl w:ilvl="6" w:tplc="0002AE82">
      <w:start w:val="1"/>
      <w:numFmt w:val="bullet"/>
      <w:lvlText w:val=""/>
      <w:lvlJc w:val="left"/>
      <w:pPr>
        <w:ind w:left="5049" w:hanging="360"/>
      </w:pPr>
      <w:rPr>
        <w:rFonts w:ascii="Symbol" w:hAnsi="Symbol" w:hint="default"/>
      </w:rPr>
    </w:lvl>
    <w:lvl w:ilvl="7" w:tplc="2F02CC56">
      <w:start w:val="1"/>
      <w:numFmt w:val="bullet"/>
      <w:lvlText w:val="o"/>
      <w:lvlJc w:val="left"/>
      <w:pPr>
        <w:ind w:left="5769" w:hanging="360"/>
      </w:pPr>
      <w:rPr>
        <w:rFonts w:ascii="Courier New" w:hAnsi="Courier New" w:hint="default"/>
      </w:rPr>
    </w:lvl>
    <w:lvl w:ilvl="8" w:tplc="73621230">
      <w:start w:val="1"/>
      <w:numFmt w:val="bullet"/>
      <w:lvlText w:val=""/>
      <w:lvlJc w:val="left"/>
      <w:pPr>
        <w:ind w:left="6489" w:hanging="360"/>
      </w:pPr>
      <w:rPr>
        <w:rFonts w:ascii="Wingdings" w:hAnsi="Wingdings" w:hint="default"/>
      </w:rPr>
    </w:lvl>
  </w:abstractNum>
  <w:abstractNum w:abstractNumId="42" w15:restartNumberingAfterBreak="0">
    <w:nsid w:val="5ADF7A2B"/>
    <w:multiLevelType w:val="hybridMultilevel"/>
    <w:tmpl w:val="398641EE"/>
    <w:lvl w:ilvl="0" w:tplc="9C260A9E">
      <w:start w:val="1"/>
      <w:numFmt w:val="bullet"/>
      <w:lvlText w:val="o"/>
      <w:lvlJc w:val="left"/>
      <w:pPr>
        <w:ind w:left="1068" w:hanging="360"/>
      </w:pPr>
      <w:rPr>
        <w:rFonts w:ascii="Courier New" w:hAnsi="Courier New" w:hint="default"/>
      </w:rPr>
    </w:lvl>
    <w:lvl w:ilvl="1" w:tplc="A5C60D90">
      <w:start w:val="1"/>
      <w:numFmt w:val="bullet"/>
      <w:lvlText w:val="o"/>
      <w:lvlJc w:val="left"/>
      <w:pPr>
        <w:ind w:left="1788" w:hanging="360"/>
      </w:pPr>
      <w:rPr>
        <w:rFonts w:ascii="Courier New" w:hAnsi="Courier New" w:hint="default"/>
      </w:rPr>
    </w:lvl>
    <w:lvl w:ilvl="2" w:tplc="B9D6E4EA">
      <w:start w:val="1"/>
      <w:numFmt w:val="bullet"/>
      <w:lvlText w:val=""/>
      <w:lvlJc w:val="left"/>
      <w:pPr>
        <w:ind w:left="2508" w:hanging="360"/>
      </w:pPr>
      <w:rPr>
        <w:rFonts w:ascii="Wingdings" w:hAnsi="Wingdings" w:hint="default"/>
      </w:rPr>
    </w:lvl>
    <w:lvl w:ilvl="3" w:tplc="7A1AD670">
      <w:start w:val="1"/>
      <w:numFmt w:val="bullet"/>
      <w:lvlText w:val=""/>
      <w:lvlJc w:val="left"/>
      <w:pPr>
        <w:ind w:left="3228" w:hanging="360"/>
      </w:pPr>
      <w:rPr>
        <w:rFonts w:ascii="Symbol" w:hAnsi="Symbol" w:hint="default"/>
      </w:rPr>
    </w:lvl>
    <w:lvl w:ilvl="4" w:tplc="000886B2">
      <w:start w:val="1"/>
      <w:numFmt w:val="bullet"/>
      <w:lvlText w:val="o"/>
      <w:lvlJc w:val="left"/>
      <w:pPr>
        <w:ind w:left="3948" w:hanging="360"/>
      </w:pPr>
      <w:rPr>
        <w:rFonts w:ascii="Courier New" w:hAnsi="Courier New" w:hint="default"/>
      </w:rPr>
    </w:lvl>
    <w:lvl w:ilvl="5" w:tplc="FE6047AE">
      <w:start w:val="1"/>
      <w:numFmt w:val="bullet"/>
      <w:lvlText w:val=""/>
      <w:lvlJc w:val="left"/>
      <w:pPr>
        <w:ind w:left="4668" w:hanging="360"/>
      </w:pPr>
      <w:rPr>
        <w:rFonts w:ascii="Wingdings" w:hAnsi="Wingdings" w:hint="default"/>
      </w:rPr>
    </w:lvl>
    <w:lvl w:ilvl="6" w:tplc="72140628">
      <w:start w:val="1"/>
      <w:numFmt w:val="bullet"/>
      <w:lvlText w:val=""/>
      <w:lvlJc w:val="left"/>
      <w:pPr>
        <w:ind w:left="5388" w:hanging="360"/>
      </w:pPr>
      <w:rPr>
        <w:rFonts w:ascii="Symbol" w:hAnsi="Symbol" w:hint="default"/>
      </w:rPr>
    </w:lvl>
    <w:lvl w:ilvl="7" w:tplc="81AE7C28">
      <w:start w:val="1"/>
      <w:numFmt w:val="bullet"/>
      <w:lvlText w:val="o"/>
      <w:lvlJc w:val="left"/>
      <w:pPr>
        <w:ind w:left="6108" w:hanging="360"/>
      </w:pPr>
      <w:rPr>
        <w:rFonts w:ascii="Courier New" w:hAnsi="Courier New" w:hint="default"/>
      </w:rPr>
    </w:lvl>
    <w:lvl w:ilvl="8" w:tplc="8006E27C">
      <w:start w:val="1"/>
      <w:numFmt w:val="bullet"/>
      <w:lvlText w:val=""/>
      <w:lvlJc w:val="left"/>
      <w:pPr>
        <w:ind w:left="6828" w:hanging="360"/>
      </w:pPr>
      <w:rPr>
        <w:rFonts w:ascii="Wingdings" w:hAnsi="Wingdings" w:hint="default"/>
      </w:rPr>
    </w:lvl>
  </w:abstractNum>
  <w:abstractNum w:abstractNumId="43" w15:restartNumberingAfterBreak="0">
    <w:nsid w:val="5B7D1ABF"/>
    <w:multiLevelType w:val="hybridMultilevel"/>
    <w:tmpl w:val="4258B588"/>
    <w:lvl w:ilvl="0" w:tplc="9C482334">
      <w:start w:val="1"/>
      <w:numFmt w:val="decimal"/>
      <w:lvlText w:val="%1°"/>
      <w:lvlJc w:val="left"/>
      <w:pPr>
        <w:ind w:left="720" w:hanging="360"/>
      </w:pPr>
      <w:rPr>
        <w:rFonts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D3E6028"/>
    <w:multiLevelType w:val="hybridMultilevel"/>
    <w:tmpl w:val="626C29A4"/>
    <w:lvl w:ilvl="0" w:tplc="22B25740">
      <w:start w:val="83"/>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4764678"/>
    <w:multiLevelType w:val="hybridMultilevel"/>
    <w:tmpl w:val="4DD07880"/>
    <w:lvl w:ilvl="0" w:tplc="E57C8A38">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523F9D6"/>
    <w:multiLevelType w:val="hybridMultilevel"/>
    <w:tmpl w:val="4B4AEB38"/>
    <w:lvl w:ilvl="0" w:tplc="5D284956">
      <w:start w:val="1"/>
      <w:numFmt w:val="bullet"/>
      <w:lvlText w:val="-"/>
      <w:lvlJc w:val="left"/>
      <w:pPr>
        <w:ind w:left="720" w:hanging="360"/>
      </w:pPr>
      <w:rPr>
        <w:rFonts w:ascii="Calibri" w:hAnsi="Calibri" w:hint="default"/>
      </w:rPr>
    </w:lvl>
    <w:lvl w:ilvl="1" w:tplc="F71CA752">
      <w:start w:val="1"/>
      <w:numFmt w:val="bullet"/>
      <w:lvlText w:val="o"/>
      <w:lvlJc w:val="left"/>
      <w:pPr>
        <w:ind w:left="1440" w:hanging="360"/>
      </w:pPr>
      <w:rPr>
        <w:rFonts w:ascii="Courier New" w:hAnsi="Courier New" w:hint="default"/>
      </w:rPr>
    </w:lvl>
    <w:lvl w:ilvl="2" w:tplc="9E9E9536">
      <w:start w:val="1"/>
      <w:numFmt w:val="bullet"/>
      <w:lvlText w:val=""/>
      <w:lvlJc w:val="left"/>
      <w:pPr>
        <w:ind w:left="2160" w:hanging="360"/>
      </w:pPr>
      <w:rPr>
        <w:rFonts w:ascii="Wingdings" w:hAnsi="Wingdings" w:hint="default"/>
      </w:rPr>
    </w:lvl>
    <w:lvl w:ilvl="3" w:tplc="BABE99E2">
      <w:start w:val="1"/>
      <w:numFmt w:val="bullet"/>
      <w:lvlText w:val=""/>
      <w:lvlJc w:val="left"/>
      <w:pPr>
        <w:ind w:left="2880" w:hanging="360"/>
      </w:pPr>
      <w:rPr>
        <w:rFonts w:ascii="Symbol" w:hAnsi="Symbol" w:hint="default"/>
      </w:rPr>
    </w:lvl>
    <w:lvl w:ilvl="4" w:tplc="F2845F68">
      <w:start w:val="1"/>
      <w:numFmt w:val="bullet"/>
      <w:lvlText w:val="o"/>
      <w:lvlJc w:val="left"/>
      <w:pPr>
        <w:ind w:left="3600" w:hanging="360"/>
      </w:pPr>
      <w:rPr>
        <w:rFonts w:ascii="Courier New" w:hAnsi="Courier New" w:hint="default"/>
      </w:rPr>
    </w:lvl>
    <w:lvl w:ilvl="5" w:tplc="96D4DFD4">
      <w:start w:val="1"/>
      <w:numFmt w:val="bullet"/>
      <w:lvlText w:val=""/>
      <w:lvlJc w:val="left"/>
      <w:pPr>
        <w:ind w:left="4320" w:hanging="360"/>
      </w:pPr>
      <w:rPr>
        <w:rFonts w:ascii="Wingdings" w:hAnsi="Wingdings" w:hint="default"/>
      </w:rPr>
    </w:lvl>
    <w:lvl w:ilvl="6" w:tplc="536018EC">
      <w:start w:val="1"/>
      <w:numFmt w:val="bullet"/>
      <w:lvlText w:val=""/>
      <w:lvlJc w:val="left"/>
      <w:pPr>
        <w:ind w:left="5040" w:hanging="360"/>
      </w:pPr>
      <w:rPr>
        <w:rFonts w:ascii="Symbol" w:hAnsi="Symbol" w:hint="default"/>
      </w:rPr>
    </w:lvl>
    <w:lvl w:ilvl="7" w:tplc="9E548332">
      <w:start w:val="1"/>
      <w:numFmt w:val="bullet"/>
      <w:lvlText w:val="o"/>
      <w:lvlJc w:val="left"/>
      <w:pPr>
        <w:ind w:left="5760" w:hanging="360"/>
      </w:pPr>
      <w:rPr>
        <w:rFonts w:ascii="Courier New" w:hAnsi="Courier New" w:hint="default"/>
      </w:rPr>
    </w:lvl>
    <w:lvl w:ilvl="8" w:tplc="B5F2782E">
      <w:start w:val="1"/>
      <w:numFmt w:val="bullet"/>
      <w:lvlText w:val=""/>
      <w:lvlJc w:val="left"/>
      <w:pPr>
        <w:ind w:left="6480" w:hanging="360"/>
      </w:pPr>
      <w:rPr>
        <w:rFonts w:ascii="Wingdings" w:hAnsi="Wingdings" w:hint="default"/>
      </w:rPr>
    </w:lvl>
  </w:abstractNum>
  <w:abstractNum w:abstractNumId="47" w15:restartNumberingAfterBreak="0">
    <w:nsid w:val="687551D5"/>
    <w:multiLevelType w:val="hybridMultilevel"/>
    <w:tmpl w:val="10420754"/>
    <w:lvl w:ilvl="0" w:tplc="88E67F58">
      <w:start w:val="1"/>
      <w:numFmt w:val="bullet"/>
      <w:lvlText w:val="o"/>
      <w:lvlJc w:val="left"/>
      <w:pPr>
        <w:ind w:left="1089" w:hanging="360"/>
      </w:pPr>
      <w:rPr>
        <w:rFonts w:ascii="Courier New" w:hAnsi="Courier New" w:hint="default"/>
      </w:rPr>
    </w:lvl>
    <w:lvl w:ilvl="1" w:tplc="EB666EDA">
      <w:start w:val="1"/>
      <w:numFmt w:val="bullet"/>
      <w:lvlText w:val="o"/>
      <w:lvlJc w:val="left"/>
      <w:pPr>
        <w:ind w:left="1809" w:hanging="360"/>
      </w:pPr>
      <w:rPr>
        <w:rFonts w:ascii="Courier New" w:hAnsi="Courier New" w:hint="default"/>
      </w:rPr>
    </w:lvl>
    <w:lvl w:ilvl="2" w:tplc="3F4EF88C">
      <w:start w:val="1"/>
      <w:numFmt w:val="bullet"/>
      <w:lvlText w:val=""/>
      <w:lvlJc w:val="left"/>
      <w:pPr>
        <w:ind w:left="2529" w:hanging="360"/>
      </w:pPr>
      <w:rPr>
        <w:rFonts w:ascii="Wingdings" w:hAnsi="Wingdings" w:hint="default"/>
      </w:rPr>
    </w:lvl>
    <w:lvl w:ilvl="3" w:tplc="B2A02F50">
      <w:start w:val="1"/>
      <w:numFmt w:val="bullet"/>
      <w:lvlText w:val=""/>
      <w:lvlJc w:val="left"/>
      <w:pPr>
        <w:ind w:left="3249" w:hanging="360"/>
      </w:pPr>
      <w:rPr>
        <w:rFonts w:ascii="Symbol" w:hAnsi="Symbol" w:hint="default"/>
      </w:rPr>
    </w:lvl>
    <w:lvl w:ilvl="4" w:tplc="61F8BD98">
      <w:start w:val="1"/>
      <w:numFmt w:val="bullet"/>
      <w:lvlText w:val="o"/>
      <w:lvlJc w:val="left"/>
      <w:pPr>
        <w:ind w:left="3969" w:hanging="360"/>
      </w:pPr>
      <w:rPr>
        <w:rFonts w:ascii="Courier New" w:hAnsi="Courier New" w:hint="default"/>
      </w:rPr>
    </w:lvl>
    <w:lvl w:ilvl="5" w:tplc="EE8E564A">
      <w:start w:val="1"/>
      <w:numFmt w:val="bullet"/>
      <w:lvlText w:val=""/>
      <w:lvlJc w:val="left"/>
      <w:pPr>
        <w:ind w:left="4689" w:hanging="360"/>
      </w:pPr>
      <w:rPr>
        <w:rFonts w:ascii="Wingdings" w:hAnsi="Wingdings" w:hint="default"/>
      </w:rPr>
    </w:lvl>
    <w:lvl w:ilvl="6" w:tplc="AED0D2C0">
      <w:start w:val="1"/>
      <w:numFmt w:val="bullet"/>
      <w:lvlText w:val=""/>
      <w:lvlJc w:val="left"/>
      <w:pPr>
        <w:ind w:left="5409" w:hanging="360"/>
      </w:pPr>
      <w:rPr>
        <w:rFonts w:ascii="Symbol" w:hAnsi="Symbol" w:hint="default"/>
      </w:rPr>
    </w:lvl>
    <w:lvl w:ilvl="7" w:tplc="9BB4C000">
      <w:start w:val="1"/>
      <w:numFmt w:val="bullet"/>
      <w:lvlText w:val="o"/>
      <w:lvlJc w:val="left"/>
      <w:pPr>
        <w:ind w:left="6129" w:hanging="360"/>
      </w:pPr>
      <w:rPr>
        <w:rFonts w:ascii="Courier New" w:hAnsi="Courier New" w:hint="default"/>
      </w:rPr>
    </w:lvl>
    <w:lvl w:ilvl="8" w:tplc="505E94C0">
      <w:start w:val="1"/>
      <w:numFmt w:val="bullet"/>
      <w:lvlText w:val=""/>
      <w:lvlJc w:val="left"/>
      <w:pPr>
        <w:ind w:left="6849" w:hanging="360"/>
      </w:pPr>
      <w:rPr>
        <w:rFonts w:ascii="Wingdings" w:hAnsi="Wingdings" w:hint="default"/>
      </w:rPr>
    </w:lvl>
  </w:abstractNum>
  <w:abstractNum w:abstractNumId="48" w15:restartNumberingAfterBreak="0">
    <w:nsid w:val="6CEA263E"/>
    <w:multiLevelType w:val="hybridMultilevel"/>
    <w:tmpl w:val="A886C42A"/>
    <w:lvl w:ilvl="0" w:tplc="370AE67A">
      <w:start w:val="1"/>
      <w:numFmt w:val="bullet"/>
      <w:lvlText w:val=""/>
      <w:lvlJc w:val="left"/>
      <w:pPr>
        <w:ind w:left="720" w:hanging="360"/>
      </w:pPr>
      <w:rPr>
        <w:rFonts w:ascii="Symbol" w:hAnsi="Symbol" w:hint="default"/>
      </w:rPr>
    </w:lvl>
    <w:lvl w:ilvl="1" w:tplc="6164A57C">
      <w:start w:val="1"/>
      <w:numFmt w:val="bullet"/>
      <w:lvlText w:val="o"/>
      <w:lvlJc w:val="left"/>
      <w:pPr>
        <w:ind w:left="1440" w:hanging="360"/>
      </w:pPr>
      <w:rPr>
        <w:rFonts w:ascii="Courier New" w:hAnsi="Courier New" w:hint="default"/>
      </w:rPr>
    </w:lvl>
    <w:lvl w:ilvl="2" w:tplc="F38A7482">
      <w:start w:val="1"/>
      <w:numFmt w:val="bullet"/>
      <w:lvlText w:val=""/>
      <w:lvlJc w:val="left"/>
      <w:pPr>
        <w:ind w:left="2160" w:hanging="360"/>
      </w:pPr>
      <w:rPr>
        <w:rFonts w:ascii="Wingdings" w:hAnsi="Wingdings" w:hint="default"/>
      </w:rPr>
    </w:lvl>
    <w:lvl w:ilvl="3" w:tplc="248EA2A0">
      <w:start w:val="1"/>
      <w:numFmt w:val="bullet"/>
      <w:lvlText w:val=""/>
      <w:lvlJc w:val="left"/>
      <w:pPr>
        <w:ind w:left="2880" w:hanging="360"/>
      </w:pPr>
      <w:rPr>
        <w:rFonts w:ascii="Symbol" w:hAnsi="Symbol" w:hint="default"/>
      </w:rPr>
    </w:lvl>
    <w:lvl w:ilvl="4" w:tplc="504A92FA">
      <w:start w:val="1"/>
      <w:numFmt w:val="bullet"/>
      <w:lvlText w:val="o"/>
      <w:lvlJc w:val="left"/>
      <w:pPr>
        <w:ind w:left="3600" w:hanging="360"/>
      </w:pPr>
      <w:rPr>
        <w:rFonts w:ascii="Courier New" w:hAnsi="Courier New" w:hint="default"/>
      </w:rPr>
    </w:lvl>
    <w:lvl w:ilvl="5" w:tplc="24088ACC">
      <w:start w:val="1"/>
      <w:numFmt w:val="bullet"/>
      <w:lvlText w:val=""/>
      <w:lvlJc w:val="left"/>
      <w:pPr>
        <w:ind w:left="4320" w:hanging="360"/>
      </w:pPr>
      <w:rPr>
        <w:rFonts w:ascii="Wingdings" w:hAnsi="Wingdings" w:hint="default"/>
      </w:rPr>
    </w:lvl>
    <w:lvl w:ilvl="6" w:tplc="14902D5C">
      <w:start w:val="1"/>
      <w:numFmt w:val="bullet"/>
      <w:lvlText w:val=""/>
      <w:lvlJc w:val="left"/>
      <w:pPr>
        <w:ind w:left="5040" w:hanging="360"/>
      </w:pPr>
      <w:rPr>
        <w:rFonts w:ascii="Symbol" w:hAnsi="Symbol" w:hint="default"/>
      </w:rPr>
    </w:lvl>
    <w:lvl w:ilvl="7" w:tplc="826A95F6">
      <w:start w:val="1"/>
      <w:numFmt w:val="bullet"/>
      <w:lvlText w:val="o"/>
      <w:lvlJc w:val="left"/>
      <w:pPr>
        <w:ind w:left="5760" w:hanging="360"/>
      </w:pPr>
      <w:rPr>
        <w:rFonts w:ascii="Courier New" w:hAnsi="Courier New" w:hint="default"/>
      </w:rPr>
    </w:lvl>
    <w:lvl w:ilvl="8" w:tplc="99060B0E">
      <w:start w:val="1"/>
      <w:numFmt w:val="bullet"/>
      <w:lvlText w:val=""/>
      <w:lvlJc w:val="left"/>
      <w:pPr>
        <w:ind w:left="6480" w:hanging="360"/>
      </w:pPr>
      <w:rPr>
        <w:rFonts w:ascii="Wingdings" w:hAnsi="Wingdings" w:hint="default"/>
      </w:rPr>
    </w:lvl>
  </w:abstractNum>
  <w:abstractNum w:abstractNumId="49" w15:restartNumberingAfterBreak="0">
    <w:nsid w:val="70983F5B"/>
    <w:multiLevelType w:val="hybridMultilevel"/>
    <w:tmpl w:val="96420A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72A0F633"/>
    <w:multiLevelType w:val="hybridMultilevel"/>
    <w:tmpl w:val="88FC9A1A"/>
    <w:lvl w:ilvl="0" w:tplc="4020894A">
      <w:start w:val="1"/>
      <w:numFmt w:val="bullet"/>
      <w:lvlText w:val=""/>
      <w:lvlJc w:val="left"/>
      <w:pPr>
        <w:ind w:left="720" w:hanging="360"/>
      </w:pPr>
      <w:rPr>
        <w:rFonts w:ascii="Symbol" w:hAnsi="Symbol" w:hint="default"/>
      </w:rPr>
    </w:lvl>
    <w:lvl w:ilvl="1" w:tplc="61545354">
      <w:start w:val="1"/>
      <w:numFmt w:val="bullet"/>
      <w:lvlText w:val=""/>
      <w:lvlJc w:val="left"/>
      <w:pPr>
        <w:ind w:left="1440" w:hanging="360"/>
      </w:pPr>
      <w:rPr>
        <w:rFonts w:ascii="Symbol" w:hAnsi="Symbol" w:hint="default"/>
      </w:rPr>
    </w:lvl>
    <w:lvl w:ilvl="2" w:tplc="2346A5FA">
      <w:start w:val="1"/>
      <w:numFmt w:val="bullet"/>
      <w:lvlText w:val=""/>
      <w:lvlJc w:val="left"/>
      <w:pPr>
        <w:ind w:left="2160" w:hanging="360"/>
      </w:pPr>
      <w:rPr>
        <w:rFonts w:ascii="Wingdings" w:hAnsi="Wingdings" w:hint="default"/>
      </w:rPr>
    </w:lvl>
    <w:lvl w:ilvl="3" w:tplc="03E275AC">
      <w:start w:val="1"/>
      <w:numFmt w:val="bullet"/>
      <w:lvlText w:val=""/>
      <w:lvlJc w:val="left"/>
      <w:pPr>
        <w:ind w:left="2880" w:hanging="360"/>
      </w:pPr>
      <w:rPr>
        <w:rFonts w:ascii="Symbol" w:hAnsi="Symbol" w:hint="default"/>
      </w:rPr>
    </w:lvl>
    <w:lvl w:ilvl="4" w:tplc="E4F8AEEC">
      <w:start w:val="1"/>
      <w:numFmt w:val="bullet"/>
      <w:lvlText w:val="o"/>
      <w:lvlJc w:val="left"/>
      <w:pPr>
        <w:ind w:left="3600" w:hanging="360"/>
      </w:pPr>
      <w:rPr>
        <w:rFonts w:ascii="Courier New" w:hAnsi="Courier New" w:hint="default"/>
      </w:rPr>
    </w:lvl>
    <w:lvl w:ilvl="5" w:tplc="1452CF88">
      <w:start w:val="1"/>
      <w:numFmt w:val="bullet"/>
      <w:lvlText w:val=""/>
      <w:lvlJc w:val="left"/>
      <w:pPr>
        <w:ind w:left="4320" w:hanging="360"/>
      </w:pPr>
      <w:rPr>
        <w:rFonts w:ascii="Wingdings" w:hAnsi="Wingdings" w:hint="default"/>
      </w:rPr>
    </w:lvl>
    <w:lvl w:ilvl="6" w:tplc="4DD084F0">
      <w:start w:val="1"/>
      <w:numFmt w:val="bullet"/>
      <w:lvlText w:val=""/>
      <w:lvlJc w:val="left"/>
      <w:pPr>
        <w:ind w:left="5040" w:hanging="360"/>
      </w:pPr>
      <w:rPr>
        <w:rFonts w:ascii="Symbol" w:hAnsi="Symbol" w:hint="default"/>
      </w:rPr>
    </w:lvl>
    <w:lvl w:ilvl="7" w:tplc="4FFA8C2E">
      <w:start w:val="1"/>
      <w:numFmt w:val="bullet"/>
      <w:lvlText w:val="o"/>
      <w:lvlJc w:val="left"/>
      <w:pPr>
        <w:ind w:left="5760" w:hanging="360"/>
      </w:pPr>
      <w:rPr>
        <w:rFonts w:ascii="Courier New" w:hAnsi="Courier New" w:hint="default"/>
      </w:rPr>
    </w:lvl>
    <w:lvl w:ilvl="8" w:tplc="227A2488">
      <w:start w:val="1"/>
      <w:numFmt w:val="bullet"/>
      <w:lvlText w:val=""/>
      <w:lvlJc w:val="left"/>
      <w:pPr>
        <w:ind w:left="6480" w:hanging="360"/>
      </w:pPr>
      <w:rPr>
        <w:rFonts w:ascii="Wingdings" w:hAnsi="Wingdings" w:hint="default"/>
      </w:rPr>
    </w:lvl>
  </w:abstractNum>
  <w:abstractNum w:abstractNumId="51" w15:restartNumberingAfterBreak="0">
    <w:nsid w:val="7301DA77"/>
    <w:multiLevelType w:val="hybridMultilevel"/>
    <w:tmpl w:val="16D8AE08"/>
    <w:lvl w:ilvl="0" w:tplc="F2462CB2">
      <w:start w:val="1"/>
      <w:numFmt w:val="bullet"/>
      <w:lvlText w:val="o"/>
      <w:lvlJc w:val="left"/>
      <w:pPr>
        <w:ind w:left="1068" w:hanging="360"/>
      </w:pPr>
      <w:rPr>
        <w:rFonts w:ascii="Courier New" w:hAnsi="Courier New" w:hint="default"/>
      </w:rPr>
    </w:lvl>
    <w:lvl w:ilvl="1" w:tplc="FA509554">
      <w:start w:val="1"/>
      <w:numFmt w:val="bullet"/>
      <w:lvlText w:val="o"/>
      <w:lvlJc w:val="left"/>
      <w:pPr>
        <w:ind w:left="1788" w:hanging="360"/>
      </w:pPr>
      <w:rPr>
        <w:rFonts w:ascii="Courier New" w:hAnsi="Courier New" w:hint="default"/>
      </w:rPr>
    </w:lvl>
    <w:lvl w:ilvl="2" w:tplc="27F2C27A">
      <w:start w:val="1"/>
      <w:numFmt w:val="bullet"/>
      <w:lvlText w:val=""/>
      <w:lvlJc w:val="left"/>
      <w:pPr>
        <w:ind w:left="2508" w:hanging="360"/>
      </w:pPr>
      <w:rPr>
        <w:rFonts w:ascii="Wingdings" w:hAnsi="Wingdings" w:hint="default"/>
      </w:rPr>
    </w:lvl>
    <w:lvl w:ilvl="3" w:tplc="7876AD3C">
      <w:start w:val="1"/>
      <w:numFmt w:val="bullet"/>
      <w:lvlText w:val=""/>
      <w:lvlJc w:val="left"/>
      <w:pPr>
        <w:ind w:left="3228" w:hanging="360"/>
      </w:pPr>
      <w:rPr>
        <w:rFonts w:ascii="Symbol" w:hAnsi="Symbol" w:hint="default"/>
      </w:rPr>
    </w:lvl>
    <w:lvl w:ilvl="4" w:tplc="54FE23E6">
      <w:start w:val="1"/>
      <w:numFmt w:val="bullet"/>
      <w:lvlText w:val="o"/>
      <w:lvlJc w:val="left"/>
      <w:pPr>
        <w:ind w:left="3948" w:hanging="360"/>
      </w:pPr>
      <w:rPr>
        <w:rFonts w:ascii="Courier New" w:hAnsi="Courier New" w:hint="default"/>
      </w:rPr>
    </w:lvl>
    <w:lvl w:ilvl="5" w:tplc="93C46F34">
      <w:start w:val="1"/>
      <w:numFmt w:val="bullet"/>
      <w:lvlText w:val=""/>
      <w:lvlJc w:val="left"/>
      <w:pPr>
        <w:ind w:left="4668" w:hanging="360"/>
      </w:pPr>
      <w:rPr>
        <w:rFonts w:ascii="Wingdings" w:hAnsi="Wingdings" w:hint="default"/>
      </w:rPr>
    </w:lvl>
    <w:lvl w:ilvl="6" w:tplc="7C5EC112">
      <w:start w:val="1"/>
      <w:numFmt w:val="bullet"/>
      <w:lvlText w:val=""/>
      <w:lvlJc w:val="left"/>
      <w:pPr>
        <w:ind w:left="5388" w:hanging="360"/>
      </w:pPr>
      <w:rPr>
        <w:rFonts w:ascii="Symbol" w:hAnsi="Symbol" w:hint="default"/>
      </w:rPr>
    </w:lvl>
    <w:lvl w:ilvl="7" w:tplc="6A36332A">
      <w:start w:val="1"/>
      <w:numFmt w:val="bullet"/>
      <w:lvlText w:val="o"/>
      <w:lvlJc w:val="left"/>
      <w:pPr>
        <w:ind w:left="6108" w:hanging="360"/>
      </w:pPr>
      <w:rPr>
        <w:rFonts w:ascii="Courier New" w:hAnsi="Courier New" w:hint="default"/>
      </w:rPr>
    </w:lvl>
    <w:lvl w:ilvl="8" w:tplc="262025F0">
      <w:start w:val="1"/>
      <w:numFmt w:val="bullet"/>
      <w:lvlText w:val=""/>
      <w:lvlJc w:val="left"/>
      <w:pPr>
        <w:ind w:left="6828" w:hanging="360"/>
      </w:pPr>
      <w:rPr>
        <w:rFonts w:ascii="Wingdings" w:hAnsi="Wingdings" w:hint="default"/>
      </w:rPr>
    </w:lvl>
  </w:abstractNum>
  <w:abstractNum w:abstractNumId="52" w15:restartNumberingAfterBreak="0">
    <w:nsid w:val="782CDB4C"/>
    <w:multiLevelType w:val="hybridMultilevel"/>
    <w:tmpl w:val="8B3CEBEC"/>
    <w:lvl w:ilvl="0" w:tplc="5ECC293C">
      <w:start w:val="1"/>
      <w:numFmt w:val="bullet"/>
      <w:lvlText w:val=""/>
      <w:lvlJc w:val="left"/>
      <w:pPr>
        <w:ind w:left="720" w:hanging="360"/>
      </w:pPr>
      <w:rPr>
        <w:rFonts w:ascii="Symbol" w:hAnsi="Symbol" w:hint="default"/>
      </w:rPr>
    </w:lvl>
    <w:lvl w:ilvl="1" w:tplc="3FB8FFF0">
      <w:start w:val="1"/>
      <w:numFmt w:val="bullet"/>
      <w:lvlText w:val=""/>
      <w:lvlJc w:val="left"/>
      <w:pPr>
        <w:ind w:left="1440" w:hanging="360"/>
      </w:pPr>
      <w:rPr>
        <w:rFonts w:ascii="Symbol" w:hAnsi="Symbol" w:hint="default"/>
      </w:rPr>
    </w:lvl>
    <w:lvl w:ilvl="2" w:tplc="26CCBBE2">
      <w:start w:val="1"/>
      <w:numFmt w:val="bullet"/>
      <w:lvlText w:val=""/>
      <w:lvlJc w:val="left"/>
      <w:pPr>
        <w:ind w:left="2160" w:hanging="360"/>
      </w:pPr>
      <w:rPr>
        <w:rFonts w:ascii="Wingdings" w:hAnsi="Wingdings" w:hint="default"/>
      </w:rPr>
    </w:lvl>
    <w:lvl w:ilvl="3" w:tplc="720A627C">
      <w:start w:val="1"/>
      <w:numFmt w:val="bullet"/>
      <w:lvlText w:val=""/>
      <w:lvlJc w:val="left"/>
      <w:pPr>
        <w:ind w:left="2880" w:hanging="360"/>
      </w:pPr>
      <w:rPr>
        <w:rFonts w:ascii="Symbol" w:hAnsi="Symbol" w:hint="default"/>
      </w:rPr>
    </w:lvl>
    <w:lvl w:ilvl="4" w:tplc="8EA014EC">
      <w:start w:val="1"/>
      <w:numFmt w:val="bullet"/>
      <w:lvlText w:val="o"/>
      <w:lvlJc w:val="left"/>
      <w:pPr>
        <w:ind w:left="3600" w:hanging="360"/>
      </w:pPr>
      <w:rPr>
        <w:rFonts w:ascii="Courier New" w:hAnsi="Courier New" w:hint="default"/>
      </w:rPr>
    </w:lvl>
    <w:lvl w:ilvl="5" w:tplc="F72885CA">
      <w:start w:val="1"/>
      <w:numFmt w:val="bullet"/>
      <w:lvlText w:val=""/>
      <w:lvlJc w:val="left"/>
      <w:pPr>
        <w:ind w:left="4320" w:hanging="360"/>
      </w:pPr>
      <w:rPr>
        <w:rFonts w:ascii="Wingdings" w:hAnsi="Wingdings" w:hint="default"/>
      </w:rPr>
    </w:lvl>
    <w:lvl w:ilvl="6" w:tplc="33A6BD0A">
      <w:start w:val="1"/>
      <w:numFmt w:val="bullet"/>
      <w:lvlText w:val=""/>
      <w:lvlJc w:val="left"/>
      <w:pPr>
        <w:ind w:left="5040" w:hanging="360"/>
      </w:pPr>
      <w:rPr>
        <w:rFonts w:ascii="Symbol" w:hAnsi="Symbol" w:hint="default"/>
      </w:rPr>
    </w:lvl>
    <w:lvl w:ilvl="7" w:tplc="C8D419BA">
      <w:start w:val="1"/>
      <w:numFmt w:val="bullet"/>
      <w:lvlText w:val="o"/>
      <w:lvlJc w:val="left"/>
      <w:pPr>
        <w:ind w:left="5760" w:hanging="360"/>
      </w:pPr>
      <w:rPr>
        <w:rFonts w:ascii="Courier New" w:hAnsi="Courier New" w:hint="default"/>
      </w:rPr>
    </w:lvl>
    <w:lvl w:ilvl="8" w:tplc="71E24D50">
      <w:start w:val="1"/>
      <w:numFmt w:val="bullet"/>
      <w:lvlText w:val=""/>
      <w:lvlJc w:val="left"/>
      <w:pPr>
        <w:ind w:left="6480" w:hanging="360"/>
      </w:pPr>
      <w:rPr>
        <w:rFonts w:ascii="Wingdings" w:hAnsi="Wingdings" w:hint="default"/>
      </w:rPr>
    </w:lvl>
  </w:abstractNum>
  <w:abstractNum w:abstractNumId="53" w15:restartNumberingAfterBreak="0">
    <w:nsid w:val="785055AB"/>
    <w:multiLevelType w:val="hybridMultilevel"/>
    <w:tmpl w:val="A446C1F2"/>
    <w:lvl w:ilvl="0" w:tplc="E57C8A38">
      <w:numFmt w:val="bullet"/>
      <w:lvlText w:val="-"/>
      <w:lvlJc w:val="left"/>
      <w:pPr>
        <w:ind w:left="720" w:hanging="360"/>
      </w:pPr>
      <w:rPr>
        <w:rFonts w:ascii="Aptos" w:hAnsi="Aptos" w:hint="default"/>
      </w:rPr>
    </w:lvl>
    <w:lvl w:ilvl="1" w:tplc="1DDE2F96">
      <w:start w:val="1"/>
      <w:numFmt w:val="bullet"/>
      <w:lvlText w:val="o"/>
      <w:lvlJc w:val="left"/>
      <w:pPr>
        <w:ind w:left="1440" w:hanging="360"/>
      </w:pPr>
      <w:rPr>
        <w:rFonts w:ascii="Courier New" w:hAnsi="Courier New" w:hint="default"/>
      </w:rPr>
    </w:lvl>
    <w:lvl w:ilvl="2" w:tplc="0DA25D46">
      <w:start w:val="1"/>
      <w:numFmt w:val="bullet"/>
      <w:lvlText w:val=""/>
      <w:lvlJc w:val="left"/>
      <w:pPr>
        <w:ind w:left="2160" w:hanging="360"/>
      </w:pPr>
      <w:rPr>
        <w:rFonts w:ascii="Wingdings" w:hAnsi="Wingdings" w:hint="default"/>
      </w:rPr>
    </w:lvl>
    <w:lvl w:ilvl="3" w:tplc="B3D0CD24">
      <w:start w:val="1"/>
      <w:numFmt w:val="bullet"/>
      <w:lvlText w:val=""/>
      <w:lvlJc w:val="left"/>
      <w:pPr>
        <w:ind w:left="2880" w:hanging="360"/>
      </w:pPr>
      <w:rPr>
        <w:rFonts w:ascii="Symbol" w:hAnsi="Symbol" w:hint="default"/>
      </w:rPr>
    </w:lvl>
    <w:lvl w:ilvl="4" w:tplc="70FAB330">
      <w:start w:val="1"/>
      <w:numFmt w:val="bullet"/>
      <w:lvlText w:val="o"/>
      <w:lvlJc w:val="left"/>
      <w:pPr>
        <w:ind w:left="3600" w:hanging="360"/>
      </w:pPr>
      <w:rPr>
        <w:rFonts w:ascii="Courier New" w:hAnsi="Courier New" w:hint="default"/>
      </w:rPr>
    </w:lvl>
    <w:lvl w:ilvl="5" w:tplc="BF12D0CE">
      <w:start w:val="1"/>
      <w:numFmt w:val="bullet"/>
      <w:lvlText w:val=""/>
      <w:lvlJc w:val="left"/>
      <w:pPr>
        <w:ind w:left="4320" w:hanging="360"/>
      </w:pPr>
      <w:rPr>
        <w:rFonts w:ascii="Wingdings" w:hAnsi="Wingdings" w:hint="default"/>
      </w:rPr>
    </w:lvl>
    <w:lvl w:ilvl="6" w:tplc="1C6CB49A">
      <w:start w:val="1"/>
      <w:numFmt w:val="bullet"/>
      <w:lvlText w:val=""/>
      <w:lvlJc w:val="left"/>
      <w:pPr>
        <w:ind w:left="5040" w:hanging="360"/>
      </w:pPr>
      <w:rPr>
        <w:rFonts w:ascii="Symbol" w:hAnsi="Symbol" w:hint="default"/>
      </w:rPr>
    </w:lvl>
    <w:lvl w:ilvl="7" w:tplc="303E108E">
      <w:start w:val="1"/>
      <w:numFmt w:val="bullet"/>
      <w:lvlText w:val="o"/>
      <w:lvlJc w:val="left"/>
      <w:pPr>
        <w:ind w:left="5760" w:hanging="360"/>
      </w:pPr>
      <w:rPr>
        <w:rFonts w:ascii="Courier New" w:hAnsi="Courier New" w:hint="default"/>
      </w:rPr>
    </w:lvl>
    <w:lvl w:ilvl="8" w:tplc="5BB22D98">
      <w:start w:val="1"/>
      <w:numFmt w:val="bullet"/>
      <w:lvlText w:val=""/>
      <w:lvlJc w:val="left"/>
      <w:pPr>
        <w:ind w:left="6480" w:hanging="360"/>
      </w:pPr>
      <w:rPr>
        <w:rFonts w:ascii="Wingdings" w:hAnsi="Wingdings" w:hint="default"/>
      </w:rPr>
    </w:lvl>
  </w:abstractNum>
  <w:abstractNum w:abstractNumId="54" w15:restartNumberingAfterBreak="0">
    <w:nsid w:val="7B012D50"/>
    <w:multiLevelType w:val="hybridMultilevel"/>
    <w:tmpl w:val="3B00BAEE"/>
    <w:lvl w:ilvl="0" w:tplc="506A65BC">
      <w:start w:val="4"/>
      <w:numFmt w:val="bullet"/>
      <w:lvlText w:val="-"/>
      <w:lvlJc w:val="left"/>
      <w:pPr>
        <w:ind w:left="1428" w:hanging="360"/>
      </w:pPr>
      <w:rPr>
        <w:rFonts w:ascii="Calibri" w:eastAsia="Calibri"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5" w15:restartNumberingAfterBreak="0">
    <w:nsid w:val="7BE72978"/>
    <w:multiLevelType w:val="hybridMultilevel"/>
    <w:tmpl w:val="81A8A900"/>
    <w:lvl w:ilvl="0" w:tplc="EFC86550">
      <w:start w:val="1"/>
      <w:numFmt w:val="upperRoman"/>
      <w:pStyle w:val="Heading1"/>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7CDB265B"/>
    <w:multiLevelType w:val="hybridMultilevel"/>
    <w:tmpl w:val="43DE1E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4580215">
    <w:abstractNumId w:val="53"/>
  </w:num>
  <w:num w:numId="2" w16cid:durableId="1526748169">
    <w:abstractNumId w:val="1"/>
  </w:num>
  <w:num w:numId="3" w16cid:durableId="707413271">
    <w:abstractNumId w:val="4"/>
  </w:num>
  <w:num w:numId="4" w16cid:durableId="1787386121">
    <w:abstractNumId w:val="23"/>
  </w:num>
  <w:num w:numId="5" w16cid:durableId="1850637756">
    <w:abstractNumId w:val="46"/>
  </w:num>
  <w:num w:numId="6" w16cid:durableId="1406298145">
    <w:abstractNumId w:val="13"/>
  </w:num>
  <w:num w:numId="7" w16cid:durableId="507184295">
    <w:abstractNumId w:val="34"/>
  </w:num>
  <w:num w:numId="8" w16cid:durableId="726344905">
    <w:abstractNumId w:val="48"/>
  </w:num>
  <w:num w:numId="9" w16cid:durableId="1424032089">
    <w:abstractNumId w:val="36"/>
  </w:num>
  <w:num w:numId="10" w16cid:durableId="1906257954">
    <w:abstractNumId w:val="19"/>
  </w:num>
  <w:num w:numId="11" w16cid:durableId="63529696">
    <w:abstractNumId w:val="3"/>
  </w:num>
  <w:num w:numId="12" w16cid:durableId="1788890752">
    <w:abstractNumId w:val="32"/>
  </w:num>
  <w:num w:numId="13" w16cid:durableId="1081752846">
    <w:abstractNumId w:val="2"/>
  </w:num>
  <w:num w:numId="14" w16cid:durableId="904875371">
    <w:abstractNumId w:val="25"/>
  </w:num>
  <w:num w:numId="15" w16cid:durableId="1030841494">
    <w:abstractNumId w:val="18"/>
  </w:num>
  <w:num w:numId="16" w16cid:durableId="459885322">
    <w:abstractNumId w:val="6"/>
  </w:num>
  <w:num w:numId="17" w16cid:durableId="16124902">
    <w:abstractNumId w:val="16"/>
  </w:num>
  <w:num w:numId="18" w16cid:durableId="498542036">
    <w:abstractNumId w:val="9"/>
  </w:num>
  <w:num w:numId="19" w16cid:durableId="2121296249">
    <w:abstractNumId w:val="39"/>
  </w:num>
  <w:num w:numId="20" w16cid:durableId="707266831">
    <w:abstractNumId w:val="5"/>
  </w:num>
  <w:num w:numId="21" w16cid:durableId="42336479">
    <w:abstractNumId w:val="43"/>
    <w:lvlOverride w:ilvl="0">
      <w:startOverride w:val="1"/>
    </w:lvlOverride>
    <w:lvlOverride w:ilvl="1"/>
    <w:lvlOverride w:ilvl="2"/>
    <w:lvlOverride w:ilvl="3"/>
    <w:lvlOverride w:ilvl="4"/>
    <w:lvlOverride w:ilvl="5"/>
    <w:lvlOverride w:ilvl="6"/>
    <w:lvlOverride w:ilvl="7"/>
    <w:lvlOverride w:ilvl="8"/>
  </w:num>
  <w:num w:numId="22" w16cid:durableId="871842499">
    <w:abstractNumId w:val="49"/>
  </w:num>
  <w:num w:numId="23" w16cid:durableId="134874634">
    <w:abstractNumId w:val="15"/>
  </w:num>
  <w:num w:numId="24" w16cid:durableId="1329207687">
    <w:abstractNumId w:val="35"/>
  </w:num>
  <w:num w:numId="25" w16cid:durableId="1362896136">
    <w:abstractNumId w:val="55"/>
  </w:num>
  <w:num w:numId="26" w16cid:durableId="1462724519">
    <w:abstractNumId w:val="54"/>
  </w:num>
  <w:num w:numId="27" w16cid:durableId="940919772">
    <w:abstractNumId w:val="17"/>
  </w:num>
  <w:num w:numId="28" w16cid:durableId="375661332">
    <w:abstractNumId w:val="31"/>
  </w:num>
  <w:num w:numId="29" w16cid:durableId="437218152">
    <w:abstractNumId w:val="40"/>
  </w:num>
  <w:num w:numId="30" w16cid:durableId="454834178">
    <w:abstractNumId w:val="37"/>
  </w:num>
  <w:num w:numId="31" w16cid:durableId="1104884107">
    <w:abstractNumId w:val="8"/>
  </w:num>
  <w:num w:numId="32" w16cid:durableId="680933912">
    <w:abstractNumId w:val="45"/>
  </w:num>
  <w:num w:numId="33" w16cid:durableId="296180963">
    <w:abstractNumId w:val="33"/>
  </w:num>
  <w:num w:numId="34" w16cid:durableId="2050258969">
    <w:abstractNumId w:val="11"/>
  </w:num>
  <w:num w:numId="35" w16cid:durableId="1955674196">
    <w:abstractNumId w:val="22"/>
  </w:num>
  <w:num w:numId="36" w16cid:durableId="145321259">
    <w:abstractNumId w:val="52"/>
  </w:num>
  <w:num w:numId="37" w16cid:durableId="736318049">
    <w:abstractNumId w:val="50"/>
  </w:num>
  <w:num w:numId="38" w16cid:durableId="1669333341">
    <w:abstractNumId w:val="28"/>
  </w:num>
  <w:num w:numId="39" w16cid:durableId="1528374416">
    <w:abstractNumId w:val="10"/>
  </w:num>
  <w:num w:numId="40" w16cid:durableId="2106068897">
    <w:abstractNumId w:val="12"/>
  </w:num>
  <w:num w:numId="41" w16cid:durableId="287399571">
    <w:abstractNumId w:val="27"/>
  </w:num>
  <w:num w:numId="42" w16cid:durableId="596602056">
    <w:abstractNumId w:val="7"/>
  </w:num>
  <w:num w:numId="43" w16cid:durableId="794560919">
    <w:abstractNumId w:val="14"/>
  </w:num>
  <w:num w:numId="44" w16cid:durableId="1827278475">
    <w:abstractNumId w:val="21"/>
  </w:num>
  <w:num w:numId="45" w16cid:durableId="839466872">
    <w:abstractNumId w:val="20"/>
  </w:num>
  <w:num w:numId="46" w16cid:durableId="1452241797">
    <w:abstractNumId w:val="56"/>
  </w:num>
  <w:num w:numId="47" w16cid:durableId="520168257">
    <w:abstractNumId w:val="24"/>
  </w:num>
  <w:num w:numId="48" w16cid:durableId="1532378996">
    <w:abstractNumId w:val="26"/>
  </w:num>
  <w:num w:numId="49" w16cid:durableId="1340350817">
    <w:abstractNumId w:val="30"/>
  </w:num>
  <w:num w:numId="50" w16cid:durableId="913473109">
    <w:abstractNumId w:val="44"/>
  </w:num>
  <w:num w:numId="51" w16cid:durableId="216474731">
    <w:abstractNumId w:val="38"/>
  </w:num>
  <w:num w:numId="52" w16cid:durableId="2012364940">
    <w:abstractNumId w:val="29"/>
  </w:num>
  <w:num w:numId="53" w16cid:durableId="1434201265">
    <w:abstractNumId w:val="51"/>
  </w:num>
  <w:num w:numId="54" w16cid:durableId="760683917">
    <w:abstractNumId w:val="42"/>
  </w:num>
  <w:num w:numId="55" w16cid:durableId="1636644225">
    <w:abstractNumId w:val="47"/>
  </w:num>
  <w:num w:numId="56" w16cid:durableId="830289307">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DB"/>
    <w:rsid w:val="000004A3"/>
    <w:rsid w:val="000005FB"/>
    <w:rsid w:val="00000623"/>
    <w:rsid w:val="0000079C"/>
    <w:rsid w:val="00000EEB"/>
    <w:rsid w:val="000013CA"/>
    <w:rsid w:val="0000149E"/>
    <w:rsid w:val="000015D5"/>
    <w:rsid w:val="000024BA"/>
    <w:rsid w:val="00002854"/>
    <w:rsid w:val="00002E7F"/>
    <w:rsid w:val="00003256"/>
    <w:rsid w:val="00003D79"/>
    <w:rsid w:val="00003E13"/>
    <w:rsid w:val="00003FA2"/>
    <w:rsid w:val="00005950"/>
    <w:rsid w:val="00005A28"/>
    <w:rsid w:val="00005BEF"/>
    <w:rsid w:val="00006BBB"/>
    <w:rsid w:val="0000731C"/>
    <w:rsid w:val="00007D99"/>
    <w:rsid w:val="00010622"/>
    <w:rsid w:val="00011BEC"/>
    <w:rsid w:val="0001247C"/>
    <w:rsid w:val="000124BB"/>
    <w:rsid w:val="000124E4"/>
    <w:rsid w:val="00012EE7"/>
    <w:rsid w:val="0001476C"/>
    <w:rsid w:val="0001490C"/>
    <w:rsid w:val="00014FAE"/>
    <w:rsid w:val="00015152"/>
    <w:rsid w:val="000151B3"/>
    <w:rsid w:val="000160E7"/>
    <w:rsid w:val="00016643"/>
    <w:rsid w:val="00016BEF"/>
    <w:rsid w:val="00016EB2"/>
    <w:rsid w:val="00017C35"/>
    <w:rsid w:val="00020060"/>
    <w:rsid w:val="00020116"/>
    <w:rsid w:val="00020964"/>
    <w:rsid w:val="00021041"/>
    <w:rsid w:val="000211F0"/>
    <w:rsid w:val="0002156C"/>
    <w:rsid w:val="00021C21"/>
    <w:rsid w:val="00022C46"/>
    <w:rsid w:val="00022CE5"/>
    <w:rsid w:val="00022D31"/>
    <w:rsid w:val="000235AF"/>
    <w:rsid w:val="00023E49"/>
    <w:rsid w:val="0002499F"/>
    <w:rsid w:val="00026052"/>
    <w:rsid w:val="000260B1"/>
    <w:rsid w:val="000264F9"/>
    <w:rsid w:val="00027A4C"/>
    <w:rsid w:val="00027CD7"/>
    <w:rsid w:val="00030690"/>
    <w:rsid w:val="000315F1"/>
    <w:rsid w:val="00032991"/>
    <w:rsid w:val="00032B9D"/>
    <w:rsid w:val="00033FD9"/>
    <w:rsid w:val="00034302"/>
    <w:rsid w:val="000352B9"/>
    <w:rsid w:val="00035541"/>
    <w:rsid w:val="00035663"/>
    <w:rsid w:val="00035BDC"/>
    <w:rsid w:val="00036321"/>
    <w:rsid w:val="00036862"/>
    <w:rsid w:val="00037AB1"/>
    <w:rsid w:val="000411EB"/>
    <w:rsid w:val="00041A67"/>
    <w:rsid w:val="00041F35"/>
    <w:rsid w:val="000426E8"/>
    <w:rsid w:val="00043134"/>
    <w:rsid w:val="00043A3A"/>
    <w:rsid w:val="00043E96"/>
    <w:rsid w:val="000443EA"/>
    <w:rsid w:val="00044A07"/>
    <w:rsid w:val="00045F6D"/>
    <w:rsid w:val="00046BAD"/>
    <w:rsid w:val="00046CE3"/>
    <w:rsid w:val="00046DAC"/>
    <w:rsid w:val="000500C7"/>
    <w:rsid w:val="00050EE3"/>
    <w:rsid w:val="00051652"/>
    <w:rsid w:val="000518F7"/>
    <w:rsid w:val="00051FBE"/>
    <w:rsid w:val="000528B1"/>
    <w:rsid w:val="00052A6F"/>
    <w:rsid w:val="0005395E"/>
    <w:rsid w:val="00053C87"/>
    <w:rsid w:val="00053D53"/>
    <w:rsid w:val="00054412"/>
    <w:rsid w:val="00054825"/>
    <w:rsid w:val="00055423"/>
    <w:rsid w:val="00055CC4"/>
    <w:rsid w:val="00056F59"/>
    <w:rsid w:val="00056FBF"/>
    <w:rsid w:val="000570B6"/>
    <w:rsid w:val="00057263"/>
    <w:rsid w:val="0006029A"/>
    <w:rsid w:val="00060580"/>
    <w:rsid w:val="00060FF6"/>
    <w:rsid w:val="0006151F"/>
    <w:rsid w:val="000620F8"/>
    <w:rsid w:val="00062701"/>
    <w:rsid w:val="0006277F"/>
    <w:rsid w:val="0006315F"/>
    <w:rsid w:val="00063C23"/>
    <w:rsid w:val="0006518C"/>
    <w:rsid w:val="00065B1E"/>
    <w:rsid w:val="00065D7A"/>
    <w:rsid w:val="00066200"/>
    <w:rsid w:val="0006718E"/>
    <w:rsid w:val="00067AFC"/>
    <w:rsid w:val="000701C5"/>
    <w:rsid w:val="00070776"/>
    <w:rsid w:val="00070BC2"/>
    <w:rsid w:val="00071501"/>
    <w:rsid w:val="0007153F"/>
    <w:rsid w:val="00071A24"/>
    <w:rsid w:val="00071F1E"/>
    <w:rsid w:val="0007339F"/>
    <w:rsid w:val="0007423E"/>
    <w:rsid w:val="00074591"/>
    <w:rsid w:val="0007496A"/>
    <w:rsid w:val="0007523B"/>
    <w:rsid w:val="0007531E"/>
    <w:rsid w:val="000757EB"/>
    <w:rsid w:val="00075DB6"/>
    <w:rsid w:val="0007693A"/>
    <w:rsid w:val="00076A12"/>
    <w:rsid w:val="00076A61"/>
    <w:rsid w:val="000778C7"/>
    <w:rsid w:val="00080EAC"/>
    <w:rsid w:val="000824DC"/>
    <w:rsid w:val="00082B32"/>
    <w:rsid w:val="00082DDA"/>
    <w:rsid w:val="00083A1D"/>
    <w:rsid w:val="0008510C"/>
    <w:rsid w:val="00087DB0"/>
    <w:rsid w:val="00090055"/>
    <w:rsid w:val="000900E1"/>
    <w:rsid w:val="000902FA"/>
    <w:rsid w:val="00091453"/>
    <w:rsid w:val="000926B6"/>
    <w:rsid w:val="00092CEA"/>
    <w:rsid w:val="00092E3F"/>
    <w:rsid w:val="000932B3"/>
    <w:rsid w:val="000939F0"/>
    <w:rsid w:val="000947A4"/>
    <w:rsid w:val="000954DB"/>
    <w:rsid w:val="00095560"/>
    <w:rsid w:val="00095932"/>
    <w:rsid w:val="00095D96"/>
    <w:rsid w:val="000968E9"/>
    <w:rsid w:val="000972C2"/>
    <w:rsid w:val="0009747B"/>
    <w:rsid w:val="000977C9"/>
    <w:rsid w:val="000A0066"/>
    <w:rsid w:val="000A0101"/>
    <w:rsid w:val="000A0A1E"/>
    <w:rsid w:val="000A1AB1"/>
    <w:rsid w:val="000A1DE2"/>
    <w:rsid w:val="000A1E2D"/>
    <w:rsid w:val="000A550C"/>
    <w:rsid w:val="000A6767"/>
    <w:rsid w:val="000A7655"/>
    <w:rsid w:val="000A77B5"/>
    <w:rsid w:val="000B00C6"/>
    <w:rsid w:val="000B12AB"/>
    <w:rsid w:val="000B1544"/>
    <w:rsid w:val="000B18F1"/>
    <w:rsid w:val="000B1E9F"/>
    <w:rsid w:val="000B20AE"/>
    <w:rsid w:val="000B26D6"/>
    <w:rsid w:val="000B2797"/>
    <w:rsid w:val="000B2876"/>
    <w:rsid w:val="000B3129"/>
    <w:rsid w:val="000B315B"/>
    <w:rsid w:val="000B5414"/>
    <w:rsid w:val="000B5979"/>
    <w:rsid w:val="000B6B22"/>
    <w:rsid w:val="000B6E98"/>
    <w:rsid w:val="000B7A79"/>
    <w:rsid w:val="000C043F"/>
    <w:rsid w:val="000C0694"/>
    <w:rsid w:val="000C093A"/>
    <w:rsid w:val="000C0E6F"/>
    <w:rsid w:val="000C11BD"/>
    <w:rsid w:val="000C173E"/>
    <w:rsid w:val="000C1EF5"/>
    <w:rsid w:val="000C26E1"/>
    <w:rsid w:val="000C2C9A"/>
    <w:rsid w:val="000C2FE0"/>
    <w:rsid w:val="000C3162"/>
    <w:rsid w:val="000C3458"/>
    <w:rsid w:val="000C4029"/>
    <w:rsid w:val="000C430B"/>
    <w:rsid w:val="000C46D7"/>
    <w:rsid w:val="000C4BDA"/>
    <w:rsid w:val="000C53C3"/>
    <w:rsid w:val="000C65F7"/>
    <w:rsid w:val="000C6ACB"/>
    <w:rsid w:val="000C76FA"/>
    <w:rsid w:val="000C7ADB"/>
    <w:rsid w:val="000C7CF1"/>
    <w:rsid w:val="000C7E37"/>
    <w:rsid w:val="000D0A60"/>
    <w:rsid w:val="000D1050"/>
    <w:rsid w:val="000D1DFB"/>
    <w:rsid w:val="000D1EB5"/>
    <w:rsid w:val="000D1FB7"/>
    <w:rsid w:val="000D2E2B"/>
    <w:rsid w:val="000D38A0"/>
    <w:rsid w:val="000D4454"/>
    <w:rsid w:val="000D51CC"/>
    <w:rsid w:val="000D5A0D"/>
    <w:rsid w:val="000D6208"/>
    <w:rsid w:val="000D6930"/>
    <w:rsid w:val="000D6A1F"/>
    <w:rsid w:val="000D6EFC"/>
    <w:rsid w:val="000D7541"/>
    <w:rsid w:val="000E059E"/>
    <w:rsid w:val="000E2147"/>
    <w:rsid w:val="000E2FDF"/>
    <w:rsid w:val="000E3134"/>
    <w:rsid w:val="000E317B"/>
    <w:rsid w:val="000E4159"/>
    <w:rsid w:val="000E427E"/>
    <w:rsid w:val="000E5324"/>
    <w:rsid w:val="000E54AB"/>
    <w:rsid w:val="000E721F"/>
    <w:rsid w:val="000F082E"/>
    <w:rsid w:val="000F1163"/>
    <w:rsid w:val="000F14E6"/>
    <w:rsid w:val="000F1A4B"/>
    <w:rsid w:val="000F1E17"/>
    <w:rsid w:val="000F1F0A"/>
    <w:rsid w:val="000F291C"/>
    <w:rsid w:val="000F2D7B"/>
    <w:rsid w:val="000F3026"/>
    <w:rsid w:val="000F3DAD"/>
    <w:rsid w:val="000F438D"/>
    <w:rsid w:val="000F4680"/>
    <w:rsid w:val="000F477D"/>
    <w:rsid w:val="000F5510"/>
    <w:rsid w:val="000F57DB"/>
    <w:rsid w:val="000F587C"/>
    <w:rsid w:val="000F6526"/>
    <w:rsid w:val="000F70F5"/>
    <w:rsid w:val="000F7730"/>
    <w:rsid w:val="000F7A75"/>
    <w:rsid w:val="00100885"/>
    <w:rsid w:val="00100E5D"/>
    <w:rsid w:val="00101939"/>
    <w:rsid w:val="00101F98"/>
    <w:rsid w:val="00102144"/>
    <w:rsid w:val="00102210"/>
    <w:rsid w:val="00102758"/>
    <w:rsid w:val="00102A7D"/>
    <w:rsid w:val="00102F6B"/>
    <w:rsid w:val="00103E48"/>
    <w:rsid w:val="001047F9"/>
    <w:rsid w:val="00104D31"/>
    <w:rsid w:val="00105103"/>
    <w:rsid w:val="00105581"/>
    <w:rsid w:val="00105B77"/>
    <w:rsid w:val="001064CC"/>
    <w:rsid w:val="00106BDC"/>
    <w:rsid w:val="00106DD6"/>
    <w:rsid w:val="00106DDF"/>
    <w:rsid w:val="0010787A"/>
    <w:rsid w:val="00107892"/>
    <w:rsid w:val="00107B31"/>
    <w:rsid w:val="00107C60"/>
    <w:rsid w:val="001107C7"/>
    <w:rsid w:val="001107FB"/>
    <w:rsid w:val="00110ABA"/>
    <w:rsid w:val="001113F7"/>
    <w:rsid w:val="00111770"/>
    <w:rsid w:val="0011262E"/>
    <w:rsid w:val="00113C32"/>
    <w:rsid w:val="00113E09"/>
    <w:rsid w:val="00114059"/>
    <w:rsid w:val="00114312"/>
    <w:rsid w:val="00114F57"/>
    <w:rsid w:val="00115691"/>
    <w:rsid w:val="001158C3"/>
    <w:rsid w:val="001160F3"/>
    <w:rsid w:val="0011612E"/>
    <w:rsid w:val="00116162"/>
    <w:rsid w:val="0011643F"/>
    <w:rsid w:val="001164B1"/>
    <w:rsid w:val="00116D22"/>
    <w:rsid w:val="00116D3B"/>
    <w:rsid w:val="001170FD"/>
    <w:rsid w:val="001172A8"/>
    <w:rsid w:val="001174D9"/>
    <w:rsid w:val="0012018E"/>
    <w:rsid w:val="0012094A"/>
    <w:rsid w:val="00120E62"/>
    <w:rsid w:val="00121624"/>
    <w:rsid w:val="00121BF2"/>
    <w:rsid w:val="00122576"/>
    <w:rsid w:val="00122AB2"/>
    <w:rsid w:val="00122F44"/>
    <w:rsid w:val="00123DC5"/>
    <w:rsid w:val="00124302"/>
    <w:rsid w:val="00124505"/>
    <w:rsid w:val="00124CC6"/>
    <w:rsid w:val="00124CF2"/>
    <w:rsid w:val="001251F7"/>
    <w:rsid w:val="00125FEB"/>
    <w:rsid w:val="00127396"/>
    <w:rsid w:val="0012789D"/>
    <w:rsid w:val="001300C5"/>
    <w:rsid w:val="0013059C"/>
    <w:rsid w:val="00131227"/>
    <w:rsid w:val="0013132A"/>
    <w:rsid w:val="00132425"/>
    <w:rsid w:val="001324A0"/>
    <w:rsid w:val="001328DF"/>
    <w:rsid w:val="00132BFB"/>
    <w:rsid w:val="00133E09"/>
    <w:rsid w:val="001348BD"/>
    <w:rsid w:val="00135127"/>
    <w:rsid w:val="001351C9"/>
    <w:rsid w:val="00136678"/>
    <w:rsid w:val="001366FD"/>
    <w:rsid w:val="00136EC1"/>
    <w:rsid w:val="00137381"/>
    <w:rsid w:val="00137CE8"/>
    <w:rsid w:val="0014052B"/>
    <w:rsid w:val="00140659"/>
    <w:rsid w:val="00141918"/>
    <w:rsid w:val="00141B8B"/>
    <w:rsid w:val="0014277E"/>
    <w:rsid w:val="00143F29"/>
    <w:rsid w:val="00144774"/>
    <w:rsid w:val="00144778"/>
    <w:rsid w:val="001449FE"/>
    <w:rsid w:val="001450CD"/>
    <w:rsid w:val="001450E8"/>
    <w:rsid w:val="001457BF"/>
    <w:rsid w:val="00145E1F"/>
    <w:rsid w:val="0014612F"/>
    <w:rsid w:val="001467E1"/>
    <w:rsid w:val="00146F88"/>
    <w:rsid w:val="00146FB1"/>
    <w:rsid w:val="001472A1"/>
    <w:rsid w:val="00147B79"/>
    <w:rsid w:val="00147C45"/>
    <w:rsid w:val="00147D94"/>
    <w:rsid w:val="0014E266"/>
    <w:rsid w:val="0015030B"/>
    <w:rsid w:val="0015121B"/>
    <w:rsid w:val="0015138C"/>
    <w:rsid w:val="001515AF"/>
    <w:rsid w:val="00152255"/>
    <w:rsid w:val="00152734"/>
    <w:rsid w:val="001527C2"/>
    <w:rsid w:val="00152B57"/>
    <w:rsid w:val="00152DFD"/>
    <w:rsid w:val="00153823"/>
    <w:rsid w:val="001538E3"/>
    <w:rsid w:val="0015425F"/>
    <w:rsid w:val="00154329"/>
    <w:rsid w:val="001543A6"/>
    <w:rsid w:val="001552F0"/>
    <w:rsid w:val="00155558"/>
    <w:rsid w:val="0015567D"/>
    <w:rsid w:val="00155A1E"/>
    <w:rsid w:val="001564C7"/>
    <w:rsid w:val="001576A5"/>
    <w:rsid w:val="00157E15"/>
    <w:rsid w:val="0016101E"/>
    <w:rsid w:val="0016184F"/>
    <w:rsid w:val="001624C1"/>
    <w:rsid w:val="00162ECA"/>
    <w:rsid w:val="00162F88"/>
    <w:rsid w:val="00164B20"/>
    <w:rsid w:val="00164E47"/>
    <w:rsid w:val="00165060"/>
    <w:rsid w:val="001662FB"/>
    <w:rsid w:val="00166CE6"/>
    <w:rsid w:val="00167328"/>
    <w:rsid w:val="00167D1E"/>
    <w:rsid w:val="0016939E"/>
    <w:rsid w:val="00171500"/>
    <w:rsid w:val="001716BF"/>
    <w:rsid w:val="00171DF6"/>
    <w:rsid w:val="001720FE"/>
    <w:rsid w:val="00172192"/>
    <w:rsid w:val="0017350D"/>
    <w:rsid w:val="00173EB8"/>
    <w:rsid w:val="001749CE"/>
    <w:rsid w:val="00175236"/>
    <w:rsid w:val="00180700"/>
    <w:rsid w:val="00181730"/>
    <w:rsid w:val="00181A9D"/>
    <w:rsid w:val="001823B1"/>
    <w:rsid w:val="001832A7"/>
    <w:rsid w:val="00183C18"/>
    <w:rsid w:val="00183CD6"/>
    <w:rsid w:val="00183DF5"/>
    <w:rsid w:val="0018438C"/>
    <w:rsid w:val="00184D6B"/>
    <w:rsid w:val="0018513F"/>
    <w:rsid w:val="0018647D"/>
    <w:rsid w:val="00186ABA"/>
    <w:rsid w:val="00186BAF"/>
    <w:rsid w:val="00190C04"/>
    <w:rsid w:val="00191058"/>
    <w:rsid w:val="00191074"/>
    <w:rsid w:val="0019224F"/>
    <w:rsid w:val="001925BA"/>
    <w:rsid w:val="00192AC3"/>
    <w:rsid w:val="00193101"/>
    <w:rsid w:val="00193E4E"/>
    <w:rsid w:val="0019409F"/>
    <w:rsid w:val="00194877"/>
    <w:rsid w:val="00194921"/>
    <w:rsid w:val="00195984"/>
    <w:rsid w:val="00195B9D"/>
    <w:rsid w:val="001963DB"/>
    <w:rsid w:val="0019671E"/>
    <w:rsid w:val="00196C5E"/>
    <w:rsid w:val="00196E89"/>
    <w:rsid w:val="0019716D"/>
    <w:rsid w:val="0019717F"/>
    <w:rsid w:val="00197870"/>
    <w:rsid w:val="001A0943"/>
    <w:rsid w:val="001A2B5B"/>
    <w:rsid w:val="001A368E"/>
    <w:rsid w:val="001A375D"/>
    <w:rsid w:val="001A3EC0"/>
    <w:rsid w:val="001A3F5D"/>
    <w:rsid w:val="001A4F52"/>
    <w:rsid w:val="001A6DCB"/>
    <w:rsid w:val="001A6EAA"/>
    <w:rsid w:val="001A70D0"/>
    <w:rsid w:val="001B034A"/>
    <w:rsid w:val="001B05B8"/>
    <w:rsid w:val="001B0B69"/>
    <w:rsid w:val="001B0C23"/>
    <w:rsid w:val="001B0D26"/>
    <w:rsid w:val="001B0DD3"/>
    <w:rsid w:val="001B1A94"/>
    <w:rsid w:val="001B5C4C"/>
    <w:rsid w:val="001B5C66"/>
    <w:rsid w:val="001B68F9"/>
    <w:rsid w:val="001B73C0"/>
    <w:rsid w:val="001C0343"/>
    <w:rsid w:val="001C041A"/>
    <w:rsid w:val="001C092B"/>
    <w:rsid w:val="001C1F02"/>
    <w:rsid w:val="001C2B53"/>
    <w:rsid w:val="001C2EBF"/>
    <w:rsid w:val="001C313B"/>
    <w:rsid w:val="001C4735"/>
    <w:rsid w:val="001C48E8"/>
    <w:rsid w:val="001C5606"/>
    <w:rsid w:val="001C57C0"/>
    <w:rsid w:val="001C60C6"/>
    <w:rsid w:val="001C6953"/>
    <w:rsid w:val="001C6EA5"/>
    <w:rsid w:val="001C7EB2"/>
    <w:rsid w:val="001C7EF0"/>
    <w:rsid w:val="001D0CCC"/>
    <w:rsid w:val="001D0FAB"/>
    <w:rsid w:val="001D1147"/>
    <w:rsid w:val="001D1BD6"/>
    <w:rsid w:val="001D2074"/>
    <w:rsid w:val="001D2707"/>
    <w:rsid w:val="001D4498"/>
    <w:rsid w:val="001D4A63"/>
    <w:rsid w:val="001D62C0"/>
    <w:rsid w:val="001D688C"/>
    <w:rsid w:val="001D6D5F"/>
    <w:rsid w:val="001D7279"/>
    <w:rsid w:val="001E064F"/>
    <w:rsid w:val="001E095B"/>
    <w:rsid w:val="001E155D"/>
    <w:rsid w:val="001E15AB"/>
    <w:rsid w:val="001E1C08"/>
    <w:rsid w:val="001E232F"/>
    <w:rsid w:val="001E2814"/>
    <w:rsid w:val="001E2C27"/>
    <w:rsid w:val="001E3E7B"/>
    <w:rsid w:val="001E428F"/>
    <w:rsid w:val="001E434E"/>
    <w:rsid w:val="001E438A"/>
    <w:rsid w:val="001E4B6B"/>
    <w:rsid w:val="001E4E07"/>
    <w:rsid w:val="001E51D5"/>
    <w:rsid w:val="001E54D2"/>
    <w:rsid w:val="001E6234"/>
    <w:rsid w:val="001E6728"/>
    <w:rsid w:val="001E6A43"/>
    <w:rsid w:val="001E78FC"/>
    <w:rsid w:val="001E7D68"/>
    <w:rsid w:val="001F01C2"/>
    <w:rsid w:val="001F0397"/>
    <w:rsid w:val="001F047A"/>
    <w:rsid w:val="001F0759"/>
    <w:rsid w:val="001F1303"/>
    <w:rsid w:val="001F1973"/>
    <w:rsid w:val="001F1CED"/>
    <w:rsid w:val="001F1FBC"/>
    <w:rsid w:val="001F21FD"/>
    <w:rsid w:val="001F2E0D"/>
    <w:rsid w:val="001F3117"/>
    <w:rsid w:val="001F36B4"/>
    <w:rsid w:val="001F3DF9"/>
    <w:rsid w:val="001F475A"/>
    <w:rsid w:val="001F4893"/>
    <w:rsid w:val="001F556F"/>
    <w:rsid w:val="001F5B7A"/>
    <w:rsid w:val="001F5DC0"/>
    <w:rsid w:val="001F6115"/>
    <w:rsid w:val="001F6BEA"/>
    <w:rsid w:val="001F715B"/>
    <w:rsid w:val="001F77F6"/>
    <w:rsid w:val="001F7CFD"/>
    <w:rsid w:val="002002D0"/>
    <w:rsid w:val="002004B9"/>
    <w:rsid w:val="00200CCE"/>
    <w:rsid w:val="00201906"/>
    <w:rsid w:val="00202C06"/>
    <w:rsid w:val="002033FC"/>
    <w:rsid w:val="00203F14"/>
    <w:rsid w:val="00203F62"/>
    <w:rsid w:val="0020480F"/>
    <w:rsid w:val="0020520F"/>
    <w:rsid w:val="00205D70"/>
    <w:rsid w:val="00205EF0"/>
    <w:rsid w:val="002069AF"/>
    <w:rsid w:val="00207253"/>
    <w:rsid w:val="0020773A"/>
    <w:rsid w:val="002101E9"/>
    <w:rsid w:val="00210F5B"/>
    <w:rsid w:val="00211DE7"/>
    <w:rsid w:val="00211E66"/>
    <w:rsid w:val="00211FBF"/>
    <w:rsid w:val="0021213F"/>
    <w:rsid w:val="0021254A"/>
    <w:rsid w:val="00213994"/>
    <w:rsid w:val="00213A9B"/>
    <w:rsid w:val="00213EEF"/>
    <w:rsid w:val="00214888"/>
    <w:rsid w:val="00214F0E"/>
    <w:rsid w:val="00216B52"/>
    <w:rsid w:val="002179CE"/>
    <w:rsid w:val="00217B78"/>
    <w:rsid w:val="00220C1D"/>
    <w:rsid w:val="00220C80"/>
    <w:rsid w:val="00220F5F"/>
    <w:rsid w:val="00221295"/>
    <w:rsid w:val="00221A49"/>
    <w:rsid w:val="00221B72"/>
    <w:rsid w:val="00221F9D"/>
    <w:rsid w:val="002221A9"/>
    <w:rsid w:val="00222A36"/>
    <w:rsid w:val="002232CB"/>
    <w:rsid w:val="00223650"/>
    <w:rsid w:val="00223A35"/>
    <w:rsid w:val="002246AE"/>
    <w:rsid w:val="00224779"/>
    <w:rsid w:val="00225C1D"/>
    <w:rsid w:val="002305AE"/>
    <w:rsid w:val="002311A5"/>
    <w:rsid w:val="00231FC9"/>
    <w:rsid w:val="00232148"/>
    <w:rsid w:val="002321D0"/>
    <w:rsid w:val="00232D96"/>
    <w:rsid w:val="00232FD8"/>
    <w:rsid w:val="002334A3"/>
    <w:rsid w:val="00233B58"/>
    <w:rsid w:val="00233B80"/>
    <w:rsid w:val="0023446E"/>
    <w:rsid w:val="00234917"/>
    <w:rsid w:val="00234B08"/>
    <w:rsid w:val="00234B26"/>
    <w:rsid w:val="002357F7"/>
    <w:rsid w:val="00235992"/>
    <w:rsid w:val="002365DA"/>
    <w:rsid w:val="00236C6D"/>
    <w:rsid w:val="00237174"/>
    <w:rsid w:val="00237FB2"/>
    <w:rsid w:val="00240185"/>
    <w:rsid w:val="00240536"/>
    <w:rsid w:val="0024197B"/>
    <w:rsid w:val="00241D95"/>
    <w:rsid w:val="00242CBA"/>
    <w:rsid w:val="00242E74"/>
    <w:rsid w:val="00242E76"/>
    <w:rsid w:val="00243772"/>
    <w:rsid w:val="00243DE3"/>
    <w:rsid w:val="00243FC7"/>
    <w:rsid w:val="00244531"/>
    <w:rsid w:val="00244B29"/>
    <w:rsid w:val="002451A7"/>
    <w:rsid w:val="0024697A"/>
    <w:rsid w:val="002472FA"/>
    <w:rsid w:val="00247698"/>
    <w:rsid w:val="00247962"/>
    <w:rsid w:val="00250024"/>
    <w:rsid w:val="0025020F"/>
    <w:rsid w:val="00250D60"/>
    <w:rsid w:val="00251E09"/>
    <w:rsid w:val="00252656"/>
    <w:rsid w:val="00252973"/>
    <w:rsid w:val="00252CCA"/>
    <w:rsid w:val="002538EE"/>
    <w:rsid w:val="002539B2"/>
    <w:rsid w:val="00255109"/>
    <w:rsid w:val="00255FE8"/>
    <w:rsid w:val="00256EB6"/>
    <w:rsid w:val="002608D0"/>
    <w:rsid w:val="0026124C"/>
    <w:rsid w:val="00261B96"/>
    <w:rsid w:val="00261F10"/>
    <w:rsid w:val="00262391"/>
    <w:rsid w:val="00263EA9"/>
    <w:rsid w:val="0026437C"/>
    <w:rsid w:val="002644F7"/>
    <w:rsid w:val="0026472B"/>
    <w:rsid w:val="00265456"/>
    <w:rsid w:val="00265DFF"/>
    <w:rsid w:val="00266130"/>
    <w:rsid w:val="00267230"/>
    <w:rsid w:val="0026740E"/>
    <w:rsid w:val="00267EE3"/>
    <w:rsid w:val="0027095E"/>
    <w:rsid w:val="0027132B"/>
    <w:rsid w:val="002720CD"/>
    <w:rsid w:val="002723CF"/>
    <w:rsid w:val="002728BF"/>
    <w:rsid w:val="0027336B"/>
    <w:rsid w:val="00273B34"/>
    <w:rsid w:val="00273BB0"/>
    <w:rsid w:val="00274A18"/>
    <w:rsid w:val="00274AD1"/>
    <w:rsid w:val="00274DAD"/>
    <w:rsid w:val="0027577E"/>
    <w:rsid w:val="00275F39"/>
    <w:rsid w:val="00276C22"/>
    <w:rsid w:val="00280005"/>
    <w:rsid w:val="0028015D"/>
    <w:rsid w:val="002804AB"/>
    <w:rsid w:val="00281302"/>
    <w:rsid w:val="00281460"/>
    <w:rsid w:val="00281522"/>
    <w:rsid w:val="0028186E"/>
    <w:rsid w:val="00281D5D"/>
    <w:rsid w:val="002824CD"/>
    <w:rsid w:val="002832F9"/>
    <w:rsid w:val="00283C2F"/>
    <w:rsid w:val="0028448D"/>
    <w:rsid w:val="00284532"/>
    <w:rsid w:val="00285EF1"/>
    <w:rsid w:val="00287025"/>
    <w:rsid w:val="00287DFB"/>
    <w:rsid w:val="00291087"/>
    <w:rsid w:val="0029130D"/>
    <w:rsid w:val="00292ECB"/>
    <w:rsid w:val="002936C1"/>
    <w:rsid w:val="00293F05"/>
    <w:rsid w:val="00293FA1"/>
    <w:rsid w:val="002943B7"/>
    <w:rsid w:val="002944DF"/>
    <w:rsid w:val="00294FAF"/>
    <w:rsid w:val="00296873"/>
    <w:rsid w:val="002971C2"/>
    <w:rsid w:val="00297974"/>
    <w:rsid w:val="002A0F1D"/>
    <w:rsid w:val="002A13E9"/>
    <w:rsid w:val="002A1AE6"/>
    <w:rsid w:val="002A1FA0"/>
    <w:rsid w:val="002A20EB"/>
    <w:rsid w:val="002A22C4"/>
    <w:rsid w:val="002A2411"/>
    <w:rsid w:val="002A2898"/>
    <w:rsid w:val="002A2E91"/>
    <w:rsid w:val="002A33B8"/>
    <w:rsid w:val="002A3426"/>
    <w:rsid w:val="002A3515"/>
    <w:rsid w:val="002A41AC"/>
    <w:rsid w:val="002A447E"/>
    <w:rsid w:val="002A4C28"/>
    <w:rsid w:val="002A53EC"/>
    <w:rsid w:val="002A633A"/>
    <w:rsid w:val="002A6409"/>
    <w:rsid w:val="002A6913"/>
    <w:rsid w:val="002A6B70"/>
    <w:rsid w:val="002A6E74"/>
    <w:rsid w:val="002B0ED4"/>
    <w:rsid w:val="002B1125"/>
    <w:rsid w:val="002B2005"/>
    <w:rsid w:val="002B223B"/>
    <w:rsid w:val="002B34DA"/>
    <w:rsid w:val="002B35D1"/>
    <w:rsid w:val="002B3678"/>
    <w:rsid w:val="002B3AC6"/>
    <w:rsid w:val="002B40DB"/>
    <w:rsid w:val="002B5215"/>
    <w:rsid w:val="002B6283"/>
    <w:rsid w:val="002B655A"/>
    <w:rsid w:val="002B6595"/>
    <w:rsid w:val="002B6EE5"/>
    <w:rsid w:val="002B7604"/>
    <w:rsid w:val="002B7764"/>
    <w:rsid w:val="002B7B4F"/>
    <w:rsid w:val="002C0C69"/>
    <w:rsid w:val="002C0D2B"/>
    <w:rsid w:val="002C17F6"/>
    <w:rsid w:val="002C2025"/>
    <w:rsid w:val="002C2413"/>
    <w:rsid w:val="002C25ED"/>
    <w:rsid w:val="002C2D07"/>
    <w:rsid w:val="002C2F2A"/>
    <w:rsid w:val="002C30BF"/>
    <w:rsid w:val="002C30E8"/>
    <w:rsid w:val="002C3667"/>
    <w:rsid w:val="002C3F19"/>
    <w:rsid w:val="002C431E"/>
    <w:rsid w:val="002C4D3B"/>
    <w:rsid w:val="002C51B1"/>
    <w:rsid w:val="002C5394"/>
    <w:rsid w:val="002C6BE4"/>
    <w:rsid w:val="002C72D2"/>
    <w:rsid w:val="002C78B5"/>
    <w:rsid w:val="002C7938"/>
    <w:rsid w:val="002D06EB"/>
    <w:rsid w:val="002D0760"/>
    <w:rsid w:val="002D0F54"/>
    <w:rsid w:val="002D0FC6"/>
    <w:rsid w:val="002D1287"/>
    <w:rsid w:val="002D2169"/>
    <w:rsid w:val="002D2E65"/>
    <w:rsid w:val="002D33E5"/>
    <w:rsid w:val="002D3723"/>
    <w:rsid w:val="002D411B"/>
    <w:rsid w:val="002D4452"/>
    <w:rsid w:val="002D55E2"/>
    <w:rsid w:val="002D5E82"/>
    <w:rsid w:val="002D6CEC"/>
    <w:rsid w:val="002D7504"/>
    <w:rsid w:val="002E09F8"/>
    <w:rsid w:val="002E1206"/>
    <w:rsid w:val="002E1744"/>
    <w:rsid w:val="002E2275"/>
    <w:rsid w:val="002E24E2"/>
    <w:rsid w:val="002E27DB"/>
    <w:rsid w:val="002E391F"/>
    <w:rsid w:val="002E3E73"/>
    <w:rsid w:val="002E58C5"/>
    <w:rsid w:val="002E5BCB"/>
    <w:rsid w:val="002E7CE5"/>
    <w:rsid w:val="002F0E72"/>
    <w:rsid w:val="002F10F2"/>
    <w:rsid w:val="002F1519"/>
    <w:rsid w:val="002F1A0A"/>
    <w:rsid w:val="002F1A5A"/>
    <w:rsid w:val="002F1AE4"/>
    <w:rsid w:val="002F2012"/>
    <w:rsid w:val="002F206E"/>
    <w:rsid w:val="002F2B18"/>
    <w:rsid w:val="002F2F52"/>
    <w:rsid w:val="002F35B0"/>
    <w:rsid w:val="002F42EF"/>
    <w:rsid w:val="002F50FF"/>
    <w:rsid w:val="002F5192"/>
    <w:rsid w:val="002F6DF8"/>
    <w:rsid w:val="002F6E0B"/>
    <w:rsid w:val="002F7023"/>
    <w:rsid w:val="002F70FE"/>
    <w:rsid w:val="002F740C"/>
    <w:rsid w:val="002F75C8"/>
    <w:rsid w:val="002F75FA"/>
    <w:rsid w:val="002F7F10"/>
    <w:rsid w:val="0030025A"/>
    <w:rsid w:val="00300A93"/>
    <w:rsid w:val="0030191E"/>
    <w:rsid w:val="003023BC"/>
    <w:rsid w:val="00302875"/>
    <w:rsid w:val="00302F31"/>
    <w:rsid w:val="00303867"/>
    <w:rsid w:val="00303AF1"/>
    <w:rsid w:val="00304E88"/>
    <w:rsid w:val="003051BF"/>
    <w:rsid w:val="003055F5"/>
    <w:rsid w:val="0030564B"/>
    <w:rsid w:val="0030617A"/>
    <w:rsid w:val="003065C1"/>
    <w:rsid w:val="00306AC0"/>
    <w:rsid w:val="003074C9"/>
    <w:rsid w:val="00307A14"/>
    <w:rsid w:val="0031011F"/>
    <w:rsid w:val="00310FC6"/>
    <w:rsid w:val="00311300"/>
    <w:rsid w:val="003115DA"/>
    <w:rsid w:val="003123E5"/>
    <w:rsid w:val="00312983"/>
    <w:rsid w:val="00313027"/>
    <w:rsid w:val="00313736"/>
    <w:rsid w:val="00314875"/>
    <w:rsid w:val="00315429"/>
    <w:rsid w:val="00315CBF"/>
    <w:rsid w:val="00316376"/>
    <w:rsid w:val="003165B2"/>
    <w:rsid w:val="003170A3"/>
    <w:rsid w:val="00317402"/>
    <w:rsid w:val="00317B55"/>
    <w:rsid w:val="00317FE8"/>
    <w:rsid w:val="003207AE"/>
    <w:rsid w:val="00322307"/>
    <w:rsid w:val="00323F3E"/>
    <w:rsid w:val="00324539"/>
    <w:rsid w:val="00325983"/>
    <w:rsid w:val="00325E70"/>
    <w:rsid w:val="00327630"/>
    <w:rsid w:val="0032794A"/>
    <w:rsid w:val="00327D15"/>
    <w:rsid w:val="00331294"/>
    <w:rsid w:val="003312FD"/>
    <w:rsid w:val="003314C7"/>
    <w:rsid w:val="00331793"/>
    <w:rsid w:val="003319E5"/>
    <w:rsid w:val="003333D7"/>
    <w:rsid w:val="00333478"/>
    <w:rsid w:val="00334173"/>
    <w:rsid w:val="0033433A"/>
    <w:rsid w:val="00334868"/>
    <w:rsid w:val="00334D59"/>
    <w:rsid w:val="00334F08"/>
    <w:rsid w:val="00335096"/>
    <w:rsid w:val="00335DAF"/>
    <w:rsid w:val="00336B01"/>
    <w:rsid w:val="00337040"/>
    <w:rsid w:val="00337394"/>
    <w:rsid w:val="0033744E"/>
    <w:rsid w:val="00337D62"/>
    <w:rsid w:val="00340AE1"/>
    <w:rsid w:val="0034134A"/>
    <w:rsid w:val="00341462"/>
    <w:rsid w:val="003414A4"/>
    <w:rsid w:val="0034170A"/>
    <w:rsid w:val="00341980"/>
    <w:rsid w:val="00341D89"/>
    <w:rsid w:val="00341F39"/>
    <w:rsid w:val="00342942"/>
    <w:rsid w:val="0034350C"/>
    <w:rsid w:val="00343512"/>
    <w:rsid w:val="003437A9"/>
    <w:rsid w:val="00343F53"/>
    <w:rsid w:val="00344510"/>
    <w:rsid w:val="00346984"/>
    <w:rsid w:val="00346AA7"/>
    <w:rsid w:val="00347165"/>
    <w:rsid w:val="00350016"/>
    <w:rsid w:val="003503FD"/>
    <w:rsid w:val="0035127A"/>
    <w:rsid w:val="0035184D"/>
    <w:rsid w:val="00351C2C"/>
    <w:rsid w:val="00351CCA"/>
    <w:rsid w:val="00352421"/>
    <w:rsid w:val="00352E53"/>
    <w:rsid w:val="003539A4"/>
    <w:rsid w:val="0035483A"/>
    <w:rsid w:val="003550E4"/>
    <w:rsid w:val="003553DC"/>
    <w:rsid w:val="003567D7"/>
    <w:rsid w:val="00356982"/>
    <w:rsid w:val="00360240"/>
    <w:rsid w:val="003604D4"/>
    <w:rsid w:val="003606E3"/>
    <w:rsid w:val="003609BE"/>
    <w:rsid w:val="00362AFD"/>
    <w:rsid w:val="00362C06"/>
    <w:rsid w:val="00363469"/>
    <w:rsid w:val="00363650"/>
    <w:rsid w:val="00364857"/>
    <w:rsid w:val="00365499"/>
    <w:rsid w:val="00365BDA"/>
    <w:rsid w:val="00366084"/>
    <w:rsid w:val="00366156"/>
    <w:rsid w:val="003666A5"/>
    <w:rsid w:val="00366F6C"/>
    <w:rsid w:val="00366F8A"/>
    <w:rsid w:val="00367502"/>
    <w:rsid w:val="00367753"/>
    <w:rsid w:val="00367E8C"/>
    <w:rsid w:val="0037038F"/>
    <w:rsid w:val="003706AD"/>
    <w:rsid w:val="00371309"/>
    <w:rsid w:val="0037362B"/>
    <w:rsid w:val="00373743"/>
    <w:rsid w:val="003737FA"/>
    <w:rsid w:val="003739AD"/>
    <w:rsid w:val="003748FD"/>
    <w:rsid w:val="00375257"/>
    <w:rsid w:val="0037657F"/>
    <w:rsid w:val="00376841"/>
    <w:rsid w:val="0037724B"/>
    <w:rsid w:val="003776B8"/>
    <w:rsid w:val="0037789F"/>
    <w:rsid w:val="0038044F"/>
    <w:rsid w:val="0038045F"/>
    <w:rsid w:val="00380EEE"/>
    <w:rsid w:val="003810B0"/>
    <w:rsid w:val="0038178B"/>
    <w:rsid w:val="00381B56"/>
    <w:rsid w:val="00381BFD"/>
    <w:rsid w:val="00381C82"/>
    <w:rsid w:val="00382658"/>
    <w:rsid w:val="0038275C"/>
    <w:rsid w:val="00383227"/>
    <w:rsid w:val="00383261"/>
    <w:rsid w:val="003833D2"/>
    <w:rsid w:val="00383503"/>
    <w:rsid w:val="00384133"/>
    <w:rsid w:val="00384330"/>
    <w:rsid w:val="00386141"/>
    <w:rsid w:val="0038668D"/>
    <w:rsid w:val="0038753D"/>
    <w:rsid w:val="003879D9"/>
    <w:rsid w:val="003900BE"/>
    <w:rsid w:val="003902BB"/>
    <w:rsid w:val="003907DA"/>
    <w:rsid w:val="00390FD3"/>
    <w:rsid w:val="003917EA"/>
    <w:rsid w:val="003918B8"/>
    <w:rsid w:val="00391C0E"/>
    <w:rsid w:val="00393D4E"/>
    <w:rsid w:val="003941A2"/>
    <w:rsid w:val="00394A43"/>
    <w:rsid w:val="00394CB2"/>
    <w:rsid w:val="003951C8"/>
    <w:rsid w:val="003957F4"/>
    <w:rsid w:val="00395A0B"/>
    <w:rsid w:val="003965FB"/>
    <w:rsid w:val="00396DEA"/>
    <w:rsid w:val="00397313"/>
    <w:rsid w:val="0039774A"/>
    <w:rsid w:val="003A0118"/>
    <w:rsid w:val="003A04EC"/>
    <w:rsid w:val="003A0D42"/>
    <w:rsid w:val="003A1131"/>
    <w:rsid w:val="003A1BC4"/>
    <w:rsid w:val="003A1BD1"/>
    <w:rsid w:val="003A3A78"/>
    <w:rsid w:val="003A4414"/>
    <w:rsid w:val="003A47DE"/>
    <w:rsid w:val="003A5146"/>
    <w:rsid w:val="003A6120"/>
    <w:rsid w:val="003A63DC"/>
    <w:rsid w:val="003A6B15"/>
    <w:rsid w:val="003A74D1"/>
    <w:rsid w:val="003B0B65"/>
    <w:rsid w:val="003B0C2C"/>
    <w:rsid w:val="003B12C1"/>
    <w:rsid w:val="003B23B5"/>
    <w:rsid w:val="003B23C2"/>
    <w:rsid w:val="003B2C04"/>
    <w:rsid w:val="003B3767"/>
    <w:rsid w:val="003B37A3"/>
    <w:rsid w:val="003B3927"/>
    <w:rsid w:val="003B40FE"/>
    <w:rsid w:val="003B5DE9"/>
    <w:rsid w:val="003B6200"/>
    <w:rsid w:val="003B7386"/>
    <w:rsid w:val="003B75CC"/>
    <w:rsid w:val="003B7647"/>
    <w:rsid w:val="003B769D"/>
    <w:rsid w:val="003B7864"/>
    <w:rsid w:val="003C009F"/>
    <w:rsid w:val="003C01C7"/>
    <w:rsid w:val="003C0287"/>
    <w:rsid w:val="003C07E4"/>
    <w:rsid w:val="003C0DAA"/>
    <w:rsid w:val="003C1B53"/>
    <w:rsid w:val="003C2DA0"/>
    <w:rsid w:val="003C3016"/>
    <w:rsid w:val="003C3932"/>
    <w:rsid w:val="003C5751"/>
    <w:rsid w:val="003C58EA"/>
    <w:rsid w:val="003C6931"/>
    <w:rsid w:val="003D0D8C"/>
    <w:rsid w:val="003D1016"/>
    <w:rsid w:val="003D166D"/>
    <w:rsid w:val="003D1730"/>
    <w:rsid w:val="003D17D1"/>
    <w:rsid w:val="003D1AFD"/>
    <w:rsid w:val="003D1F83"/>
    <w:rsid w:val="003D2084"/>
    <w:rsid w:val="003D2109"/>
    <w:rsid w:val="003D3B38"/>
    <w:rsid w:val="003D45C4"/>
    <w:rsid w:val="003D4726"/>
    <w:rsid w:val="003D4EEF"/>
    <w:rsid w:val="003D5AC3"/>
    <w:rsid w:val="003D75E3"/>
    <w:rsid w:val="003D7FD0"/>
    <w:rsid w:val="003E04ED"/>
    <w:rsid w:val="003E06DA"/>
    <w:rsid w:val="003E0DE8"/>
    <w:rsid w:val="003E1305"/>
    <w:rsid w:val="003E1454"/>
    <w:rsid w:val="003E1473"/>
    <w:rsid w:val="003E1D16"/>
    <w:rsid w:val="003E2DED"/>
    <w:rsid w:val="003E3936"/>
    <w:rsid w:val="003E4126"/>
    <w:rsid w:val="003E45F0"/>
    <w:rsid w:val="003E4885"/>
    <w:rsid w:val="003E53F6"/>
    <w:rsid w:val="003E6E2F"/>
    <w:rsid w:val="003E730E"/>
    <w:rsid w:val="003E73BB"/>
    <w:rsid w:val="003E7593"/>
    <w:rsid w:val="003F0144"/>
    <w:rsid w:val="003F0362"/>
    <w:rsid w:val="003F1DF5"/>
    <w:rsid w:val="003F281D"/>
    <w:rsid w:val="003F34E1"/>
    <w:rsid w:val="003F3671"/>
    <w:rsid w:val="003F3B70"/>
    <w:rsid w:val="003F3E94"/>
    <w:rsid w:val="003F67EA"/>
    <w:rsid w:val="003F6A4A"/>
    <w:rsid w:val="003F6C34"/>
    <w:rsid w:val="003F7DD9"/>
    <w:rsid w:val="00400113"/>
    <w:rsid w:val="004003E0"/>
    <w:rsid w:val="00400C39"/>
    <w:rsid w:val="004022EC"/>
    <w:rsid w:val="00402858"/>
    <w:rsid w:val="00403115"/>
    <w:rsid w:val="004036E7"/>
    <w:rsid w:val="00403F02"/>
    <w:rsid w:val="00404147"/>
    <w:rsid w:val="004044FE"/>
    <w:rsid w:val="00404542"/>
    <w:rsid w:val="00404808"/>
    <w:rsid w:val="004055F7"/>
    <w:rsid w:val="004057F0"/>
    <w:rsid w:val="00407227"/>
    <w:rsid w:val="004078EA"/>
    <w:rsid w:val="0040796D"/>
    <w:rsid w:val="004106E2"/>
    <w:rsid w:val="00410C5B"/>
    <w:rsid w:val="004119C4"/>
    <w:rsid w:val="00411FE0"/>
    <w:rsid w:val="004123D4"/>
    <w:rsid w:val="00412C1D"/>
    <w:rsid w:val="004130AA"/>
    <w:rsid w:val="00413592"/>
    <w:rsid w:val="00414D1E"/>
    <w:rsid w:val="00415181"/>
    <w:rsid w:val="004159F8"/>
    <w:rsid w:val="00415C7B"/>
    <w:rsid w:val="00415D80"/>
    <w:rsid w:val="0041614C"/>
    <w:rsid w:val="00416384"/>
    <w:rsid w:val="00416E56"/>
    <w:rsid w:val="00417A1E"/>
    <w:rsid w:val="0042039F"/>
    <w:rsid w:val="00422430"/>
    <w:rsid w:val="00422683"/>
    <w:rsid w:val="00422733"/>
    <w:rsid w:val="00424372"/>
    <w:rsid w:val="004250F3"/>
    <w:rsid w:val="004256FB"/>
    <w:rsid w:val="00426487"/>
    <w:rsid w:val="0042681E"/>
    <w:rsid w:val="004271D0"/>
    <w:rsid w:val="00427923"/>
    <w:rsid w:val="004301E3"/>
    <w:rsid w:val="0043096B"/>
    <w:rsid w:val="00430FF1"/>
    <w:rsid w:val="00431F61"/>
    <w:rsid w:val="00432173"/>
    <w:rsid w:val="004332D4"/>
    <w:rsid w:val="004333CB"/>
    <w:rsid w:val="0043356B"/>
    <w:rsid w:val="004340A9"/>
    <w:rsid w:val="00434260"/>
    <w:rsid w:val="00434642"/>
    <w:rsid w:val="0043473D"/>
    <w:rsid w:val="00435853"/>
    <w:rsid w:val="00435984"/>
    <w:rsid w:val="004368A3"/>
    <w:rsid w:val="00436B8F"/>
    <w:rsid w:val="00436E15"/>
    <w:rsid w:val="004371CF"/>
    <w:rsid w:val="0043790B"/>
    <w:rsid w:val="004379EA"/>
    <w:rsid w:val="00437AE3"/>
    <w:rsid w:val="00437C0C"/>
    <w:rsid w:val="00440A71"/>
    <w:rsid w:val="00441473"/>
    <w:rsid w:val="00441AEF"/>
    <w:rsid w:val="00442907"/>
    <w:rsid w:val="00442EA4"/>
    <w:rsid w:val="00443E89"/>
    <w:rsid w:val="0044495E"/>
    <w:rsid w:val="00444E8D"/>
    <w:rsid w:val="00444F2D"/>
    <w:rsid w:val="00445704"/>
    <w:rsid w:val="00447CEF"/>
    <w:rsid w:val="00447D42"/>
    <w:rsid w:val="00450475"/>
    <w:rsid w:val="00450FF8"/>
    <w:rsid w:val="00452578"/>
    <w:rsid w:val="00452B5C"/>
    <w:rsid w:val="004532A8"/>
    <w:rsid w:val="004534E5"/>
    <w:rsid w:val="00453900"/>
    <w:rsid w:val="00454EC5"/>
    <w:rsid w:val="00454F38"/>
    <w:rsid w:val="004550C9"/>
    <w:rsid w:val="0045593B"/>
    <w:rsid w:val="00455D21"/>
    <w:rsid w:val="00456587"/>
    <w:rsid w:val="00456605"/>
    <w:rsid w:val="004570D5"/>
    <w:rsid w:val="0045772C"/>
    <w:rsid w:val="00457D23"/>
    <w:rsid w:val="00460726"/>
    <w:rsid w:val="0046139C"/>
    <w:rsid w:val="00461959"/>
    <w:rsid w:val="00461C5A"/>
    <w:rsid w:val="004633BB"/>
    <w:rsid w:val="004649AD"/>
    <w:rsid w:val="00465A7E"/>
    <w:rsid w:val="00466101"/>
    <w:rsid w:val="0046629F"/>
    <w:rsid w:val="00466557"/>
    <w:rsid w:val="00466F09"/>
    <w:rsid w:val="004676A2"/>
    <w:rsid w:val="00467AB4"/>
    <w:rsid w:val="0046C923"/>
    <w:rsid w:val="00470069"/>
    <w:rsid w:val="00470881"/>
    <w:rsid w:val="00470E1F"/>
    <w:rsid w:val="00472A6F"/>
    <w:rsid w:val="004734FA"/>
    <w:rsid w:val="004735EF"/>
    <w:rsid w:val="00473C72"/>
    <w:rsid w:val="004740CA"/>
    <w:rsid w:val="004741EF"/>
    <w:rsid w:val="00474C43"/>
    <w:rsid w:val="00475F7A"/>
    <w:rsid w:val="004765AD"/>
    <w:rsid w:val="0047744C"/>
    <w:rsid w:val="00477649"/>
    <w:rsid w:val="00480480"/>
    <w:rsid w:val="00480666"/>
    <w:rsid w:val="00481C8A"/>
    <w:rsid w:val="00482247"/>
    <w:rsid w:val="004824D3"/>
    <w:rsid w:val="00483730"/>
    <w:rsid w:val="00483B86"/>
    <w:rsid w:val="00483CA3"/>
    <w:rsid w:val="004841DB"/>
    <w:rsid w:val="00484585"/>
    <w:rsid w:val="00484CC7"/>
    <w:rsid w:val="004854C3"/>
    <w:rsid w:val="0048579C"/>
    <w:rsid w:val="004859EA"/>
    <w:rsid w:val="004872ED"/>
    <w:rsid w:val="004875C7"/>
    <w:rsid w:val="0048786B"/>
    <w:rsid w:val="00487A4E"/>
    <w:rsid w:val="00490861"/>
    <w:rsid w:val="00490A94"/>
    <w:rsid w:val="00490C66"/>
    <w:rsid w:val="00491677"/>
    <w:rsid w:val="0049176A"/>
    <w:rsid w:val="0049196E"/>
    <w:rsid w:val="00491D94"/>
    <w:rsid w:val="00492598"/>
    <w:rsid w:val="00492D53"/>
    <w:rsid w:val="0049301D"/>
    <w:rsid w:val="004938CB"/>
    <w:rsid w:val="00493975"/>
    <w:rsid w:val="00493A04"/>
    <w:rsid w:val="004940B6"/>
    <w:rsid w:val="00495332"/>
    <w:rsid w:val="004963D0"/>
    <w:rsid w:val="00497447"/>
    <w:rsid w:val="00497BF1"/>
    <w:rsid w:val="0049E94B"/>
    <w:rsid w:val="004A0664"/>
    <w:rsid w:val="004A0D2E"/>
    <w:rsid w:val="004A0D9E"/>
    <w:rsid w:val="004A1472"/>
    <w:rsid w:val="004A1A33"/>
    <w:rsid w:val="004A1A76"/>
    <w:rsid w:val="004A1D70"/>
    <w:rsid w:val="004A3DB1"/>
    <w:rsid w:val="004A5396"/>
    <w:rsid w:val="004A557C"/>
    <w:rsid w:val="004A58D2"/>
    <w:rsid w:val="004A59C1"/>
    <w:rsid w:val="004A5F2B"/>
    <w:rsid w:val="004A5F3D"/>
    <w:rsid w:val="004A62CA"/>
    <w:rsid w:val="004A642F"/>
    <w:rsid w:val="004A68FA"/>
    <w:rsid w:val="004A7087"/>
    <w:rsid w:val="004A719A"/>
    <w:rsid w:val="004A77D4"/>
    <w:rsid w:val="004A7B38"/>
    <w:rsid w:val="004A7EBA"/>
    <w:rsid w:val="004B0269"/>
    <w:rsid w:val="004B11E1"/>
    <w:rsid w:val="004B1A43"/>
    <w:rsid w:val="004B28B0"/>
    <w:rsid w:val="004B28EA"/>
    <w:rsid w:val="004B2B1D"/>
    <w:rsid w:val="004B2B4B"/>
    <w:rsid w:val="004B2E47"/>
    <w:rsid w:val="004B33BB"/>
    <w:rsid w:val="004B3B22"/>
    <w:rsid w:val="004B46A3"/>
    <w:rsid w:val="004B4D79"/>
    <w:rsid w:val="004B4ECE"/>
    <w:rsid w:val="004B576F"/>
    <w:rsid w:val="004B68E5"/>
    <w:rsid w:val="004B6B65"/>
    <w:rsid w:val="004B6D1D"/>
    <w:rsid w:val="004B6EA2"/>
    <w:rsid w:val="004B74DD"/>
    <w:rsid w:val="004B76AC"/>
    <w:rsid w:val="004C0145"/>
    <w:rsid w:val="004C0499"/>
    <w:rsid w:val="004C199A"/>
    <w:rsid w:val="004C19C2"/>
    <w:rsid w:val="004C1F41"/>
    <w:rsid w:val="004C2BAF"/>
    <w:rsid w:val="004C2D84"/>
    <w:rsid w:val="004C2F4E"/>
    <w:rsid w:val="004C3148"/>
    <w:rsid w:val="004C4BA3"/>
    <w:rsid w:val="004C4BAB"/>
    <w:rsid w:val="004C4C12"/>
    <w:rsid w:val="004C4F1E"/>
    <w:rsid w:val="004C50F1"/>
    <w:rsid w:val="004C5E0F"/>
    <w:rsid w:val="004C6381"/>
    <w:rsid w:val="004C6761"/>
    <w:rsid w:val="004C68F1"/>
    <w:rsid w:val="004C7CBE"/>
    <w:rsid w:val="004D0717"/>
    <w:rsid w:val="004D0C40"/>
    <w:rsid w:val="004D1F5E"/>
    <w:rsid w:val="004D468C"/>
    <w:rsid w:val="004D4D63"/>
    <w:rsid w:val="004D578B"/>
    <w:rsid w:val="004D66BB"/>
    <w:rsid w:val="004D71C3"/>
    <w:rsid w:val="004E03D5"/>
    <w:rsid w:val="004E0568"/>
    <w:rsid w:val="004E061E"/>
    <w:rsid w:val="004E0BF5"/>
    <w:rsid w:val="004E13DB"/>
    <w:rsid w:val="004E1A23"/>
    <w:rsid w:val="004E1C17"/>
    <w:rsid w:val="004E2CCD"/>
    <w:rsid w:val="004E31B9"/>
    <w:rsid w:val="004E3844"/>
    <w:rsid w:val="004E3B95"/>
    <w:rsid w:val="004E462A"/>
    <w:rsid w:val="004E47F3"/>
    <w:rsid w:val="004E6285"/>
    <w:rsid w:val="004E6F20"/>
    <w:rsid w:val="004E76DE"/>
    <w:rsid w:val="004F01BC"/>
    <w:rsid w:val="004F057C"/>
    <w:rsid w:val="004F05AF"/>
    <w:rsid w:val="004F17E2"/>
    <w:rsid w:val="004F1E9D"/>
    <w:rsid w:val="004F39E1"/>
    <w:rsid w:val="004F47BE"/>
    <w:rsid w:val="004F49BC"/>
    <w:rsid w:val="004F530E"/>
    <w:rsid w:val="004F6470"/>
    <w:rsid w:val="004F6A14"/>
    <w:rsid w:val="004F6CE8"/>
    <w:rsid w:val="004F6CF1"/>
    <w:rsid w:val="004F78D9"/>
    <w:rsid w:val="004F79B1"/>
    <w:rsid w:val="004F7EB5"/>
    <w:rsid w:val="00500480"/>
    <w:rsid w:val="0050088C"/>
    <w:rsid w:val="0050097F"/>
    <w:rsid w:val="005009E7"/>
    <w:rsid w:val="00501DD2"/>
    <w:rsid w:val="005026A5"/>
    <w:rsid w:val="0050312C"/>
    <w:rsid w:val="005031B7"/>
    <w:rsid w:val="00503868"/>
    <w:rsid w:val="00503904"/>
    <w:rsid w:val="00503B6A"/>
    <w:rsid w:val="0050454E"/>
    <w:rsid w:val="00504EB7"/>
    <w:rsid w:val="005056AB"/>
    <w:rsid w:val="00506173"/>
    <w:rsid w:val="005062FF"/>
    <w:rsid w:val="00506C54"/>
    <w:rsid w:val="00506FAE"/>
    <w:rsid w:val="00507451"/>
    <w:rsid w:val="0050752E"/>
    <w:rsid w:val="00510C34"/>
    <w:rsid w:val="00510F9D"/>
    <w:rsid w:val="00510FD9"/>
    <w:rsid w:val="00511261"/>
    <w:rsid w:val="005118B5"/>
    <w:rsid w:val="00512712"/>
    <w:rsid w:val="00512AB4"/>
    <w:rsid w:val="0051323F"/>
    <w:rsid w:val="00513333"/>
    <w:rsid w:val="0051349F"/>
    <w:rsid w:val="005136C9"/>
    <w:rsid w:val="0051382B"/>
    <w:rsid w:val="005139B1"/>
    <w:rsid w:val="00513C2D"/>
    <w:rsid w:val="005144B7"/>
    <w:rsid w:val="00514746"/>
    <w:rsid w:val="0051517E"/>
    <w:rsid w:val="00515674"/>
    <w:rsid w:val="00515737"/>
    <w:rsid w:val="00516AD7"/>
    <w:rsid w:val="00516EF6"/>
    <w:rsid w:val="0051746A"/>
    <w:rsid w:val="00517FE6"/>
    <w:rsid w:val="00522AA0"/>
    <w:rsid w:val="0052388C"/>
    <w:rsid w:val="00523A4D"/>
    <w:rsid w:val="0052406D"/>
    <w:rsid w:val="0052434B"/>
    <w:rsid w:val="00524C41"/>
    <w:rsid w:val="00525FFE"/>
    <w:rsid w:val="0052697A"/>
    <w:rsid w:val="00527314"/>
    <w:rsid w:val="00527DA2"/>
    <w:rsid w:val="0053037D"/>
    <w:rsid w:val="0053070A"/>
    <w:rsid w:val="00530BBC"/>
    <w:rsid w:val="00530FF2"/>
    <w:rsid w:val="00531274"/>
    <w:rsid w:val="005314A4"/>
    <w:rsid w:val="0053215B"/>
    <w:rsid w:val="00532752"/>
    <w:rsid w:val="00533720"/>
    <w:rsid w:val="005339FC"/>
    <w:rsid w:val="005342DC"/>
    <w:rsid w:val="005346BB"/>
    <w:rsid w:val="00534AEF"/>
    <w:rsid w:val="00535539"/>
    <w:rsid w:val="0053696A"/>
    <w:rsid w:val="00536A5C"/>
    <w:rsid w:val="00536E34"/>
    <w:rsid w:val="00537B86"/>
    <w:rsid w:val="00537DFE"/>
    <w:rsid w:val="005400E5"/>
    <w:rsid w:val="0054027D"/>
    <w:rsid w:val="0054052E"/>
    <w:rsid w:val="00540769"/>
    <w:rsid w:val="0054100C"/>
    <w:rsid w:val="00541261"/>
    <w:rsid w:val="0054181B"/>
    <w:rsid w:val="005418BD"/>
    <w:rsid w:val="00542069"/>
    <w:rsid w:val="00542087"/>
    <w:rsid w:val="005429C1"/>
    <w:rsid w:val="005434B1"/>
    <w:rsid w:val="005449E8"/>
    <w:rsid w:val="00544C30"/>
    <w:rsid w:val="005459B3"/>
    <w:rsid w:val="00545A25"/>
    <w:rsid w:val="00545AB1"/>
    <w:rsid w:val="0054636B"/>
    <w:rsid w:val="005479A2"/>
    <w:rsid w:val="00547F08"/>
    <w:rsid w:val="00547FCA"/>
    <w:rsid w:val="00550424"/>
    <w:rsid w:val="0055063C"/>
    <w:rsid w:val="0055075B"/>
    <w:rsid w:val="005519F8"/>
    <w:rsid w:val="00552175"/>
    <w:rsid w:val="005522B2"/>
    <w:rsid w:val="005522F6"/>
    <w:rsid w:val="00553027"/>
    <w:rsid w:val="00553D93"/>
    <w:rsid w:val="00554A60"/>
    <w:rsid w:val="00554ECE"/>
    <w:rsid w:val="005558E2"/>
    <w:rsid w:val="00555BB3"/>
    <w:rsid w:val="00555DB6"/>
    <w:rsid w:val="005565D5"/>
    <w:rsid w:val="0055672B"/>
    <w:rsid w:val="00556BDC"/>
    <w:rsid w:val="00557A29"/>
    <w:rsid w:val="005600DD"/>
    <w:rsid w:val="00562A4A"/>
    <w:rsid w:val="00562AB8"/>
    <w:rsid w:val="00562B66"/>
    <w:rsid w:val="0056486B"/>
    <w:rsid w:val="00564F43"/>
    <w:rsid w:val="00565163"/>
    <w:rsid w:val="00565946"/>
    <w:rsid w:val="00565A57"/>
    <w:rsid w:val="00565F7B"/>
    <w:rsid w:val="005662C8"/>
    <w:rsid w:val="00566979"/>
    <w:rsid w:val="00566AC9"/>
    <w:rsid w:val="00567112"/>
    <w:rsid w:val="0056766D"/>
    <w:rsid w:val="00567758"/>
    <w:rsid w:val="00567D31"/>
    <w:rsid w:val="0057063C"/>
    <w:rsid w:val="005711DA"/>
    <w:rsid w:val="0057142E"/>
    <w:rsid w:val="00572FDB"/>
    <w:rsid w:val="00573543"/>
    <w:rsid w:val="005736B0"/>
    <w:rsid w:val="00573F1D"/>
    <w:rsid w:val="00574667"/>
    <w:rsid w:val="005747DD"/>
    <w:rsid w:val="00575072"/>
    <w:rsid w:val="005751AC"/>
    <w:rsid w:val="00575D03"/>
    <w:rsid w:val="00576BC2"/>
    <w:rsid w:val="005801A8"/>
    <w:rsid w:val="005803D3"/>
    <w:rsid w:val="00580825"/>
    <w:rsid w:val="00580CFA"/>
    <w:rsid w:val="00580D53"/>
    <w:rsid w:val="00580D89"/>
    <w:rsid w:val="0058101D"/>
    <w:rsid w:val="00581226"/>
    <w:rsid w:val="00581B77"/>
    <w:rsid w:val="00582144"/>
    <w:rsid w:val="005821C0"/>
    <w:rsid w:val="005824E1"/>
    <w:rsid w:val="005848CB"/>
    <w:rsid w:val="00584E2E"/>
    <w:rsid w:val="00585137"/>
    <w:rsid w:val="0058716D"/>
    <w:rsid w:val="00587311"/>
    <w:rsid w:val="005873F7"/>
    <w:rsid w:val="00587442"/>
    <w:rsid w:val="00587933"/>
    <w:rsid w:val="00587B66"/>
    <w:rsid w:val="005909B9"/>
    <w:rsid w:val="00590F7C"/>
    <w:rsid w:val="00590FD9"/>
    <w:rsid w:val="005919E2"/>
    <w:rsid w:val="00592F69"/>
    <w:rsid w:val="005932BB"/>
    <w:rsid w:val="00593D20"/>
    <w:rsid w:val="00594030"/>
    <w:rsid w:val="00594B3C"/>
    <w:rsid w:val="005957F5"/>
    <w:rsid w:val="00595DC0"/>
    <w:rsid w:val="00595F51"/>
    <w:rsid w:val="00596537"/>
    <w:rsid w:val="005966D8"/>
    <w:rsid w:val="00596F15"/>
    <w:rsid w:val="005A0146"/>
    <w:rsid w:val="005A017D"/>
    <w:rsid w:val="005A0F7D"/>
    <w:rsid w:val="005A1830"/>
    <w:rsid w:val="005A1841"/>
    <w:rsid w:val="005A20F1"/>
    <w:rsid w:val="005A2FDA"/>
    <w:rsid w:val="005A3007"/>
    <w:rsid w:val="005A3651"/>
    <w:rsid w:val="005A36CF"/>
    <w:rsid w:val="005A415D"/>
    <w:rsid w:val="005A5C69"/>
    <w:rsid w:val="005A6DA1"/>
    <w:rsid w:val="005A73BC"/>
    <w:rsid w:val="005B0A7B"/>
    <w:rsid w:val="005B1073"/>
    <w:rsid w:val="005B10BB"/>
    <w:rsid w:val="005B1728"/>
    <w:rsid w:val="005B26E9"/>
    <w:rsid w:val="005B3148"/>
    <w:rsid w:val="005B3C56"/>
    <w:rsid w:val="005B3F20"/>
    <w:rsid w:val="005B4408"/>
    <w:rsid w:val="005B470F"/>
    <w:rsid w:val="005B4FE6"/>
    <w:rsid w:val="005B5033"/>
    <w:rsid w:val="005B55C1"/>
    <w:rsid w:val="005B78AF"/>
    <w:rsid w:val="005B7C73"/>
    <w:rsid w:val="005C005F"/>
    <w:rsid w:val="005C0E24"/>
    <w:rsid w:val="005C1608"/>
    <w:rsid w:val="005C161A"/>
    <w:rsid w:val="005C1901"/>
    <w:rsid w:val="005C24E7"/>
    <w:rsid w:val="005C2C11"/>
    <w:rsid w:val="005C2FFB"/>
    <w:rsid w:val="005C3FA8"/>
    <w:rsid w:val="005C40DE"/>
    <w:rsid w:val="005C453A"/>
    <w:rsid w:val="005C4E63"/>
    <w:rsid w:val="005C5558"/>
    <w:rsid w:val="005C59E8"/>
    <w:rsid w:val="005C5A4A"/>
    <w:rsid w:val="005C5A90"/>
    <w:rsid w:val="005C5C27"/>
    <w:rsid w:val="005C5EF2"/>
    <w:rsid w:val="005C6057"/>
    <w:rsid w:val="005C67EA"/>
    <w:rsid w:val="005C6A47"/>
    <w:rsid w:val="005C7072"/>
    <w:rsid w:val="005C7D23"/>
    <w:rsid w:val="005D1104"/>
    <w:rsid w:val="005D22C5"/>
    <w:rsid w:val="005D250B"/>
    <w:rsid w:val="005D3889"/>
    <w:rsid w:val="005D46A0"/>
    <w:rsid w:val="005D4826"/>
    <w:rsid w:val="005D48A4"/>
    <w:rsid w:val="005D52A9"/>
    <w:rsid w:val="005D6024"/>
    <w:rsid w:val="005E03F9"/>
    <w:rsid w:val="005E0449"/>
    <w:rsid w:val="005E1062"/>
    <w:rsid w:val="005E11CF"/>
    <w:rsid w:val="005E1302"/>
    <w:rsid w:val="005E19EC"/>
    <w:rsid w:val="005E1B11"/>
    <w:rsid w:val="005E1EBC"/>
    <w:rsid w:val="005E2423"/>
    <w:rsid w:val="005E2A41"/>
    <w:rsid w:val="005E3F39"/>
    <w:rsid w:val="005E4616"/>
    <w:rsid w:val="005E4662"/>
    <w:rsid w:val="005E47F4"/>
    <w:rsid w:val="005E49F5"/>
    <w:rsid w:val="005E598D"/>
    <w:rsid w:val="005E5C81"/>
    <w:rsid w:val="005E627E"/>
    <w:rsid w:val="005E62BC"/>
    <w:rsid w:val="005E6892"/>
    <w:rsid w:val="005E71AC"/>
    <w:rsid w:val="005E7480"/>
    <w:rsid w:val="005E76ED"/>
    <w:rsid w:val="005F0554"/>
    <w:rsid w:val="005F0802"/>
    <w:rsid w:val="005F11D0"/>
    <w:rsid w:val="005F12FC"/>
    <w:rsid w:val="005F14B5"/>
    <w:rsid w:val="005F17F0"/>
    <w:rsid w:val="005F1B93"/>
    <w:rsid w:val="005F1F0C"/>
    <w:rsid w:val="005F2D7F"/>
    <w:rsid w:val="005F330E"/>
    <w:rsid w:val="005F40A3"/>
    <w:rsid w:val="005F4908"/>
    <w:rsid w:val="005F5955"/>
    <w:rsid w:val="005F596C"/>
    <w:rsid w:val="005F5C75"/>
    <w:rsid w:val="005F5F05"/>
    <w:rsid w:val="00600500"/>
    <w:rsid w:val="00600BDB"/>
    <w:rsid w:val="00602F93"/>
    <w:rsid w:val="00603098"/>
    <w:rsid w:val="00603291"/>
    <w:rsid w:val="0060383A"/>
    <w:rsid w:val="00603845"/>
    <w:rsid w:val="00603E23"/>
    <w:rsid w:val="006040E3"/>
    <w:rsid w:val="0060413C"/>
    <w:rsid w:val="006041D2"/>
    <w:rsid w:val="006041FA"/>
    <w:rsid w:val="00605863"/>
    <w:rsid w:val="00605B7B"/>
    <w:rsid w:val="00605B86"/>
    <w:rsid w:val="00605BFD"/>
    <w:rsid w:val="0060654C"/>
    <w:rsid w:val="00607778"/>
    <w:rsid w:val="00607AA5"/>
    <w:rsid w:val="00610611"/>
    <w:rsid w:val="00610C57"/>
    <w:rsid w:val="00610D6F"/>
    <w:rsid w:val="00611158"/>
    <w:rsid w:val="00611643"/>
    <w:rsid w:val="00611A8C"/>
    <w:rsid w:val="00611AC4"/>
    <w:rsid w:val="006125F9"/>
    <w:rsid w:val="00612A2A"/>
    <w:rsid w:val="00612F6C"/>
    <w:rsid w:val="00613B0C"/>
    <w:rsid w:val="006140DD"/>
    <w:rsid w:val="0061497B"/>
    <w:rsid w:val="00615345"/>
    <w:rsid w:val="006155B9"/>
    <w:rsid w:val="006157BE"/>
    <w:rsid w:val="00615E20"/>
    <w:rsid w:val="006160C5"/>
    <w:rsid w:val="00616532"/>
    <w:rsid w:val="00616895"/>
    <w:rsid w:val="0061766F"/>
    <w:rsid w:val="00617A0C"/>
    <w:rsid w:val="00617A69"/>
    <w:rsid w:val="00620645"/>
    <w:rsid w:val="00621656"/>
    <w:rsid w:val="0062190E"/>
    <w:rsid w:val="0062200E"/>
    <w:rsid w:val="00622EB2"/>
    <w:rsid w:val="00623034"/>
    <w:rsid w:val="00624172"/>
    <w:rsid w:val="00624656"/>
    <w:rsid w:val="00624C4A"/>
    <w:rsid w:val="00624DC3"/>
    <w:rsid w:val="0062511E"/>
    <w:rsid w:val="00625382"/>
    <w:rsid w:val="00625692"/>
    <w:rsid w:val="0062597E"/>
    <w:rsid w:val="00626E18"/>
    <w:rsid w:val="00630472"/>
    <w:rsid w:val="0063077A"/>
    <w:rsid w:val="006307D0"/>
    <w:rsid w:val="00631A81"/>
    <w:rsid w:val="0063251F"/>
    <w:rsid w:val="0063319E"/>
    <w:rsid w:val="006332AD"/>
    <w:rsid w:val="00633D96"/>
    <w:rsid w:val="00635F56"/>
    <w:rsid w:val="00636AB6"/>
    <w:rsid w:val="00636B4A"/>
    <w:rsid w:val="00637162"/>
    <w:rsid w:val="0063798C"/>
    <w:rsid w:val="00637E2E"/>
    <w:rsid w:val="006400A3"/>
    <w:rsid w:val="0064193D"/>
    <w:rsid w:val="0064291C"/>
    <w:rsid w:val="00642989"/>
    <w:rsid w:val="00642AF1"/>
    <w:rsid w:val="00642DD1"/>
    <w:rsid w:val="00642DFC"/>
    <w:rsid w:val="0064392C"/>
    <w:rsid w:val="0064471D"/>
    <w:rsid w:val="00645D97"/>
    <w:rsid w:val="0064627A"/>
    <w:rsid w:val="00646D3D"/>
    <w:rsid w:val="00646D6C"/>
    <w:rsid w:val="00647CC9"/>
    <w:rsid w:val="00650D0E"/>
    <w:rsid w:val="00651939"/>
    <w:rsid w:val="00651B86"/>
    <w:rsid w:val="00651C5A"/>
    <w:rsid w:val="00651C83"/>
    <w:rsid w:val="0065215F"/>
    <w:rsid w:val="00652216"/>
    <w:rsid w:val="0065301F"/>
    <w:rsid w:val="006535D8"/>
    <w:rsid w:val="00653A76"/>
    <w:rsid w:val="00653CFB"/>
    <w:rsid w:val="00654130"/>
    <w:rsid w:val="0065426D"/>
    <w:rsid w:val="006547AC"/>
    <w:rsid w:val="006554E2"/>
    <w:rsid w:val="006560AD"/>
    <w:rsid w:val="006562DA"/>
    <w:rsid w:val="00656FA5"/>
    <w:rsid w:val="00657EF9"/>
    <w:rsid w:val="00660313"/>
    <w:rsid w:val="006607EF"/>
    <w:rsid w:val="00661FE6"/>
    <w:rsid w:val="006624C7"/>
    <w:rsid w:val="0066300A"/>
    <w:rsid w:val="00663C3F"/>
    <w:rsid w:val="0066455C"/>
    <w:rsid w:val="00665021"/>
    <w:rsid w:val="0066587E"/>
    <w:rsid w:val="00665F98"/>
    <w:rsid w:val="00666527"/>
    <w:rsid w:val="00666E47"/>
    <w:rsid w:val="006670AD"/>
    <w:rsid w:val="0066732F"/>
    <w:rsid w:val="00667B26"/>
    <w:rsid w:val="00670175"/>
    <w:rsid w:val="006703DA"/>
    <w:rsid w:val="006704E5"/>
    <w:rsid w:val="0067119C"/>
    <w:rsid w:val="0067183D"/>
    <w:rsid w:val="00671E91"/>
    <w:rsid w:val="006724B8"/>
    <w:rsid w:val="00672641"/>
    <w:rsid w:val="00672D63"/>
    <w:rsid w:val="00672E9C"/>
    <w:rsid w:val="00673077"/>
    <w:rsid w:val="00673516"/>
    <w:rsid w:val="0067373A"/>
    <w:rsid w:val="0067464E"/>
    <w:rsid w:val="00674A70"/>
    <w:rsid w:val="00674D7C"/>
    <w:rsid w:val="00675894"/>
    <w:rsid w:val="0067651F"/>
    <w:rsid w:val="006769EB"/>
    <w:rsid w:val="00677441"/>
    <w:rsid w:val="0067B8D6"/>
    <w:rsid w:val="0068005E"/>
    <w:rsid w:val="00680B6B"/>
    <w:rsid w:val="0068102D"/>
    <w:rsid w:val="006815C3"/>
    <w:rsid w:val="00681DA5"/>
    <w:rsid w:val="00682AB5"/>
    <w:rsid w:val="00682ACF"/>
    <w:rsid w:val="00682E00"/>
    <w:rsid w:val="00683E1E"/>
    <w:rsid w:val="006846EB"/>
    <w:rsid w:val="00684A0F"/>
    <w:rsid w:val="00684CCB"/>
    <w:rsid w:val="00685358"/>
    <w:rsid w:val="00685987"/>
    <w:rsid w:val="006860B2"/>
    <w:rsid w:val="0069013A"/>
    <w:rsid w:val="006904FE"/>
    <w:rsid w:val="0069132B"/>
    <w:rsid w:val="00691F6D"/>
    <w:rsid w:val="00691FBB"/>
    <w:rsid w:val="0069220F"/>
    <w:rsid w:val="006922A4"/>
    <w:rsid w:val="00693801"/>
    <w:rsid w:val="00693825"/>
    <w:rsid w:val="00693DF9"/>
    <w:rsid w:val="00694B3C"/>
    <w:rsid w:val="00695FF8"/>
    <w:rsid w:val="006962FC"/>
    <w:rsid w:val="00697A85"/>
    <w:rsid w:val="00697E50"/>
    <w:rsid w:val="00697F3E"/>
    <w:rsid w:val="006A0050"/>
    <w:rsid w:val="006A01BD"/>
    <w:rsid w:val="006A0821"/>
    <w:rsid w:val="006A0B6B"/>
    <w:rsid w:val="006A10A1"/>
    <w:rsid w:val="006A1980"/>
    <w:rsid w:val="006A1D8F"/>
    <w:rsid w:val="006A2088"/>
    <w:rsid w:val="006A23FC"/>
    <w:rsid w:val="006A2FE8"/>
    <w:rsid w:val="006A34D2"/>
    <w:rsid w:val="006A3A8B"/>
    <w:rsid w:val="006A3CE2"/>
    <w:rsid w:val="006A3E14"/>
    <w:rsid w:val="006A3F9E"/>
    <w:rsid w:val="006A4E1D"/>
    <w:rsid w:val="006A4F61"/>
    <w:rsid w:val="006A647A"/>
    <w:rsid w:val="006A6A64"/>
    <w:rsid w:val="006A6F2E"/>
    <w:rsid w:val="006B0019"/>
    <w:rsid w:val="006B0302"/>
    <w:rsid w:val="006B056C"/>
    <w:rsid w:val="006B05DC"/>
    <w:rsid w:val="006B065E"/>
    <w:rsid w:val="006B1896"/>
    <w:rsid w:val="006B292D"/>
    <w:rsid w:val="006B2EA3"/>
    <w:rsid w:val="006B2F85"/>
    <w:rsid w:val="006B3224"/>
    <w:rsid w:val="006B3B29"/>
    <w:rsid w:val="006B3EE6"/>
    <w:rsid w:val="006B3F87"/>
    <w:rsid w:val="006B40A6"/>
    <w:rsid w:val="006B45E1"/>
    <w:rsid w:val="006B47A6"/>
    <w:rsid w:val="006B4B21"/>
    <w:rsid w:val="006B51C6"/>
    <w:rsid w:val="006B549A"/>
    <w:rsid w:val="006B5BDE"/>
    <w:rsid w:val="006B72EF"/>
    <w:rsid w:val="006B7A26"/>
    <w:rsid w:val="006B7E91"/>
    <w:rsid w:val="006C0135"/>
    <w:rsid w:val="006C03D1"/>
    <w:rsid w:val="006C066A"/>
    <w:rsid w:val="006C2486"/>
    <w:rsid w:val="006C2A0D"/>
    <w:rsid w:val="006C346A"/>
    <w:rsid w:val="006C3BBA"/>
    <w:rsid w:val="006C4857"/>
    <w:rsid w:val="006C4C72"/>
    <w:rsid w:val="006C55A3"/>
    <w:rsid w:val="006C6360"/>
    <w:rsid w:val="006C6D12"/>
    <w:rsid w:val="006C743F"/>
    <w:rsid w:val="006C77A0"/>
    <w:rsid w:val="006C78A1"/>
    <w:rsid w:val="006C7F1A"/>
    <w:rsid w:val="006D00DA"/>
    <w:rsid w:val="006D0317"/>
    <w:rsid w:val="006D05C6"/>
    <w:rsid w:val="006D16E7"/>
    <w:rsid w:val="006D1710"/>
    <w:rsid w:val="006D1B25"/>
    <w:rsid w:val="006D201D"/>
    <w:rsid w:val="006D2146"/>
    <w:rsid w:val="006D2358"/>
    <w:rsid w:val="006D28EE"/>
    <w:rsid w:val="006D2ACE"/>
    <w:rsid w:val="006D30E4"/>
    <w:rsid w:val="006D402B"/>
    <w:rsid w:val="006D4487"/>
    <w:rsid w:val="006D554C"/>
    <w:rsid w:val="006D624E"/>
    <w:rsid w:val="006D6E66"/>
    <w:rsid w:val="006D72C9"/>
    <w:rsid w:val="006E020E"/>
    <w:rsid w:val="006E0BA7"/>
    <w:rsid w:val="006E0CE4"/>
    <w:rsid w:val="006E1293"/>
    <w:rsid w:val="006E1BF0"/>
    <w:rsid w:val="006E1E6D"/>
    <w:rsid w:val="006E288A"/>
    <w:rsid w:val="006E2A8F"/>
    <w:rsid w:val="006E397B"/>
    <w:rsid w:val="006E406F"/>
    <w:rsid w:val="006E5DC3"/>
    <w:rsid w:val="006E6612"/>
    <w:rsid w:val="006E7DE5"/>
    <w:rsid w:val="006E7F34"/>
    <w:rsid w:val="006F087F"/>
    <w:rsid w:val="006F0DBC"/>
    <w:rsid w:val="006F14BA"/>
    <w:rsid w:val="006F16ED"/>
    <w:rsid w:val="006F1D8C"/>
    <w:rsid w:val="006F272C"/>
    <w:rsid w:val="006F2BA8"/>
    <w:rsid w:val="006F2CD0"/>
    <w:rsid w:val="006F2FD0"/>
    <w:rsid w:val="006F3036"/>
    <w:rsid w:val="006F313C"/>
    <w:rsid w:val="006F3289"/>
    <w:rsid w:val="006F3578"/>
    <w:rsid w:val="006F3866"/>
    <w:rsid w:val="006F4125"/>
    <w:rsid w:val="006F425A"/>
    <w:rsid w:val="006F451A"/>
    <w:rsid w:val="006F61D6"/>
    <w:rsid w:val="006F6449"/>
    <w:rsid w:val="006F68C9"/>
    <w:rsid w:val="006F76A7"/>
    <w:rsid w:val="0070065A"/>
    <w:rsid w:val="00701178"/>
    <w:rsid w:val="00701293"/>
    <w:rsid w:val="00701522"/>
    <w:rsid w:val="00702B3E"/>
    <w:rsid w:val="00703C01"/>
    <w:rsid w:val="00704ECD"/>
    <w:rsid w:val="0070550F"/>
    <w:rsid w:val="00705754"/>
    <w:rsid w:val="007067BC"/>
    <w:rsid w:val="007071F6"/>
    <w:rsid w:val="007103D1"/>
    <w:rsid w:val="007115EA"/>
    <w:rsid w:val="00711CE5"/>
    <w:rsid w:val="00713653"/>
    <w:rsid w:val="00713706"/>
    <w:rsid w:val="00713725"/>
    <w:rsid w:val="00713B76"/>
    <w:rsid w:val="00714FE5"/>
    <w:rsid w:val="00716F1B"/>
    <w:rsid w:val="007174F4"/>
    <w:rsid w:val="0072003B"/>
    <w:rsid w:val="0072040C"/>
    <w:rsid w:val="0072158E"/>
    <w:rsid w:val="00723266"/>
    <w:rsid w:val="0072489F"/>
    <w:rsid w:val="00725C24"/>
    <w:rsid w:val="00725FDD"/>
    <w:rsid w:val="0072618C"/>
    <w:rsid w:val="00726219"/>
    <w:rsid w:val="0072696A"/>
    <w:rsid w:val="007269B6"/>
    <w:rsid w:val="007278B4"/>
    <w:rsid w:val="00727BDB"/>
    <w:rsid w:val="00727E7E"/>
    <w:rsid w:val="0073016C"/>
    <w:rsid w:val="00732DAC"/>
    <w:rsid w:val="00732E1B"/>
    <w:rsid w:val="00733BF1"/>
    <w:rsid w:val="00734CE9"/>
    <w:rsid w:val="00734DF3"/>
    <w:rsid w:val="00734EE4"/>
    <w:rsid w:val="00736394"/>
    <w:rsid w:val="00737724"/>
    <w:rsid w:val="00737826"/>
    <w:rsid w:val="00740ED3"/>
    <w:rsid w:val="00742211"/>
    <w:rsid w:val="00742A43"/>
    <w:rsid w:val="00742CE9"/>
    <w:rsid w:val="007432C7"/>
    <w:rsid w:val="00743944"/>
    <w:rsid w:val="00743BD3"/>
    <w:rsid w:val="00744ED6"/>
    <w:rsid w:val="00744F3C"/>
    <w:rsid w:val="0074559A"/>
    <w:rsid w:val="00745E86"/>
    <w:rsid w:val="0074693F"/>
    <w:rsid w:val="00746ACD"/>
    <w:rsid w:val="00750178"/>
    <w:rsid w:val="0075169D"/>
    <w:rsid w:val="0075192D"/>
    <w:rsid w:val="0075225A"/>
    <w:rsid w:val="0075346E"/>
    <w:rsid w:val="00754069"/>
    <w:rsid w:val="00754860"/>
    <w:rsid w:val="00755A3E"/>
    <w:rsid w:val="00755E82"/>
    <w:rsid w:val="0075723A"/>
    <w:rsid w:val="0076046F"/>
    <w:rsid w:val="00760B18"/>
    <w:rsid w:val="00761032"/>
    <w:rsid w:val="00761471"/>
    <w:rsid w:val="00761DFC"/>
    <w:rsid w:val="00762B24"/>
    <w:rsid w:val="0076362F"/>
    <w:rsid w:val="00765338"/>
    <w:rsid w:val="007665AC"/>
    <w:rsid w:val="00766BA4"/>
    <w:rsid w:val="0076713E"/>
    <w:rsid w:val="0076730C"/>
    <w:rsid w:val="007674E1"/>
    <w:rsid w:val="0076797B"/>
    <w:rsid w:val="00767C8D"/>
    <w:rsid w:val="00770188"/>
    <w:rsid w:val="00770B3E"/>
    <w:rsid w:val="00771977"/>
    <w:rsid w:val="007722E7"/>
    <w:rsid w:val="0077259D"/>
    <w:rsid w:val="007729C8"/>
    <w:rsid w:val="00773C51"/>
    <w:rsid w:val="00773DF9"/>
    <w:rsid w:val="0077429C"/>
    <w:rsid w:val="00774C4B"/>
    <w:rsid w:val="00775038"/>
    <w:rsid w:val="0077630B"/>
    <w:rsid w:val="00776AFA"/>
    <w:rsid w:val="00776B7A"/>
    <w:rsid w:val="0077733E"/>
    <w:rsid w:val="00777771"/>
    <w:rsid w:val="00780CF5"/>
    <w:rsid w:val="007810D4"/>
    <w:rsid w:val="007810D5"/>
    <w:rsid w:val="007819A1"/>
    <w:rsid w:val="00781B85"/>
    <w:rsid w:val="007820F8"/>
    <w:rsid w:val="007821AA"/>
    <w:rsid w:val="007826FE"/>
    <w:rsid w:val="00782EB5"/>
    <w:rsid w:val="00783C05"/>
    <w:rsid w:val="00783DD0"/>
    <w:rsid w:val="0078489D"/>
    <w:rsid w:val="007851C1"/>
    <w:rsid w:val="007854E1"/>
    <w:rsid w:val="00786041"/>
    <w:rsid w:val="00786CAD"/>
    <w:rsid w:val="00786ED7"/>
    <w:rsid w:val="007872F4"/>
    <w:rsid w:val="00787528"/>
    <w:rsid w:val="00790302"/>
    <w:rsid w:val="00790322"/>
    <w:rsid w:val="00790C06"/>
    <w:rsid w:val="00791E18"/>
    <w:rsid w:val="00791EB8"/>
    <w:rsid w:val="00792CFF"/>
    <w:rsid w:val="0079347B"/>
    <w:rsid w:val="007950E0"/>
    <w:rsid w:val="00795B63"/>
    <w:rsid w:val="0079650A"/>
    <w:rsid w:val="00796B84"/>
    <w:rsid w:val="00796E80"/>
    <w:rsid w:val="0079716F"/>
    <w:rsid w:val="00797341"/>
    <w:rsid w:val="00797A09"/>
    <w:rsid w:val="007A18EE"/>
    <w:rsid w:val="007A2322"/>
    <w:rsid w:val="007A23A8"/>
    <w:rsid w:val="007A35EF"/>
    <w:rsid w:val="007A43B8"/>
    <w:rsid w:val="007A474B"/>
    <w:rsid w:val="007A48BA"/>
    <w:rsid w:val="007A64D4"/>
    <w:rsid w:val="007A676C"/>
    <w:rsid w:val="007A68B8"/>
    <w:rsid w:val="007A7427"/>
    <w:rsid w:val="007A7A97"/>
    <w:rsid w:val="007A7D38"/>
    <w:rsid w:val="007B0042"/>
    <w:rsid w:val="007B0918"/>
    <w:rsid w:val="007B0A0B"/>
    <w:rsid w:val="007B0BCF"/>
    <w:rsid w:val="007B121B"/>
    <w:rsid w:val="007B1822"/>
    <w:rsid w:val="007B1A6C"/>
    <w:rsid w:val="007B1FB9"/>
    <w:rsid w:val="007B1FF5"/>
    <w:rsid w:val="007B3611"/>
    <w:rsid w:val="007B37BC"/>
    <w:rsid w:val="007B38F9"/>
    <w:rsid w:val="007B3E3C"/>
    <w:rsid w:val="007B3E9C"/>
    <w:rsid w:val="007B448B"/>
    <w:rsid w:val="007B45DB"/>
    <w:rsid w:val="007B50ED"/>
    <w:rsid w:val="007B56CB"/>
    <w:rsid w:val="007B585C"/>
    <w:rsid w:val="007B5CFA"/>
    <w:rsid w:val="007B5DDA"/>
    <w:rsid w:val="007B6D05"/>
    <w:rsid w:val="007B6D58"/>
    <w:rsid w:val="007B6E8F"/>
    <w:rsid w:val="007B75B2"/>
    <w:rsid w:val="007B78D0"/>
    <w:rsid w:val="007B7AEC"/>
    <w:rsid w:val="007C049B"/>
    <w:rsid w:val="007C04FF"/>
    <w:rsid w:val="007C0A3E"/>
    <w:rsid w:val="007C0F62"/>
    <w:rsid w:val="007C14D2"/>
    <w:rsid w:val="007C153D"/>
    <w:rsid w:val="007C1774"/>
    <w:rsid w:val="007C1CAD"/>
    <w:rsid w:val="007C1F95"/>
    <w:rsid w:val="007C22F1"/>
    <w:rsid w:val="007C2EC9"/>
    <w:rsid w:val="007C414C"/>
    <w:rsid w:val="007C4505"/>
    <w:rsid w:val="007C473A"/>
    <w:rsid w:val="007C4AE6"/>
    <w:rsid w:val="007C564F"/>
    <w:rsid w:val="007C6052"/>
    <w:rsid w:val="007C66B6"/>
    <w:rsid w:val="007C6AD5"/>
    <w:rsid w:val="007C6BD6"/>
    <w:rsid w:val="007C77D9"/>
    <w:rsid w:val="007D098A"/>
    <w:rsid w:val="007D0CF3"/>
    <w:rsid w:val="007D0E36"/>
    <w:rsid w:val="007D1E89"/>
    <w:rsid w:val="007D29E6"/>
    <w:rsid w:val="007D4D65"/>
    <w:rsid w:val="007D5719"/>
    <w:rsid w:val="007D59EC"/>
    <w:rsid w:val="007D6107"/>
    <w:rsid w:val="007D6DF7"/>
    <w:rsid w:val="007D6F27"/>
    <w:rsid w:val="007D7083"/>
    <w:rsid w:val="007E0364"/>
    <w:rsid w:val="007E04CB"/>
    <w:rsid w:val="007E0DDA"/>
    <w:rsid w:val="007E0DF4"/>
    <w:rsid w:val="007E1167"/>
    <w:rsid w:val="007E17A5"/>
    <w:rsid w:val="007E2004"/>
    <w:rsid w:val="007E2C4B"/>
    <w:rsid w:val="007E2F0F"/>
    <w:rsid w:val="007E36D6"/>
    <w:rsid w:val="007E4DEB"/>
    <w:rsid w:val="007E4E39"/>
    <w:rsid w:val="007E4E8A"/>
    <w:rsid w:val="007E52D7"/>
    <w:rsid w:val="007E5595"/>
    <w:rsid w:val="007E6ECA"/>
    <w:rsid w:val="007E6F36"/>
    <w:rsid w:val="007E77D2"/>
    <w:rsid w:val="007E7BEC"/>
    <w:rsid w:val="007E7D0C"/>
    <w:rsid w:val="007E7FBB"/>
    <w:rsid w:val="007F02E0"/>
    <w:rsid w:val="007F0BBC"/>
    <w:rsid w:val="007F13EF"/>
    <w:rsid w:val="007F1A71"/>
    <w:rsid w:val="007F236D"/>
    <w:rsid w:val="007F26F4"/>
    <w:rsid w:val="007F3700"/>
    <w:rsid w:val="007F39A2"/>
    <w:rsid w:val="007F3E04"/>
    <w:rsid w:val="007F42B6"/>
    <w:rsid w:val="007F44F2"/>
    <w:rsid w:val="007F4992"/>
    <w:rsid w:val="007F4A72"/>
    <w:rsid w:val="007F54DA"/>
    <w:rsid w:val="007F5631"/>
    <w:rsid w:val="007F5AFD"/>
    <w:rsid w:val="007F70F2"/>
    <w:rsid w:val="007F7788"/>
    <w:rsid w:val="007F7B46"/>
    <w:rsid w:val="007F7E4F"/>
    <w:rsid w:val="0080023F"/>
    <w:rsid w:val="00800E38"/>
    <w:rsid w:val="00803BEE"/>
    <w:rsid w:val="00804138"/>
    <w:rsid w:val="00804D09"/>
    <w:rsid w:val="008051A9"/>
    <w:rsid w:val="008057AA"/>
    <w:rsid w:val="008071AF"/>
    <w:rsid w:val="00807258"/>
    <w:rsid w:val="008074F0"/>
    <w:rsid w:val="00807AA4"/>
    <w:rsid w:val="00807FCB"/>
    <w:rsid w:val="00810246"/>
    <w:rsid w:val="008109E1"/>
    <w:rsid w:val="00810E66"/>
    <w:rsid w:val="00810E77"/>
    <w:rsid w:val="00811475"/>
    <w:rsid w:val="00811DB4"/>
    <w:rsid w:val="00812281"/>
    <w:rsid w:val="00812DD9"/>
    <w:rsid w:val="00813805"/>
    <w:rsid w:val="00813A0F"/>
    <w:rsid w:val="00814D88"/>
    <w:rsid w:val="0081595A"/>
    <w:rsid w:val="00816480"/>
    <w:rsid w:val="008166AC"/>
    <w:rsid w:val="0081708A"/>
    <w:rsid w:val="008215F2"/>
    <w:rsid w:val="00821633"/>
    <w:rsid w:val="0082183C"/>
    <w:rsid w:val="008219A4"/>
    <w:rsid w:val="00821FD8"/>
    <w:rsid w:val="00822623"/>
    <w:rsid w:val="00822F9B"/>
    <w:rsid w:val="00823A42"/>
    <w:rsid w:val="00824029"/>
    <w:rsid w:val="008245B0"/>
    <w:rsid w:val="008251F4"/>
    <w:rsid w:val="008255F3"/>
    <w:rsid w:val="00825762"/>
    <w:rsid w:val="008304ED"/>
    <w:rsid w:val="00830550"/>
    <w:rsid w:val="00831092"/>
    <w:rsid w:val="008312D0"/>
    <w:rsid w:val="00831ACE"/>
    <w:rsid w:val="00832202"/>
    <w:rsid w:val="0083276C"/>
    <w:rsid w:val="00832B3B"/>
    <w:rsid w:val="00832F0E"/>
    <w:rsid w:val="00833ECF"/>
    <w:rsid w:val="00834416"/>
    <w:rsid w:val="00834A93"/>
    <w:rsid w:val="00834EC2"/>
    <w:rsid w:val="00835464"/>
    <w:rsid w:val="00835C24"/>
    <w:rsid w:val="00837B46"/>
    <w:rsid w:val="008413B7"/>
    <w:rsid w:val="00841A64"/>
    <w:rsid w:val="00842750"/>
    <w:rsid w:val="00842F88"/>
    <w:rsid w:val="00843A09"/>
    <w:rsid w:val="00844DF3"/>
    <w:rsid w:val="0084527B"/>
    <w:rsid w:val="0084614B"/>
    <w:rsid w:val="0084679B"/>
    <w:rsid w:val="008467F0"/>
    <w:rsid w:val="00846B20"/>
    <w:rsid w:val="0084713A"/>
    <w:rsid w:val="008471FF"/>
    <w:rsid w:val="00847ACF"/>
    <w:rsid w:val="00850064"/>
    <w:rsid w:val="008500CE"/>
    <w:rsid w:val="00851400"/>
    <w:rsid w:val="008523CD"/>
    <w:rsid w:val="0085284C"/>
    <w:rsid w:val="00852CD7"/>
    <w:rsid w:val="00853D7E"/>
    <w:rsid w:val="008541F2"/>
    <w:rsid w:val="00854B12"/>
    <w:rsid w:val="00855050"/>
    <w:rsid w:val="00855720"/>
    <w:rsid w:val="00855910"/>
    <w:rsid w:val="00855D73"/>
    <w:rsid w:val="00855E5A"/>
    <w:rsid w:val="00856831"/>
    <w:rsid w:val="00856D49"/>
    <w:rsid w:val="00856DB7"/>
    <w:rsid w:val="00857163"/>
    <w:rsid w:val="0085769E"/>
    <w:rsid w:val="00860028"/>
    <w:rsid w:val="00860498"/>
    <w:rsid w:val="008606A4"/>
    <w:rsid w:val="00860740"/>
    <w:rsid w:val="00860C73"/>
    <w:rsid w:val="008614EA"/>
    <w:rsid w:val="00861E0E"/>
    <w:rsid w:val="00861E3A"/>
    <w:rsid w:val="00862751"/>
    <w:rsid w:val="008629DA"/>
    <w:rsid w:val="00862B72"/>
    <w:rsid w:val="00862CAB"/>
    <w:rsid w:val="00862F4B"/>
    <w:rsid w:val="008638ED"/>
    <w:rsid w:val="00863C47"/>
    <w:rsid w:val="008646F4"/>
    <w:rsid w:val="00864A7B"/>
    <w:rsid w:val="00864D18"/>
    <w:rsid w:val="00865B1F"/>
    <w:rsid w:val="008669AC"/>
    <w:rsid w:val="008669F8"/>
    <w:rsid w:val="00866A7E"/>
    <w:rsid w:val="00867965"/>
    <w:rsid w:val="0087005E"/>
    <w:rsid w:val="00870119"/>
    <w:rsid w:val="00871427"/>
    <w:rsid w:val="00871AB0"/>
    <w:rsid w:val="00871F3C"/>
    <w:rsid w:val="008725E3"/>
    <w:rsid w:val="00872870"/>
    <w:rsid w:val="008729BB"/>
    <w:rsid w:val="0087372B"/>
    <w:rsid w:val="00873AFF"/>
    <w:rsid w:val="00873B7E"/>
    <w:rsid w:val="00873BCF"/>
    <w:rsid w:val="00873D4E"/>
    <w:rsid w:val="00873D5E"/>
    <w:rsid w:val="00874379"/>
    <w:rsid w:val="00875AF4"/>
    <w:rsid w:val="0087618F"/>
    <w:rsid w:val="00876A0E"/>
    <w:rsid w:val="00876DAF"/>
    <w:rsid w:val="0087723C"/>
    <w:rsid w:val="00880BBA"/>
    <w:rsid w:val="00880E83"/>
    <w:rsid w:val="008815CF"/>
    <w:rsid w:val="00881691"/>
    <w:rsid w:val="00881D64"/>
    <w:rsid w:val="00881D72"/>
    <w:rsid w:val="008820BD"/>
    <w:rsid w:val="00882998"/>
    <w:rsid w:val="00882C9C"/>
    <w:rsid w:val="00882ED3"/>
    <w:rsid w:val="00883C9D"/>
    <w:rsid w:val="00884A3C"/>
    <w:rsid w:val="00885C24"/>
    <w:rsid w:val="008874ED"/>
    <w:rsid w:val="0088753F"/>
    <w:rsid w:val="0088B014"/>
    <w:rsid w:val="00890413"/>
    <w:rsid w:val="00890737"/>
    <w:rsid w:val="00890A84"/>
    <w:rsid w:val="00890F73"/>
    <w:rsid w:val="00891195"/>
    <w:rsid w:val="00891D0B"/>
    <w:rsid w:val="00891F83"/>
    <w:rsid w:val="00892247"/>
    <w:rsid w:val="00892623"/>
    <w:rsid w:val="00892705"/>
    <w:rsid w:val="0089361A"/>
    <w:rsid w:val="0089385E"/>
    <w:rsid w:val="00894B2F"/>
    <w:rsid w:val="00895DAB"/>
    <w:rsid w:val="0089637C"/>
    <w:rsid w:val="0089643B"/>
    <w:rsid w:val="00896865"/>
    <w:rsid w:val="00896F42"/>
    <w:rsid w:val="008A00E8"/>
    <w:rsid w:val="008A2675"/>
    <w:rsid w:val="008A27B2"/>
    <w:rsid w:val="008A2951"/>
    <w:rsid w:val="008A2CC9"/>
    <w:rsid w:val="008A33D9"/>
    <w:rsid w:val="008A3551"/>
    <w:rsid w:val="008A3C0C"/>
    <w:rsid w:val="008A3DAB"/>
    <w:rsid w:val="008A51B3"/>
    <w:rsid w:val="008A526E"/>
    <w:rsid w:val="008A5C57"/>
    <w:rsid w:val="008A616B"/>
    <w:rsid w:val="008A62D7"/>
    <w:rsid w:val="008A7654"/>
    <w:rsid w:val="008A7661"/>
    <w:rsid w:val="008A780C"/>
    <w:rsid w:val="008A7B2D"/>
    <w:rsid w:val="008B0640"/>
    <w:rsid w:val="008B0C56"/>
    <w:rsid w:val="008B176B"/>
    <w:rsid w:val="008B3921"/>
    <w:rsid w:val="008B3EC6"/>
    <w:rsid w:val="008B501D"/>
    <w:rsid w:val="008B582F"/>
    <w:rsid w:val="008B5B62"/>
    <w:rsid w:val="008B72A7"/>
    <w:rsid w:val="008B7432"/>
    <w:rsid w:val="008C1E2E"/>
    <w:rsid w:val="008C2A08"/>
    <w:rsid w:val="008C2B83"/>
    <w:rsid w:val="008C2ECA"/>
    <w:rsid w:val="008C3136"/>
    <w:rsid w:val="008C33AA"/>
    <w:rsid w:val="008C40F5"/>
    <w:rsid w:val="008C4547"/>
    <w:rsid w:val="008C48F5"/>
    <w:rsid w:val="008C4935"/>
    <w:rsid w:val="008C4A64"/>
    <w:rsid w:val="008C5C7E"/>
    <w:rsid w:val="008C5DEC"/>
    <w:rsid w:val="008C5E5A"/>
    <w:rsid w:val="008C6868"/>
    <w:rsid w:val="008C6CCB"/>
    <w:rsid w:val="008D082A"/>
    <w:rsid w:val="008D0F15"/>
    <w:rsid w:val="008D0F78"/>
    <w:rsid w:val="008D10A2"/>
    <w:rsid w:val="008D17EF"/>
    <w:rsid w:val="008D237E"/>
    <w:rsid w:val="008D2D15"/>
    <w:rsid w:val="008D2FD2"/>
    <w:rsid w:val="008D3923"/>
    <w:rsid w:val="008D3CDB"/>
    <w:rsid w:val="008D487C"/>
    <w:rsid w:val="008D48B6"/>
    <w:rsid w:val="008D580C"/>
    <w:rsid w:val="008D6931"/>
    <w:rsid w:val="008D76C2"/>
    <w:rsid w:val="008D796E"/>
    <w:rsid w:val="008E0932"/>
    <w:rsid w:val="008E0C1F"/>
    <w:rsid w:val="008E10E4"/>
    <w:rsid w:val="008E153E"/>
    <w:rsid w:val="008E1892"/>
    <w:rsid w:val="008E1D95"/>
    <w:rsid w:val="008E2B9A"/>
    <w:rsid w:val="008E36AC"/>
    <w:rsid w:val="008E3DF9"/>
    <w:rsid w:val="008E5D55"/>
    <w:rsid w:val="008E5D6C"/>
    <w:rsid w:val="008E5FA7"/>
    <w:rsid w:val="008E6236"/>
    <w:rsid w:val="008E6A97"/>
    <w:rsid w:val="008E6AC4"/>
    <w:rsid w:val="008E6E0F"/>
    <w:rsid w:val="008E79E2"/>
    <w:rsid w:val="008F032B"/>
    <w:rsid w:val="008F0345"/>
    <w:rsid w:val="008F0F3A"/>
    <w:rsid w:val="008F12EC"/>
    <w:rsid w:val="008F14AD"/>
    <w:rsid w:val="008F1CEF"/>
    <w:rsid w:val="008F20B8"/>
    <w:rsid w:val="008F2650"/>
    <w:rsid w:val="008F2A2F"/>
    <w:rsid w:val="008F3A4F"/>
    <w:rsid w:val="008F3AC7"/>
    <w:rsid w:val="008F461E"/>
    <w:rsid w:val="008F4889"/>
    <w:rsid w:val="008F4C54"/>
    <w:rsid w:val="008F5109"/>
    <w:rsid w:val="008F532C"/>
    <w:rsid w:val="008F59C6"/>
    <w:rsid w:val="008F5A23"/>
    <w:rsid w:val="008F5BFD"/>
    <w:rsid w:val="008F614F"/>
    <w:rsid w:val="008F6396"/>
    <w:rsid w:val="008F6561"/>
    <w:rsid w:val="008F72F3"/>
    <w:rsid w:val="008F786B"/>
    <w:rsid w:val="008F7C18"/>
    <w:rsid w:val="008F7E91"/>
    <w:rsid w:val="009003D1"/>
    <w:rsid w:val="009005F3"/>
    <w:rsid w:val="009008BA"/>
    <w:rsid w:val="00901198"/>
    <w:rsid w:val="009020A8"/>
    <w:rsid w:val="0090275C"/>
    <w:rsid w:val="00902813"/>
    <w:rsid w:val="009034B1"/>
    <w:rsid w:val="009038E1"/>
    <w:rsid w:val="00903DBB"/>
    <w:rsid w:val="009042A8"/>
    <w:rsid w:val="0090468A"/>
    <w:rsid w:val="009048C8"/>
    <w:rsid w:val="00904CA0"/>
    <w:rsid w:val="00904D5B"/>
    <w:rsid w:val="00905397"/>
    <w:rsid w:val="009061E1"/>
    <w:rsid w:val="00906C49"/>
    <w:rsid w:val="00906D52"/>
    <w:rsid w:val="00906DFB"/>
    <w:rsid w:val="009071A2"/>
    <w:rsid w:val="009102C7"/>
    <w:rsid w:val="00911008"/>
    <w:rsid w:val="009119A2"/>
    <w:rsid w:val="009125F8"/>
    <w:rsid w:val="0091331A"/>
    <w:rsid w:val="009140EC"/>
    <w:rsid w:val="0091481A"/>
    <w:rsid w:val="00914825"/>
    <w:rsid w:val="00914EE5"/>
    <w:rsid w:val="0091538F"/>
    <w:rsid w:val="009153F6"/>
    <w:rsid w:val="0091573F"/>
    <w:rsid w:val="009164BD"/>
    <w:rsid w:val="00916FD9"/>
    <w:rsid w:val="009170BD"/>
    <w:rsid w:val="00917935"/>
    <w:rsid w:val="00920106"/>
    <w:rsid w:val="00920247"/>
    <w:rsid w:val="009202F0"/>
    <w:rsid w:val="00920803"/>
    <w:rsid w:val="00920C9C"/>
    <w:rsid w:val="009219B9"/>
    <w:rsid w:val="00921A70"/>
    <w:rsid w:val="00921D5B"/>
    <w:rsid w:val="00921F29"/>
    <w:rsid w:val="0092208A"/>
    <w:rsid w:val="00922321"/>
    <w:rsid w:val="00922FF4"/>
    <w:rsid w:val="009232D1"/>
    <w:rsid w:val="009240FD"/>
    <w:rsid w:val="00924504"/>
    <w:rsid w:val="00924AA4"/>
    <w:rsid w:val="00924C57"/>
    <w:rsid w:val="009265A3"/>
    <w:rsid w:val="00926FF4"/>
    <w:rsid w:val="009270AD"/>
    <w:rsid w:val="00927B66"/>
    <w:rsid w:val="0093141B"/>
    <w:rsid w:val="009322C9"/>
    <w:rsid w:val="00932ED7"/>
    <w:rsid w:val="00932FBC"/>
    <w:rsid w:val="009333D8"/>
    <w:rsid w:val="00935E61"/>
    <w:rsid w:val="00936AED"/>
    <w:rsid w:val="00937BD6"/>
    <w:rsid w:val="0094063B"/>
    <w:rsid w:val="00941018"/>
    <w:rsid w:val="00941268"/>
    <w:rsid w:val="0094136B"/>
    <w:rsid w:val="00941A51"/>
    <w:rsid w:val="00941D00"/>
    <w:rsid w:val="00943957"/>
    <w:rsid w:val="009441C9"/>
    <w:rsid w:val="00945039"/>
    <w:rsid w:val="00946543"/>
    <w:rsid w:val="009467B6"/>
    <w:rsid w:val="00947583"/>
    <w:rsid w:val="00947F79"/>
    <w:rsid w:val="00950927"/>
    <w:rsid w:val="00951588"/>
    <w:rsid w:val="009518F1"/>
    <w:rsid w:val="00951B7F"/>
    <w:rsid w:val="00952141"/>
    <w:rsid w:val="0095216C"/>
    <w:rsid w:val="00952880"/>
    <w:rsid w:val="00953823"/>
    <w:rsid w:val="00953A06"/>
    <w:rsid w:val="00954975"/>
    <w:rsid w:val="00954D83"/>
    <w:rsid w:val="00955093"/>
    <w:rsid w:val="0095517A"/>
    <w:rsid w:val="009553DC"/>
    <w:rsid w:val="00955BEC"/>
    <w:rsid w:val="009560DE"/>
    <w:rsid w:val="0095753F"/>
    <w:rsid w:val="00957789"/>
    <w:rsid w:val="00957B0A"/>
    <w:rsid w:val="00957D56"/>
    <w:rsid w:val="00960C2A"/>
    <w:rsid w:val="009611FB"/>
    <w:rsid w:val="00961652"/>
    <w:rsid w:val="009625B3"/>
    <w:rsid w:val="0096278C"/>
    <w:rsid w:val="0096332D"/>
    <w:rsid w:val="00963394"/>
    <w:rsid w:val="00963F96"/>
    <w:rsid w:val="00964756"/>
    <w:rsid w:val="00964A1A"/>
    <w:rsid w:val="00964BAF"/>
    <w:rsid w:val="00965119"/>
    <w:rsid w:val="00965CFD"/>
    <w:rsid w:val="00965D59"/>
    <w:rsid w:val="00965F25"/>
    <w:rsid w:val="0096656B"/>
    <w:rsid w:val="00966643"/>
    <w:rsid w:val="0096734B"/>
    <w:rsid w:val="009677A3"/>
    <w:rsid w:val="009679DD"/>
    <w:rsid w:val="00970358"/>
    <w:rsid w:val="009707DC"/>
    <w:rsid w:val="00971033"/>
    <w:rsid w:val="00971384"/>
    <w:rsid w:val="00971402"/>
    <w:rsid w:val="009714D1"/>
    <w:rsid w:val="0097212E"/>
    <w:rsid w:val="00973DD5"/>
    <w:rsid w:val="00974069"/>
    <w:rsid w:val="009745A1"/>
    <w:rsid w:val="009750F3"/>
    <w:rsid w:val="0097520E"/>
    <w:rsid w:val="00975D35"/>
    <w:rsid w:val="00976269"/>
    <w:rsid w:val="0097663A"/>
    <w:rsid w:val="00977741"/>
    <w:rsid w:val="00977CA2"/>
    <w:rsid w:val="00977D5B"/>
    <w:rsid w:val="00980BFB"/>
    <w:rsid w:val="00981820"/>
    <w:rsid w:val="00981A5B"/>
    <w:rsid w:val="009824CB"/>
    <w:rsid w:val="009826AA"/>
    <w:rsid w:val="00982B9E"/>
    <w:rsid w:val="00983F2C"/>
    <w:rsid w:val="00984044"/>
    <w:rsid w:val="00984332"/>
    <w:rsid w:val="00984656"/>
    <w:rsid w:val="00986155"/>
    <w:rsid w:val="00986443"/>
    <w:rsid w:val="009866AB"/>
    <w:rsid w:val="0098687F"/>
    <w:rsid w:val="009870C8"/>
    <w:rsid w:val="00990491"/>
    <w:rsid w:val="00991C14"/>
    <w:rsid w:val="0099315E"/>
    <w:rsid w:val="00993186"/>
    <w:rsid w:val="009941A2"/>
    <w:rsid w:val="009942CB"/>
    <w:rsid w:val="00994507"/>
    <w:rsid w:val="00994F13"/>
    <w:rsid w:val="0099583F"/>
    <w:rsid w:val="00995C75"/>
    <w:rsid w:val="009961C5"/>
    <w:rsid w:val="00996A29"/>
    <w:rsid w:val="009972DD"/>
    <w:rsid w:val="00997301"/>
    <w:rsid w:val="009973AF"/>
    <w:rsid w:val="00997A1C"/>
    <w:rsid w:val="00997B2A"/>
    <w:rsid w:val="00997F31"/>
    <w:rsid w:val="009A076B"/>
    <w:rsid w:val="009A0B8D"/>
    <w:rsid w:val="009A16D1"/>
    <w:rsid w:val="009A1A41"/>
    <w:rsid w:val="009A1FA5"/>
    <w:rsid w:val="009A200C"/>
    <w:rsid w:val="009A234A"/>
    <w:rsid w:val="009A2A8B"/>
    <w:rsid w:val="009A2F0C"/>
    <w:rsid w:val="009A3215"/>
    <w:rsid w:val="009A3447"/>
    <w:rsid w:val="009A44A4"/>
    <w:rsid w:val="009A4645"/>
    <w:rsid w:val="009A4BA3"/>
    <w:rsid w:val="009A50FF"/>
    <w:rsid w:val="009A5204"/>
    <w:rsid w:val="009A5469"/>
    <w:rsid w:val="009A60E3"/>
    <w:rsid w:val="009A6516"/>
    <w:rsid w:val="009A682E"/>
    <w:rsid w:val="009A6B1F"/>
    <w:rsid w:val="009A6F3B"/>
    <w:rsid w:val="009A70AF"/>
    <w:rsid w:val="009A7765"/>
    <w:rsid w:val="009A7CD7"/>
    <w:rsid w:val="009B0709"/>
    <w:rsid w:val="009B0786"/>
    <w:rsid w:val="009B0FB1"/>
    <w:rsid w:val="009B1024"/>
    <w:rsid w:val="009B14EB"/>
    <w:rsid w:val="009B381E"/>
    <w:rsid w:val="009B3889"/>
    <w:rsid w:val="009B453D"/>
    <w:rsid w:val="009B49FA"/>
    <w:rsid w:val="009B4D7F"/>
    <w:rsid w:val="009B5907"/>
    <w:rsid w:val="009B6B65"/>
    <w:rsid w:val="009B6C0B"/>
    <w:rsid w:val="009B6DA1"/>
    <w:rsid w:val="009B6FF1"/>
    <w:rsid w:val="009B708C"/>
    <w:rsid w:val="009B77F6"/>
    <w:rsid w:val="009C049C"/>
    <w:rsid w:val="009C06BA"/>
    <w:rsid w:val="009C0875"/>
    <w:rsid w:val="009C11D5"/>
    <w:rsid w:val="009C17BC"/>
    <w:rsid w:val="009C1984"/>
    <w:rsid w:val="009C1CA6"/>
    <w:rsid w:val="009C2DCA"/>
    <w:rsid w:val="009C39A8"/>
    <w:rsid w:val="009C4099"/>
    <w:rsid w:val="009C43DC"/>
    <w:rsid w:val="009C4D06"/>
    <w:rsid w:val="009C4FEB"/>
    <w:rsid w:val="009C5295"/>
    <w:rsid w:val="009C5FE2"/>
    <w:rsid w:val="009C62F9"/>
    <w:rsid w:val="009C66E2"/>
    <w:rsid w:val="009C7BC4"/>
    <w:rsid w:val="009D053C"/>
    <w:rsid w:val="009D080D"/>
    <w:rsid w:val="009D2548"/>
    <w:rsid w:val="009D2AD5"/>
    <w:rsid w:val="009D3186"/>
    <w:rsid w:val="009D4484"/>
    <w:rsid w:val="009D49C0"/>
    <w:rsid w:val="009D6292"/>
    <w:rsid w:val="009D73AA"/>
    <w:rsid w:val="009D792B"/>
    <w:rsid w:val="009D7C21"/>
    <w:rsid w:val="009D7C8A"/>
    <w:rsid w:val="009E0FB4"/>
    <w:rsid w:val="009E1038"/>
    <w:rsid w:val="009E1097"/>
    <w:rsid w:val="009E16C7"/>
    <w:rsid w:val="009E20BC"/>
    <w:rsid w:val="009E21AD"/>
    <w:rsid w:val="009E2622"/>
    <w:rsid w:val="009E28A9"/>
    <w:rsid w:val="009E29CA"/>
    <w:rsid w:val="009E2D6E"/>
    <w:rsid w:val="009E30A9"/>
    <w:rsid w:val="009E32D3"/>
    <w:rsid w:val="009E441B"/>
    <w:rsid w:val="009E4979"/>
    <w:rsid w:val="009E5615"/>
    <w:rsid w:val="009E636A"/>
    <w:rsid w:val="009E6CCE"/>
    <w:rsid w:val="009E6EB3"/>
    <w:rsid w:val="009F047D"/>
    <w:rsid w:val="009F1889"/>
    <w:rsid w:val="009F1D8F"/>
    <w:rsid w:val="009F21B4"/>
    <w:rsid w:val="009F261E"/>
    <w:rsid w:val="009F275F"/>
    <w:rsid w:val="009F2860"/>
    <w:rsid w:val="009F2CDB"/>
    <w:rsid w:val="009F2FDA"/>
    <w:rsid w:val="009F30CB"/>
    <w:rsid w:val="009F3543"/>
    <w:rsid w:val="009F37AC"/>
    <w:rsid w:val="009F410A"/>
    <w:rsid w:val="009F4D7C"/>
    <w:rsid w:val="009F4DB1"/>
    <w:rsid w:val="009F4F33"/>
    <w:rsid w:val="009F521B"/>
    <w:rsid w:val="009F5346"/>
    <w:rsid w:val="009F55B9"/>
    <w:rsid w:val="009F5634"/>
    <w:rsid w:val="009F5FD0"/>
    <w:rsid w:val="009F683D"/>
    <w:rsid w:val="009F6D70"/>
    <w:rsid w:val="009F6FB3"/>
    <w:rsid w:val="009F72BA"/>
    <w:rsid w:val="009F769A"/>
    <w:rsid w:val="009F7712"/>
    <w:rsid w:val="009F7F76"/>
    <w:rsid w:val="00A00EFB"/>
    <w:rsid w:val="00A010D3"/>
    <w:rsid w:val="00A013AD"/>
    <w:rsid w:val="00A0297F"/>
    <w:rsid w:val="00A03B4A"/>
    <w:rsid w:val="00A03BAD"/>
    <w:rsid w:val="00A04997"/>
    <w:rsid w:val="00A053A1"/>
    <w:rsid w:val="00A0549F"/>
    <w:rsid w:val="00A05BD3"/>
    <w:rsid w:val="00A061FD"/>
    <w:rsid w:val="00A063F0"/>
    <w:rsid w:val="00A0783F"/>
    <w:rsid w:val="00A107B8"/>
    <w:rsid w:val="00A10FC6"/>
    <w:rsid w:val="00A1148A"/>
    <w:rsid w:val="00A11539"/>
    <w:rsid w:val="00A11633"/>
    <w:rsid w:val="00A11C8A"/>
    <w:rsid w:val="00A121EF"/>
    <w:rsid w:val="00A1248F"/>
    <w:rsid w:val="00A12C95"/>
    <w:rsid w:val="00A134EF"/>
    <w:rsid w:val="00A13968"/>
    <w:rsid w:val="00A139A9"/>
    <w:rsid w:val="00A13BB5"/>
    <w:rsid w:val="00A143DF"/>
    <w:rsid w:val="00A14ACD"/>
    <w:rsid w:val="00A14F32"/>
    <w:rsid w:val="00A1506C"/>
    <w:rsid w:val="00A151B5"/>
    <w:rsid w:val="00A165E5"/>
    <w:rsid w:val="00A16E28"/>
    <w:rsid w:val="00A17A8A"/>
    <w:rsid w:val="00A204A1"/>
    <w:rsid w:val="00A20579"/>
    <w:rsid w:val="00A20686"/>
    <w:rsid w:val="00A20D70"/>
    <w:rsid w:val="00A20FD0"/>
    <w:rsid w:val="00A21853"/>
    <w:rsid w:val="00A21C26"/>
    <w:rsid w:val="00A21F99"/>
    <w:rsid w:val="00A24272"/>
    <w:rsid w:val="00A24C04"/>
    <w:rsid w:val="00A251E0"/>
    <w:rsid w:val="00A254AC"/>
    <w:rsid w:val="00A254F3"/>
    <w:rsid w:val="00A25EFA"/>
    <w:rsid w:val="00A26203"/>
    <w:rsid w:val="00A27BE4"/>
    <w:rsid w:val="00A303D5"/>
    <w:rsid w:val="00A303E6"/>
    <w:rsid w:val="00A303F8"/>
    <w:rsid w:val="00A30944"/>
    <w:rsid w:val="00A30B69"/>
    <w:rsid w:val="00A30B74"/>
    <w:rsid w:val="00A30C32"/>
    <w:rsid w:val="00A30CBE"/>
    <w:rsid w:val="00A31550"/>
    <w:rsid w:val="00A315B8"/>
    <w:rsid w:val="00A316EE"/>
    <w:rsid w:val="00A31D2F"/>
    <w:rsid w:val="00A32308"/>
    <w:rsid w:val="00A326F9"/>
    <w:rsid w:val="00A32A45"/>
    <w:rsid w:val="00A32E00"/>
    <w:rsid w:val="00A33509"/>
    <w:rsid w:val="00A34438"/>
    <w:rsid w:val="00A34863"/>
    <w:rsid w:val="00A349BF"/>
    <w:rsid w:val="00A35D8B"/>
    <w:rsid w:val="00A363D4"/>
    <w:rsid w:val="00A36422"/>
    <w:rsid w:val="00A36FFF"/>
    <w:rsid w:val="00A37448"/>
    <w:rsid w:val="00A375FD"/>
    <w:rsid w:val="00A405D0"/>
    <w:rsid w:val="00A405F1"/>
    <w:rsid w:val="00A42E5E"/>
    <w:rsid w:val="00A42F8A"/>
    <w:rsid w:val="00A439B8"/>
    <w:rsid w:val="00A43A51"/>
    <w:rsid w:val="00A44707"/>
    <w:rsid w:val="00A44920"/>
    <w:rsid w:val="00A454BC"/>
    <w:rsid w:val="00A46910"/>
    <w:rsid w:val="00A46D74"/>
    <w:rsid w:val="00A5000E"/>
    <w:rsid w:val="00A51161"/>
    <w:rsid w:val="00A51171"/>
    <w:rsid w:val="00A5123C"/>
    <w:rsid w:val="00A5156A"/>
    <w:rsid w:val="00A516F6"/>
    <w:rsid w:val="00A5259E"/>
    <w:rsid w:val="00A52710"/>
    <w:rsid w:val="00A52FD8"/>
    <w:rsid w:val="00A530B7"/>
    <w:rsid w:val="00A534E9"/>
    <w:rsid w:val="00A53667"/>
    <w:rsid w:val="00A536A5"/>
    <w:rsid w:val="00A53F6B"/>
    <w:rsid w:val="00A55281"/>
    <w:rsid w:val="00A568D5"/>
    <w:rsid w:val="00A57096"/>
    <w:rsid w:val="00A5750E"/>
    <w:rsid w:val="00A57E38"/>
    <w:rsid w:val="00A627C7"/>
    <w:rsid w:val="00A636E7"/>
    <w:rsid w:val="00A640FE"/>
    <w:rsid w:val="00A6435E"/>
    <w:rsid w:val="00A6457D"/>
    <w:rsid w:val="00A64F68"/>
    <w:rsid w:val="00A6507E"/>
    <w:rsid w:val="00A65FEE"/>
    <w:rsid w:val="00A667A2"/>
    <w:rsid w:val="00A667B9"/>
    <w:rsid w:val="00A66BC6"/>
    <w:rsid w:val="00A676BE"/>
    <w:rsid w:val="00A6C7C8"/>
    <w:rsid w:val="00A70068"/>
    <w:rsid w:val="00A70A23"/>
    <w:rsid w:val="00A71515"/>
    <w:rsid w:val="00A718C9"/>
    <w:rsid w:val="00A728EC"/>
    <w:rsid w:val="00A73C70"/>
    <w:rsid w:val="00A73D3D"/>
    <w:rsid w:val="00A74CDF"/>
    <w:rsid w:val="00A755D2"/>
    <w:rsid w:val="00A76119"/>
    <w:rsid w:val="00A76179"/>
    <w:rsid w:val="00A76A8A"/>
    <w:rsid w:val="00A771A4"/>
    <w:rsid w:val="00A7723B"/>
    <w:rsid w:val="00A77627"/>
    <w:rsid w:val="00A77C8D"/>
    <w:rsid w:val="00A77FC1"/>
    <w:rsid w:val="00A80893"/>
    <w:rsid w:val="00A808F6"/>
    <w:rsid w:val="00A80DB5"/>
    <w:rsid w:val="00A817D6"/>
    <w:rsid w:val="00A819A0"/>
    <w:rsid w:val="00A81CDC"/>
    <w:rsid w:val="00A81E33"/>
    <w:rsid w:val="00A824CF"/>
    <w:rsid w:val="00A82993"/>
    <w:rsid w:val="00A82C5C"/>
    <w:rsid w:val="00A83C77"/>
    <w:rsid w:val="00A83EF7"/>
    <w:rsid w:val="00A84060"/>
    <w:rsid w:val="00A8407F"/>
    <w:rsid w:val="00A848EF"/>
    <w:rsid w:val="00A84EB7"/>
    <w:rsid w:val="00A853C6"/>
    <w:rsid w:val="00A854B3"/>
    <w:rsid w:val="00A857B6"/>
    <w:rsid w:val="00A860FB"/>
    <w:rsid w:val="00A866DA"/>
    <w:rsid w:val="00A868AC"/>
    <w:rsid w:val="00A8725B"/>
    <w:rsid w:val="00A879A4"/>
    <w:rsid w:val="00A87BF6"/>
    <w:rsid w:val="00A87C0A"/>
    <w:rsid w:val="00A905FE"/>
    <w:rsid w:val="00A909D2"/>
    <w:rsid w:val="00A90EB2"/>
    <w:rsid w:val="00A9109D"/>
    <w:rsid w:val="00A911AB"/>
    <w:rsid w:val="00A92A2C"/>
    <w:rsid w:val="00A93789"/>
    <w:rsid w:val="00A9411D"/>
    <w:rsid w:val="00A948AE"/>
    <w:rsid w:val="00A94CAF"/>
    <w:rsid w:val="00A94EF7"/>
    <w:rsid w:val="00A95A96"/>
    <w:rsid w:val="00A9635F"/>
    <w:rsid w:val="00A9646E"/>
    <w:rsid w:val="00A97100"/>
    <w:rsid w:val="00A971AA"/>
    <w:rsid w:val="00AA0FFE"/>
    <w:rsid w:val="00AA106C"/>
    <w:rsid w:val="00AA123A"/>
    <w:rsid w:val="00AA20EB"/>
    <w:rsid w:val="00AA23B0"/>
    <w:rsid w:val="00AA2B59"/>
    <w:rsid w:val="00AA3267"/>
    <w:rsid w:val="00AA412F"/>
    <w:rsid w:val="00AA441A"/>
    <w:rsid w:val="00AA5FCD"/>
    <w:rsid w:val="00AA6068"/>
    <w:rsid w:val="00AA613C"/>
    <w:rsid w:val="00AA61DC"/>
    <w:rsid w:val="00AA75BE"/>
    <w:rsid w:val="00AA770E"/>
    <w:rsid w:val="00AAF811"/>
    <w:rsid w:val="00AB0054"/>
    <w:rsid w:val="00AB008A"/>
    <w:rsid w:val="00AB0450"/>
    <w:rsid w:val="00AB0454"/>
    <w:rsid w:val="00AB1295"/>
    <w:rsid w:val="00AB181A"/>
    <w:rsid w:val="00AB186C"/>
    <w:rsid w:val="00AB23A1"/>
    <w:rsid w:val="00AB250D"/>
    <w:rsid w:val="00AB27CA"/>
    <w:rsid w:val="00AB2EF4"/>
    <w:rsid w:val="00AB3EC1"/>
    <w:rsid w:val="00AB41BC"/>
    <w:rsid w:val="00AB4460"/>
    <w:rsid w:val="00AB4906"/>
    <w:rsid w:val="00AB7008"/>
    <w:rsid w:val="00AB7682"/>
    <w:rsid w:val="00AB785B"/>
    <w:rsid w:val="00AB7A65"/>
    <w:rsid w:val="00AC04BC"/>
    <w:rsid w:val="00AC0BC5"/>
    <w:rsid w:val="00AC0DEA"/>
    <w:rsid w:val="00AC1676"/>
    <w:rsid w:val="00AC1865"/>
    <w:rsid w:val="00AC2291"/>
    <w:rsid w:val="00AC2347"/>
    <w:rsid w:val="00AC2A5A"/>
    <w:rsid w:val="00AC39A3"/>
    <w:rsid w:val="00AC43E9"/>
    <w:rsid w:val="00AC4E3A"/>
    <w:rsid w:val="00AC5CA8"/>
    <w:rsid w:val="00AC5E08"/>
    <w:rsid w:val="00AC7410"/>
    <w:rsid w:val="00AC744D"/>
    <w:rsid w:val="00AC7625"/>
    <w:rsid w:val="00AD09F3"/>
    <w:rsid w:val="00AD162C"/>
    <w:rsid w:val="00AD1B6C"/>
    <w:rsid w:val="00AD20BB"/>
    <w:rsid w:val="00AD24CD"/>
    <w:rsid w:val="00AD284E"/>
    <w:rsid w:val="00AD3611"/>
    <w:rsid w:val="00AD43CB"/>
    <w:rsid w:val="00AD5AB2"/>
    <w:rsid w:val="00AD633C"/>
    <w:rsid w:val="00AD6509"/>
    <w:rsid w:val="00AD6A13"/>
    <w:rsid w:val="00AE0D7A"/>
    <w:rsid w:val="00AE142A"/>
    <w:rsid w:val="00AE1AD8"/>
    <w:rsid w:val="00AE271F"/>
    <w:rsid w:val="00AE2884"/>
    <w:rsid w:val="00AE2A4B"/>
    <w:rsid w:val="00AE3039"/>
    <w:rsid w:val="00AE3738"/>
    <w:rsid w:val="00AE57A4"/>
    <w:rsid w:val="00AE63DB"/>
    <w:rsid w:val="00AE699A"/>
    <w:rsid w:val="00AE69E0"/>
    <w:rsid w:val="00AE74FD"/>
    <w:rsid w:val="00AE79F9"/>
    <w:rsid w:val="00AE7E75"/>
    <w:rsid w:val="00AF0007"/>
    <w:rsid w:val="00AF0DC8"/>
    <w:rsid w:val="00AF0ED0"/>
    <w:rsid w:val="00AF14A7"/>
    <w:rsid w:val="00AF25CE"/>
    <w:rsid w:val="00AF2922"/>
    <w:rsid w:val="00AF2B2C"/>
    <w:rsid w:val="00AF31FC"/>
    <w:rsid w:val="00AF3287"/>
    <w:rsid w:val="00AF3C0D"/>
    <w:rsid w:val="00AF3CC4"/>
    <w:rsid w:val="00AF438C"/>
    <w:rsid w:val="00AF44D1"/>
    <w:rsid w:val="00AF4F5C"/>
    <w:rsid w:val="00AF5724"/>
    <w:rsid w:val="00AF588E"/>
    <w:rsid w:val="00AF5964"/>
    <w:rsid w:val="00AF5A36"/>
    <w:rsid w:val="00AF5EB7"/>
    <w:rsid w:val="00AF683F"/>
    <w:rsid w:val="00AF738F"/>
    <w:rsid w:val="00AF7522"/>
    <w:rsid w:val="00AF7E50"/>
    <w:rsid w:val="00B02C1B"/>
    <w:rsid w:val="00B02CA8"/>
    <w:rsid w:val="00B02EC0"/>
    <w:rsid w:val="00B039A6"/>
    <w:rsid w:val="00B044F2"/>
    <w:rsid w:val="00B04D53"/>
    <w:rsid w:val="00B0544E"/>
    <w:rsid w:val="00B05729"/>
    <w:rsid w:val="00B0613A"/>
    <w:rsid w:val="00B062CD"/>
    <w:rsid w:val="00B0641C"/>
    <w:rsid w:val="00B0694F"/>
    <w:rsid w:val="00B06A16"/>
    <w:rsid w:val="00B07094"/>
    <w:rsid w:val="00B07545"/>
    <w:rsid w:val="00B11538"/>
    <w:rsid w:val="00B1165F"/>
    <w:rsid w:val="00B116AE"/>
    <w:rsid w:val="00B1247F"/>
    <w:rsid w:val="00B12FF9"/>
    <w:rsid w:val="00B13432"/>
    <w:rsid w:val="00B1356A"/>
    <w:rsid w:val="00B135B9"/>
    <w:rsid w:val="00B14034"/>
    <w:rsid w:val="00B1425F"/>
    <w:rsid w:val="00B14273"/>
    <w:rsid w:val="00B146B7"/>
    <w:rsid w:val="00B1475C"/>
    <w:rsid w:val="00B151E8"/>
    <w:rsid w:val="00B152C3"/>
    <w:rsid w:val="00B153D9"/>
    <w:rsid w:val="00B15494"/>
    <w:rsid w:val="00B17538"/>
    <w:rsid w:val="00B175BE"/>
    <w:rsid w:val="00B17AE3"/>
    <w:rsid w:val="00B20AD4"/>
    <w:rsid w:val="00B20EDB"/>
    <w:rsid w:val="00B21876"/>
    <w:rsid w:val="00B21FC6"/>
    <w:rsid w:val="00B22A8E"/>
    <w:rsid w:val="00B22AE7"/>
    <w:rsid w:val="00B22DAA"/>
    <w:rsid w:val="00B22F17"/>
    <w:rsid w:val="00B249BC"/>
    <w:rsid w:val="00B24A1A"/>
    <w:rsid w:val="00B2557D"/>
    <w:rsid w:val="00B25DAD"/>
    <w:rsid w:val="00B26D66"/>
    <w:rsid w:val="00B26DE1"/>
    <w:rsid w:val="00B30036"/>
    <w:rsid w:val="00B3027D"/>
    <w:rsid w:val="00B31A14"/>
    <w:rsid w:val="00B320E0"/>
    <w:rsid w:val="00B32588"/>
    <w:rsid w:val="00B326D2"/>
    <w:rsid w:val="00B33242"/>
    <w:rsid w:val="00B3438F"/>
    <w:rsid w:val="00B35B00"/>
    <w:rsid w:val="00B3629D"/>
    <w:rsid w:val="00B3661D"/>
    <w:rsid w:val="00B36D9C"/>
    <w:rsid w:val="00B4143C"/>
    <w:rsid w:val="00B415B2"/>
    <w:rsid w:val="00B419F4"/>
    <w:rsid w:val="00B42DF8"/>
    <w:rsid w:val="00B430E5"/>
    <w:rsid w:val="00B432EA"/>
    <w:rsid w:val="00B44236"/>
    <w:rsid w:val="00B442BD"/>
    <w:rsid w:val="00B44A5F"/>
    <w:rsid w:val="00B45DD0"/>
    <w:rsid w:val="00B46011"/>
    <w:rsid w:val="00B4652A"/>
    <w:rsid w:val="00B4681B"/>
    <w:rsid w:val="00B46870"/>
    <w:rsid w:val="00B46C1F"/>
    <w:rsid w:val="00B473ED"/>
    <w:rsid w:val="00B475CD"/>
    <w:rsid w:val="00B47D9E"/>
    <w:rsid w:val="00B505D9"/>
    <w:rsid w:val="00B50986"/>
    <w:rsid w:val="00B50E53"/>
    <w:rsid w:val="00B51063"/>
    <w:rsid w:val="00B51360"/>
    <w:rsid w:val="00B521C9"/>
    <w:rsid w:val="00B528ED"/>
    <w:rsid w:val="00B52D51"/>
    <w:rsid w:val="00B53394"/>
    <w:rsid w:val="00B550ED"/>
    <w:rsid w:val="00B5520C"/>
    <w:rsid w:val="00B5606A"/>
    <w:rsid w:val="00B56175"/>
    <w:rsid w:val="00B57125"/>
    <w:rsid w:val="00B573BA"/>
    <w:rsid w:val="00B57708"/>
    <w:rsid w:val="00B579BB"/>
    <w:rsid w:val="00B57A90"/>
    <w:rsid w:val="00B60225"/>
    <w:rsid w:val="00B6050C"/>
    <w:rsid w:val="00B606D8"/>
    <w:rsid w:val="00B60BB3"/>
    <w:rsid w:val="00B60E32"/>
    <w:rsid w:val="00B6194D"/>
    <w:rsid w:val="00B619B7"/>
    <w:rsid w:val="00B61F36"/>
    <w:rsid w:val="00B628F9"/>
    <w:rsid w:val="00B62A9B"/>
    <w:rsid w:val="00B637C3"/>
    <w:rsid w:val="00B643A9"/>
    <w:rsid w:val="00B64D02"/>
    <w:rsid w:val="00B655A1"/>
    <w:rsid w:val="00B665D7"/>
    <w:rsid w:val="00B666D8"/>
    <w:rsid w:val="00B675CE"/>
    <w:rsid w:val="00B7017C"/>
    <w:rsid w:val="00B70C66"/>
    <w:rsid w:val="00B714A0"/>
    <w:rsid w:val="00B72F04"/>
    <w:rsid w:val="00B74117"/>
    <w:rsid w:val="00B74BE6"/>
    <w:rsid w:val="00B74D35"/>
    <w:rsid w:val="00B7576F"/>
    <w:rsid w:val="00B75D18"/>
    <w:rsid w:val="00B75DAC"/>
    <w:rsid w:val="00B7631C"/>
    <w:rsid w:val="00B76484"/>
    <w:rsid w:val="00B76605"/>
    <w:rsid w:val="00B7666A"/>
    <w:rsid w:val="00B76864"/>
    <w:rsid w:val="00B76FC6"/>
    <w:rsid w:val="00B77990"/>
    <w:rsid w:val="00B7C62E"/>
    <w:rsid w:val="00B804AE"/>
    <w:rsid w:val="00B80852"/>
    <w:rsid w:val="00B81783"/>
    <w:rsid w:val="00B81AA5"/>
    <w:rsid w:val="00B823EE"/>
    <w:rsid w:val="00B82578"/>
    <w:rsid w:val="00B82C50"/>
    <w:rsid w:val="00B82D04"/>
    <w:rsid w:val="00B83227"/>
    <w:rsid w:val="00B8334D"/>
    <w:rsid w:val="00B83B6E"/>
    <w:rsid w:val="00B83DE6"/>
    <w:rsid w:val="00B83E9D"/>
    <w:rsid w:val="00B840FB"/>
    <w:rsid w:val="00B847E7"/>
    <w:rsid w:val="00B84ACE"/>
    <w:rsid w:val="00B85092"/>
    <w:rsid w:val="00B8554F"/>
    <w:rsid w:val="00B85A5C"/>
    <w:rsid w:val="00B85A74"/>
    <w:rsid w:val="00B867AC"/>
    <w:rsid w:val="00B8766C"/>
    <w:rsid w:val="00B87AEF"/>
    <w:rsid w:val="00B87F17"/>
    <w:rsid w:val="00B904E9"/>
    <w:rsid w:val="00B911AA"/>
    <w:rsid w:val="00B91BC7"/>
    <w:rsid w:val="00B92E2E"/>
    <w:rsid w:val="00B93CB5"/>
    <w:rsid w:val="00B940A6"/>
    <w:rsid w:val="00B9484F"/>
    <w:rsid w:val="00B95732"/>
    <w:rsid w:val="00B959C3"/>
    <w:rsid w:val="00B95C93"/>
    <w:rsid w:val="00B9621F"/>
    <w:rsid w:val="00B96D0D"/>
    <w:rsid w:val="00B977F6"/>
    <w:rsid w:val="00B978C6"/>
    <w:rsid w:val="00B979E2"/>
    <w:rsid w:val="00BA05B3"/>
    <w:rsid w:val="00BA07C8"/>
    <w:rsid w:val="00BA0DEE"/>
    <w:rsid w:val="00BA10B3"/>
    <w:rsid w:val="00BA1F2F"/>
    <w:rsid w:val="00BA2019"/>
    <w:rsid w:val="00BA20AE"/>
    <w:rsid w:val="00BA57DC"/>
    <w:rsid w:val="00BA595A"/>
    <w:rsid w:val="00BA5B3A"/>
    <w:rsid w:val="00BA600E"/>
    <w:rsid w:val="00BA65DE"/>
    <w:rsid w:val="00BA685F"/>
    <w:rsid w:val="00BA68EB"/>
    <w:rsid w:val="00BA6B0C"/>
    <w:rsid w:val="00BA6E56"/>
    <w:rsid w:val="00BA7557"/>
    <w:rsid w:val="00BA7CF9"/>
    <w:rsid w:val="00BB0185"/>
    <w:rsid w:val="00BB0F4A"/>
    <w:rsid w:val="00BB1874"/>
    <w:rsid w:val="00BB23A4"/>
    <w:rsid w:val="00BB2AB7"/>
    <w:rsid w:val="00BB3187"/>
    <w:rsid w:val="00BB327E"/>
    <w:rsid w:val="00BB46E6"/>
    <w:rsid w:val="00BB49B5"/>
    <w:rsid w:val="00BB50B3"/>
    <w:rsid w:val="00BB7344"/>
    <w:rsid w:val="00BB778E"/>
    <w:rsid w:val="00BB791A"/>
    <w:rsid w:val="00BB7C24"/>
    <w:rsid w:val="00BC1F88"/>
    <w:rsid w:val="00BC2778"/>
    <w:rsid w:val="00BC350C"/>
    <w:rsid w:val="00BC3BAB"/>
    <w:rsid w:val="00BC4A3C"/>
    <w:rsid w:val="00BC5184"/>
    <w:rsid w:val="00BC577B"/>
    <w:rsid w:val="00BC65EB"/>
    <w:rsid w:val="00BC65F5"/>
    <w:rsid w:val="00BC6857"/>
    <w:rsid w:val="00BC6977"/>
    <w:rsid w:val="00BC7C2F"/>
    <w:rsid w:val="00BD1B56"/>
    <w:rsid w:val="00BD243C"/>
    <w:rsid w:val="00BD428E"/>
    <w:rsid w:val="00BD47C7"/>
    <w:rsid w:val="00BD4CD9"/>
    <w:rsid w:val="00BD4E61"/>
    <w:rsid w:val="00BD578F"/>
    <w:rsid w:val="00BD5949"/>
    <w:rsid w:val="00BD5AEA"/>
    <w:rsid w:val="00BD625F"/>
    <w:rsid w:val="00BD65DC"/>
    <w:rsid w:val="00BD7B28"/>
    <w:rsid w:val="00BE00B4"/>
    <w:rsid w:val="00BE0971"/>
    <w:rsid w:val="00BE1427"/>
    <w:rsid w:val="00BE245B"/>
    <w:rsid w:val="00BE2983"/>
    <w:rsid w:val="00BE2D0E"/>
    <w:rsid w:val="00BE30C5"/>
    <w:rsid w:val="00BE327A"/>
    <w:rsid w:val="00BE3788"/>
    <w:rsid w:val="00BE4777"/>
    <w:rsid w:val="00BE47AD"/>
    <w:rsid w:val="00BE5318"/>
    <w:rsid w:val="00BE6FAE"/>
    <w:rsid w:val="00BE73D4"/>
    <w:rsid w:val="00BF0E3C"/>
    <w:rsid w:val="00BF1172"/>
    <w:rsid w:val="00BF11AC"/>
    <w:rsid w:val="00BF15C9"/>
    <w:rsid w:val="00BF18C7"/>
    <w:rsid w:val="00BF1F91"/>
    <w:rsid w:val="00BF3FCA"/>
    <w:rsid w:val="00BF41CE"/>
    <w:rsid w:val="00BF4395"/>
    <w:rsid w:val="00BF4488"/>
    <w:rsid w:val="00BF5289"/>
    <w:rsid w:val="00BF6B61"/>
    <w:rsid w:val="00BF6DF6"/>
    <w:rsid w:val="00BF7158"/>
    <w:rsid w:val="00BF7342"/>
    <w:rsid w:val="00BF74B7"/>
    <w:rsid w:val="00C0028D"/>
    <w:rsid w:val="00C019D2"/>
    <w:rsid w:val="00C01EC4"/>
    <w:rsid w:val="00C01F07"/>
    <w:rsid w:val="00C023AC"/>
    <w:rsid w:val="00C04377"/>
    <w:rsid w:val="00C05327"/>
    <w:rsid w:val="00C05738"/>
    <w:rsid w:val="00C0587F"/>
    <w:rsid w:val="00C0600F"/>
    <w:rsid w:val="00C062A6"/>
    <w:rsid w:val="00C068CE"/>
    <w:rsid w:val="00C07DFE"/>
    <w:rsid w:val="00C11015"/>
    <w:rsid w:val="00C11294"/>
    <w:rsid w:val="00C11C5B"/>
    <w:rsid w:val="00C1275B"/>
    <w:rsid w:val="00C12B98"/>
    <w:rsid w:val="00C12BA1"/>
    <w:rsid w:val="00C12BF3"/>
    <w:rsid w:val="00C12E2A"/>
    <w:rsid w:val="00C137A8"/>
    <w:rsid w:val="00C141D4"/>
    <w:rsid w:val="00C14530"/>
    <w:rsid w:val="00C14DA6"/>
    <w:rsid w:val="00C151E2"/>
    <w:rsid w:val="00C1681A"/>
    <w:rsid w:val="00C168A3"/>
    <w:rsid w:val="00C16A12"/>
    <w:rsid w:val="00C171F4"/>
    <w:rsid w:val="00C177D8"/>
    <w:rsid w:val="00C17F69"/>
    <w:rsid w:val="00C20511"/>
    <w:rsid w:val="00C20C31"/>
    <w:rsid w:val="00C20D0E"/>
    <w:rsid w:val="00C2186F"/>
    <w:rsid w:val="00C21C8A"/>
    <w:rsid w:val="00C224FE"/>
    <w:rsid w:val="00C23E3B"/>
    <w:rsid w:val="00C24360"/>
    <w:rsid w:val="00C26792"/>
    <w:rsid w:val="00C267AB"/>
    <w:rsid w:val="00C270AD"/>
    <w:rsid w:val="00C30124"/>
    <w:rsid w:val="00C30441"/>
    <w:rsid w:val="00C30F02"/>
    <w:rsid w:val="00C311B0"/>
    <w:rsid w:val="00C31D9D"/>
    <w:rsid w:val="00C325D7"/>
    <w:rsid w:val="00C3280A"/>
    <w:rsid w:val="00C328F4"/>
    <w:rsid w:val="00C32B1D"/>
    <w:rsid w:val="00C32FB9"/>
    <w:rsid w:val="00C331E5"/>
    <w:rsid w:val="00C333BD"/>
    <w:rsid w:val="00C3545D"/>
    <w:rsid w:val="00C35A5F"/>
    <w:rsid w:val="00C36863"/>
    <w:rsid w:val="00C3707A"/>
    <w:rsid w:val="00C372DD"/>
    <w:rsid w:val="00C3751C"/>
    <w:rsid w:val="00C37B5C"/>
    <w:rsid w:val="00C4009D"/>
    <w:rsid w:val="00C4012A"/>
    <w:rsid w:val="00C4076C"/>
    <w:rsid w:val="00C41997"/>
    <w:rsid w:val="00C41FF5"/>
    <w:rsid w:val="00C42C78"/>
    <w:rsid w:val="00C43948"/>
    <w:rsid w:val="00C44B91"/>
    <w:rsid w:val="00C4509B"/>
    <w:rsid w:val="00C473EE"/>
    <w:rsid w:val="00C5010E"/>
    <w:rsid w:val="00C503A6"/>
    <w:rsid w:val="00C50592"/>
    <w:rsid w:val="00C50957"/>
    <w:rsid w:val="00C50EAF"/>
    <w:rsid w:val="00C50EE4"/>
    <w:rsid w:val="00C50F8C"/>
    <w:rsid w:val="00C51817"/>
    <w:rsid w:val="00C5189A"/>
    <w:rsid w:val="00C51D7F"/>
    <w:rsid w:val="00C5291E"/>
    <w:rsid w:val="00C54197"/>
    <w:rsid w:val="00C544DD"/>
    <w:rsid w:val="00C54723"/>
    <w:rsid w:val="00C54AE1"/>
    <w:rsid w:val="00C54B2C"/>
    <w:rsid w:val="00C54F89"/>
    <w:rsid w:val="00C558D6"/>
    <w:rsid w:val="00C56AEF"/>
    <w:rsid w:val="00C579D9"/>
    <w:rsid w:val="00C60048"/>
    <w:rsid w:val="00C61888"/>
    <w:rsid w:val="00C61983"/>
    <w:rsid w:val="00C61C2C"/>
    <w:rsid w:val="00C62630"/>
    <w:rsid w:val="00C62CBE"/>
    <w:rsid w:val="00C6302A"/>
    <w:rsid w:val="00C6435B"/>
    <w:rsid w:val="00C649A0"/>
    <w:rsid w:val="00C650B5"/>
    <w:rsid w:val="00C6514E"/>
    <w:rsid w:val="00C653D3"/>
    <w:rsid w:val="00C656B1"/>
    <w:rsid w:val="00C667F1"/>
    <w:rsid w:val="00C66FB9"/>
    <w:rsid w:val="00C66FEA"/>
    <w:rsid w:val="00C67126"/>
    <w:rsid w:val="00C6727F"/>
    <w:rsid w:val="00C6774E"/>
    <w:rsid w:val="00C67AFA"/>
    <w:rsid w:val="00C703C4"/>
    <w:rsid w:val="00C711F3"/>
    <w:rsid w:val="00C71447"/>
    <w:rsid w:val="00C71767"/>
    <w:rsid w:val="00C71F08"/>
    <w:rsid w:val="00C71F6B"/>
    <w:rsid w:val="00C726AC"/>
    <w:rsid w:val="00C72FEF"/>
    <w:rsid w:val="00C7315B"/>
    <w:rsid w:val="00C73C71"/>
    <w:rsid w:val="00C76F9D"/>
    <w:rsid w:val="00C7740C"/>
    <w:rsid w:val="00C77A79"/>
    <w:rsid w:val="00C77B10"/>
    <w:rsid w:val="00C812AC"/>
    <w:rsid w:val="00C82787"/>
    <w:rsid w:val="00C831D9"/>
    <w:rsid w:val="00C8332C"/>
    <w:rsid w:val="00C83691"/>
    <w:rsid w:val="00C84ACB"/>
    <w:rsid w:val="00C851F1"/>
    <w:rsid w:val="00C8526E"/>
    <w:rsid w:val="00C85347"/>
    <w:rsid w:val="00C8537B"/>
    <w:rsid w:val="00C85A0D"/>
    <w:rsid w:val="00C85A82"/>
    <w:rsid w:val="00C85FB8"/>
    <w:rsid w:val="00C8649D"/>
    <w:rsid w:val="00C86E4C"/>
    <w:rsid w:val="00C86EA6"/>
    <w:rsid w:val="00C87B11"/>
    <w:rsid w:val="00C905F1"/>
    <w:rsid w:val="00C9094B"/>
    <w:rsid w:val="00C911E9"/>
    <w:rsid w:val="00C924F6"/>
    <w:rsid w:val="00C92C37"/>
    <w:rsid w:val="00C92C8E"/>
    <w:rsid w:val="00C939BB"/>
    <w:rsid w:val="00C964C1"/>
    <w:rsid w:val="00C968BA"/>
    <w:rsid w:val="00C9691D"/>
    <w:rsid w:val="00C969CA"/>
    <w:rsid w:val="00C97537"/>
    <w:rsid w:val="00CA0BF5"/>
    <w:rsid w:val="00CA1504"/>
    <w:rsid w:val="00CA1704"/>
    <w:rsid w:val="00CA1B93"/>
    <w:rsid w:val="00CA1FE0"/>
    <w:rsid w:val="00CA1FED"/>
    <w:rsid w:val="00CA26BD"/>
    <w:rsid w:val="00CA2C85"/>
    <w:rsid w:val="00CA3ED9"/>
    <w:rsid w:val="00CA4679"/>
    <w:rsid w:val="00CA52DC"/>
    <w:rsid w:val="00CA55E7"/>
    <w:rsid w:val="00CA57BC"/>
    <w:rsid w:val="00CA648A"/>
    <w:rsid w:val="00CA655F"/>
    <w:rsid w:val="00CA6B18"/>
    <w:rsid w:val="00CA6FD2"/>
    <w:rsid w:val="00CB0243"/>
    <w:rsid w:val="00CB042E"/>
    <w:rsid w:val="00CB0D17"/>
    <w:rsid w:val="00CB282D"/>
    <w:rsid w:val="00CB2A80"/>
    <w:rsid w:val="00CB44A5"/>
    <w:rsid w:val="00CB4959"/>
    <w:rsid w:val="00CB4CD7"/>
    <w:rsid w:val="00CB51C0"/>
    <w:rsid w:val="00CB5907"/>
    <w:rsid w:val="00CB5AD0"/>
    <w:rsid w:val="00CB5C8A"/>
    <w:rsid w:val="00CB5E38"/>
    <w:rsid w:val="00CB6595"/>
    <w:rsid w:val="00CB6837"/>
    <w:rsid w:val="00CB68F9"/>
    <w:rsid w:val="00CB6BBB"/>
    <w:rsid w:val="00CB6F96"/>
    <w:rsid w:val="00CB7206"/>
    <w:rsid w:val="00CB74B0"/>
    <w:rsid w:val="00CB798D"/>
    <w:rsid w:val="00CB7B26"/>
    <w:rsid w:val="00CC0929"/>
    <w:rsid w:val="00CC0F33"/>
    <w:rsid w:val="00CC0F45"/>
    <w:rsid w:val="00CC12AC"/>
    <w:rsid w:val="00CC1318"/>
    <w:rsid w:val="00CC191C"/>
    <w:rsid w:val="00CC2D10"/>
    <w:rsid w:val="00CC3421"/>
    <w:rsid w:val="00CC3E18"/>
    <w:rsid w:val="00CC5F88"/>
    <w:rsid w:val="00CC6855"/>
    <w:rsid w:val="00CC69E2"/>
    <w:rsid w:val="00CC724C"/>
    <w:rsid w:val="00CC7610"/>
    <w:rsid w:val="00CC7741"/>
    <w:rsid w:val="00CD0634"/>
    <w:rsid w:val="00CD1032"/>
    <w:rsid w:val="00CD1A3B"/>
    <w:rsid w:val="00CD1C25"/>
    <w:rsid w:val="00CD2126"/>
    <w:rsid w:val="00CD23A8"/>
    <w:rsid w:val="00CD2B2D"/>
    <w:rsid w:val="00CD369D"/>
    <w:rsid w:val="00CD379F"/>
    <w:rsid w:val="00CD3C7A"/>
    <w:rsid w:val="00CD4D20"/>
    <w:rsid w:val="00CD507E"/>
    <w:rsid w:val="00CD5476"/>
    <w:rsid w:val="00CD593D"/>
    <w:rsid w:val="00CD5DBF"/>
    <w:rsid w:val="00CD6287"/>
    <w:rsid w:val="00CD68A5"/>
    <w:rsid w:val="00CD6AA4"/>
    <w:rsid w:val="00CD6BBB"/>
    <w:rsid w:val="00CD6BC4"/>
    <w:rsid w:val="00CD6D1F"/>
    <w:rsid w:val="00CD6DE0"/>
    <w:rsid w:val="00CD7CFE"/>
    <w:rsid w:val="00CE044F"/>
    <w:rsid w:val="00CE097A"/>
    <w:rsid w:val="00CE0A43"/>
    <w:rsid w:val="00CE14E8"/>
    <w:rsid w:val="00CE4D5F"/>
    <w:rsid w:val="00CE507D"/>
    <w:rsid w:val="00CE556B"/>
    <w:rsid w:val="00CE5728"/>
    <w:rsid w:val="00CE5833"/>
    <w:rsid w:val="00CE6651"/>
    <w:rsid w:val="00CE6A4B"/>
    <w:rsid w:val="00CE6ABC"/>
    <w:rsid w:val="00CE7BBD"/>
    <w:rsid w:val="00CE7C2D"/>
    <w:rsid w:val="00CF036C"/>
    <w:rsid w:val="00CF0515"/>
    <w:rsid w:val="00CF06C2"/>
    <w:rsid w:val="00CF15A6"/>
    <w:rsid w:val="00CF583A"/>
    <w:rsid w:val="00CF6738"/>
    <w:rsid w:val="00CF67D1"/>
    <w:rsid w:val="00CF6992"/>
    <w:rsid w:val="00CF6D9A"/>
    <w:rsid w:val="00CF7191"/>
    <w:rsid w:val="00D02014"/>
    <w:rsid w:val="00D02BD6"/>
    <w:rsid w:val="00D02C49"/>
    <w:rsid w:val="00D02DDB"/>
    <w:rsid w:val="00D03364"/>
    <w:rsid w:val="00D035F8"/>
    <w:rsid w:val="00D03864"/>
    <w:rsid w:val="00D03CBE"/>
    <w:rsid w:val="00D0484E"/>
    <w:rsid w:val="00D05504"/>
    <w:rsid w:val="00D0577E"/>
    <w:rsid w:val="00D05DE9"/>
    <w:rsid w:val="00D061E0"/>
    <w:rsid w:val="00D102E5"/>
    <w:rsid w:val="00D11330"/>
    <w:rsid w:val="00D11C4C"/>
    <w:rsid w:val="00D11FBB"/>
    <w:rsid w:val="00D1245E"/>
    <w:rsid w:val="00D13DB4"/>
    <w:rsid w:val="00D1420D"/>
    <w:rsid w:val="00D1486E"/>
    <w:rsid w:val="00D149AB"/>
    <w:rsid w:val="00D14B4E"/>
    <w:rsid w:val="00D1519C"/>
    <w:rsid w:val="00D159CD"/>
    <w:rsid w:val="00D15A99"/>
    <w:rsid w:val="00D1637E"/>
    <w:rsid w:val="00D163CC"/>
    <w:rsid w:val="00D16C6E"/>
    <w:rsid w:val="00D206AA"/>
    <w:rsid w:val="00D21C39"/>
    <w:rsid w:val="00D21C51"/>
    <w:rsid w:val="00D21E3A"/>
    <w:rsid w:val="00D222C3"/>
    <w:rsid w:val="00D223E6"/>
    <w:rsid w:val="00D224F5"/>
    <w:rsid w:val="00D23105"/>
    <w:rsid w:val="00D236E8"/>
    <w:rsid w:val="00D2387B"/>
    <w:rsid w:val="00D24360"/>
    <w:rsid w:val="00D256CD"/>
    <w:rsid w:val="00D25949"/>
    <w:rsid w:val="00D25DF2"/>
    <w:rsid w:val="00D26532"/>
    <w:rsid w:val="00D265A4"/>
    <w:rsid w:val="00D270DA"/>
    <w:rsid w:val="00D27ECB"/>
    <w:rsid w:val="00D30711"/>
    <w:rsid w:val="00D30E56"/>
    <w:rsid w:val="00D30FED"/>
    <w:rsid w:val="00D31C34"/>
    <w:rsid w:val="00D3307C"/>
    <w:rsid w:val="00D33152"/>
    <w:rsid w:val="00D331E8"/>
    <w:rsid w:val="00D33ABE"/>
    <w:rsid w:val="00D34211"/>
    <w:rsid w:val="00D34778"/>
    <w:rsid w:val="00D34998"/>
    <w:rsid w:val="00D34DD0"/>
    <w:rsid w:val="00D34E3B"/>
    <w:rsid w:val="00D3654F"/>
    <w:rsid w:val="00D367E0"/>
    <w:rsid w:val="00D36C49"/>
    <w:rsid w:val="00D40164"/>
    <w:rsid w:val="00D4066F"/>
    <w:rsid w:val="00D4072F"/>
    <w:rsid w:val="00D40A1A"/>
    <w:rsid w:val="00D40E18"/>
    <w:rsid w:val="00D41126"/>
    <w:rsid w:val="00D41167"/>
    <w:rsid w:val="00D412E4"/>
    <w:rsid w:val="00D419C7"/>
    <w:rsid w:val="00D41DD1"/>
    <w:rsid w:val="00D422DB"/>
    <w:rsid w:val="00D4232B"/>
    <w:rsid w:val="00D449A0"/>
    <w:rsid w:val="00D44A1E"/>
    <w:rsid w:val="00D44E88"/>
    <w:rsid w:val="00D453AB"/>
    <w:rsid w:val="00D466C8"/>
    <w:rsid w:val="00D46D5D"/>
    <w:rsid w:val="00D47016"/>
    <w:rsid w:val="00D47C1A"/>
    <w:rsid w:val="00D47E5D"/>
    <w:rsid w:val="00D50124"/>
    <w:rsid w:val="00D50643"/>
    <w:rsid w:val="00D50930"/>
    <w:rsid w:val="00D5191D"/>
    <w:rsid w:val="00D51C51"/>
    <w:rsid w:val="00D52866"/>
    <w:rsid w:val="00D52B4A"/>
    <w:rsid w:val="00D52D54"/>
    <w:rsid w:val="00D53006"/>
    <w:rsid w:val="00D53FE4"/>
    <w:rsid w:val="00D54FF2"/>
    <w:rsid w:val="00D55A65"/>
    <w:rsid w:val="00D55B66"/>
    <w:rsid w:val="00D55E46"/>
    <w:rsid w:val="00D5703C"/>
    <w:rsid w:val="00D60B78"/>
    <w:rsid w:val="00D60E48"/>
    <w:rsid w:val="00D616F9"/>
    <w:rsid w:val="00D61B76"/>
    <w:rsid w:val="00D62117"/>
    <w:rsid w:val="00D6263A"/>
    <w:rsid w:val="00D62F16"/>
    <w:rsid w:val="00D631CC"/>
    <w:rsid w:val="00D6356C"/>
    <w:rsid w:val="00D63FC3"/>
    <w:rsid w:val="00D6442E"/>
    <w:rsid w:val="00D64BEF"/>
    <w:rsid w:val="00D65264"/>
    <w:rsid w:val="00D66099"/>
    <w:rsid w:val="00D66294"/>
    <w:rsid w:val="00D6655F"/>
    <w:rsid w:val="00D66C45"/>
    <w:rsid w:val="00D66CA2"/>
    <w:rsid w:val="00D67E70"/>
    <w:rsid w:val="00D70B23"/>
    <w:rsid w:val="00D70E55"/>
    <w:rsid w:val="00D721C5"/>
    <w:rsid w:val="00D725CC"/>
    <w:rsid w:val="00D727B9"/>
    <w:rsid w:val="00D7331B"/>
    <w:rsid w:val="00D73D67"/>
    <w:rsid w:val="00D7445B"/>
    <w:rsid w:val="00D74CB4"/>
    <w:rsid w:val="00D75553"/>
    <w:rsid w:val="00D76B8C"/>
    <w:rsid w:val="00D801A8"/>
    <w:rsid w:val="00D80340"/>
    <w:rsid w:val="00D8083D"/>
    <w:rsid w:val="00D80EBE"/>
    <w:rsid w:val="00D81788"/>
    <w:rsid w:val="00D825E4"/>
    <w:rsid w:val="00D82A38"/>
    <w:rsid w:val="00D836DD"/>
    <w:rsid w:val="00D83A55"/>
    <w:rsid w:val="00D83EEA"/>
    <w:rsid w:val="00D8431F"/>
    <w:rsid w:val="00D850AD"/>
    <w:rsid w:val="00D85ACA"/>
    <w:rsid w:val="00D85F7F"/>
    <w:rsid w:val="00D86C79"/>
    <w:rsid w:val="00D86CE6"/>
    <w:rsid w:val="00D877A9"/>
    <w:rsid w:val="00D87B97"/>
    <w:rsid w:val="00D91548"/>
    <w:rsid w:val="00D92006"/>
    <w:rsid w:val="00D92463"/>
    <w:rsid w:val="00D92CE0"/>
    <w:rsid w:val="00D93F45"/>
    <w:rsid w:val="00D946AA"/>
    <w:rsid w:val="00D949FA"/>
    <w:rsid w:val="00D95487"/>
    <w:rsid w:val="00D9613E"/>
    <w:rsid w:val="00D9622F"/>
    <w:rsid w:val="00D97C11"/>
    <w:rsid w:val="00D97E38"/>
    <w:rsid w:val="00DA0331"/>
    <w:rsid w:val="00DA0879"/>
    <w:rsid w:val="00DA0A9E"/>
    <w:rsid w:val="00DA0B5B"/>
    <w:rsid w:val="00DA20EE"/>
    <w:rsid w:val="00DA2924"/>
    <w:rsid w:val="00DA4DC5"/>
    <w:rsid w:val="00DA673E"/>
    <w:rsid w:val="00DA717D"/>
    <w:rsid w:val="00DA7911"/>
    <w:rsid w:val="00DA7B29"/>
    <w:rsid w:val="00DA7E05"/>
    <w:rsid w:val="00DB096E"/>
    <w:rsid w:val="00DB160D"/>
    <w:rsid w:val="00DB1F32"/>
    <w:rsid w:val="00DB3ABC"/>
    <w:rsid w:val="00DB3E5E"/>
    <w:rsid w:val="00DB4DF9"/>
    <w:rsid w:val="00DB65A7"/>
    <w:rsid w:val="00DB6718"/>
    <w:rsid w:val="00DB67E4"/>
    <w:rsid w:val="00DB7695"/>
    <w:rsid w:val="00DB786E"/>
    <w:rsid w:val="00DBB2FA"/>
    <w:rsid w:val="00DC022B"/>
    <w:rsid w:val="00DC27B7"/>
    <w:rsid w:val="00DC2C6F"/>
    <w:rsid w:val="00DC30E0"/>
    <w:rsid w:val="00DC36A6"/>
    <w:rsid w:val="00DC3C35"/>
    <w:rsid w:val="00DC428C"/>
    <w:rsid w:val="00DC4497"/>
    <w:rsid w:val="00DC4B8E"/>
    <w:rsid w:val="00DC4F01"/>
    <w:rsid w:val="00DC54A2"/>
    <w:rsid w:val="00DC62A1"/>
    <w:rsid w:val="00DC6410"/>
    <w:rsid w:val="00DC642E"/>
    <w:rsid w:val="00DC65D3"/>
    <w:rsid w:val="00DC70A7"/>
    <w:rsid w:val="00DC718B"/>
    <w:rsid w:val="00DC7327"/>
    <w:rsid w:val="00DC7D0A"/>
    <w:rsid w:val="00DD07C0"/>
    <w:rsid w:val="00DD0B43"/>
    <w:rsid w:val="00DD0B4A"/>
    <w:rsid w:val="00DD0DED"/>
    <w:rsid w:val="00DD10BF"/>
    <w:rsid w:val="00DD2AE5"/>
    <w:rsid w:val="00DD3EC8"/>
    <w:rsid w:val="00DD3FA6"/>
    <w:rsid w:val="00DD40EA"/>
    <w:rsid w:val="00DD5CA5"/>
    <w:rsid w:val="00DD748B"/>
    <w:rsid w:val="00DE1B35"/>
    <w:rsid w:val="00DE277E"/>
    <w:rsid w:val="00DE2AE8"/>
    <w:rsid w:val="00DE32E0"/>
    <w:rsid w:val="00DE3362"/>
    <w:rsid w:val="00DE360A"/>
    <w:rsid w:val="00DE41BB"/>
    <w:rsid w:val="00DE4A4B"/>
    <w:rsid w:val="00DE4B79"/>
    <w:rsid w:val="00DE4C03"/>
    <w:rsid w:val="00DE5B8C"/>
    <w:rsid w:val="00DE5CA8"/>
    <w:rsid w:val="00DE6791"/>
    <w:rsid w:val="00DE712A"/>
    <w:rsid w:val="00DE73AA"/>
    <w:rsid w:val="00DF0BF5"/>
    <w:rsid w:val="00DF0FEA"/>
    <w:rsid w:val="00DF1558"/>
    <w:rsid w:val="00DF266F"/>
    <w:rsid w:val="00DF2839"/>
    <w:rsid w:val="00DF2DF1"/>
    <w:rsid w:val="00DF2E25"/>
    <w:rsid w:val="00DF303A"/>
    <w:rsid w:val="00DF3896"/>
    <w:rsid w:val="00DF4480"/>
    <w:rsid w:val="00DF4BEC"/>
    <w:rsid w:val="00DF6473"/>
    <w:rsid w:val="00DF6595"/>
    <w:rsid w:val="00DF67E3"/>
    <w:rsid w:val="00DF6A43"/>
    <w:rsid w:val="00DF6FDB"/>
    <w:rsid w:val="00DF7A53"/>
    <w:rsid w:val="00E0052B"/>
    <w:rsid w:val="00E0190D"/>
    <w:rsid w:val="00E02924"/>
    <w:rsid w:val="00E02F27"/>
    <w:rsid w:val="00E036D8"/>
    <w:rsid w:val="00E03932"/>
    <w:rsid w:val="00E04CA0"/>
    <w:rsid w:val="00E051CD"/>
    <w:rsid w:val="00E05923"/>
    <w:rsid w:val="00E060AF"/>
    <w:rsid w:val="00E0612A"/>
    <w:rsid w:val="00E06440"/>
    <w:rsid w:val="00E073B7"/>
    <w:rsid w:val="00E07786"/>
    <w:rsid w:val="00E102EC"/>
    <w:rsid w:val="00E1068D"/>
    <w:rsid w:val="00E10E83"/>
    <w:rsid w:val="00E118C8"/>
    <w:rsid w:val="00E13268"/>
    <w:rsid w:val="00E1390B"/>
    <w:rsid w:val="00E13BAD"/>
    <w:rsid w:val="00E13C23"/>
    <w:rsid w:val="00E149C6"/>
    <w:rsid w:val="00E14B16"/>
    <w:rsid w:val="00E14C3F"/>
    <w:rsid w:val="00E14E1B"/>
    <w:rsid w:val="00E14F49"/>
    <w:rsid w:val="00E15361"/>
    <w:rsid w:val="00E158E7"/>
    <w:rsid w:val="00E15B7E"/>
    <w:rsid w:val="00E15CFF"/>
    <w:rsid w:val="00E16B1D"/>
    <w:rsid w:val="00E17B51"/>
    <w:rsid w:val="00E201A0"/>
    <w:rsid w:val="00E203C0"/>
    <w:rsid w:val="00E205A5"/>
    <w:rsid w:val="00E20842"/>
    <w:rsid w:val="00E20D23"/>
    <w:rsid w:val="00E20F27"/>
    <w:rsid w:val="00E2103B"/>
    <w:rsid w:val="00E211DB"/>
    <w:rsid w:val="00E21643"/>
    <w:rsid w:val="00E221BC"/>
    <w:rsid w:val="00E22606"/>
    <w:rsid w:val="00E2291A"/>
    <w:rsid w:val="00E23686"/>
    <w:rsid w:val="00E23EC2"/>
    <w:rsid w:val="00E25590"/>
    <w:rsid w:val="00E260DD"/>
    <w:rsid w:val="00E263AE"/>
    <w:rsid w:val="00E26423"/>
    <w:rsid w:val="00E26633"/>
    <w:rsid w:val="00E26A76"/>
    <w:rsid w:val="00E273F5"/>
    <w:rsid w:val="00E27523"/>
    <w:rsid w:val="00E27FC6"/>
    <w:rsid w:val="00E3028D"/>
    <w:rsid w:val="00E311B0"/>
    <w:rsid w:val="00E31A81"/>
    <w:rsid w:val="00E31DB8"/>
    <w:rsid w:val="00E32538"/>
    <w:rsid w:val="00E32B74"/>
    <w:rsid w:val="00E33210"/>
    <w:rsid w:val="00E3345F"/>
    <w:rsid w:val="00E33568"/>
    <w:rsid w:val="00E343A6"/>
    <w:rsid w:val="00E34476"/>
    <w:rsid w:val="00E34666"/>
    <w:rsid w:val="00E35626"/>
    <w:rsid w:val="00E36AEF"/>
    <w:rsid w:val="00E36F6A"/>
    <w:rsid w:val="00E37473"/>
    <w:rsid w:val="00E37565"/>
    <w:rsid w:val="00E401F9"/>
    <w:rsid w:val="00E419D9"/>
    <w:rsid w:val="00E42134"/>
    <w:rsid w:val="00E4283E"/>
    <w:rsid w:val="00E42EB4"/>
    <w:rsid w:val="00E43AF5"/>
    <w:rsid w:val="00E441C8"/>
    <w:rsid w:val="00E457F5"/>
    <w:rsid w:val="00E4648F"/>
    <w:rsid w:val="00E477DA"/>
    <w:rsid w:val="00E50C7B"/>
    <w:rsid w:val="00E51544"/>
    <w:rsid w:val="00E51991"/>
    <w:rsid w:val="00E5225C"/>
    <w:rsid w:val="00E5235B"/>
    <w:rsid w:val="00E539AB"/>
    <w:rsid w:val="00E544E5"/>
    <w:rsid w:val="00E56E72"/>
    <w:rsid w:val="00E57E13"/>
    <w:rsid w:val="00E57E78"/>
    <w:rsid w:val="00E60B25"/>
    <w:rsid w:val="00E61B88"/>
    <w:rsid w:val="00E62CC7"/>
    <w:rsid w:val="00E63E69"/>
    <w:rsid w:val="00E64EC6"/>
    <w:rsid w:val="00E653DE"/>
    <w:rsid w:val="00E66130"/>
    <w:rsid w:val="00E661C9"/>
    <w:rsid w:val="00E66363"/>
    <w:rsid w:val="00E678F5"/>
    <w:rsid w:val="00E70441"/>
    <w:rsid w:val="00E72079"/>
    <w:rsid w:val="00E725F4"/>
    <w:rsid w:val="00E728CA"/>
    <w:rsid w:val="00E739D6"/>
    <w:rsid w:val="00E73B38"/>
    <w:rsid w:val="00E7477A"/>
    <w:rsid w:val="00E74D15"/>
    <w:rsid w:val="00E7519C"/>
    <w:rsid w:val="00E7581C"/>
    <w:rsid w:val="00E75D69"/>
    <w:rsid w:val="00E75F89"/>
    <w:rsid w:val="00E7637A"/>
    <w:rsid w:val="00E807FC"/>
    <w:rsid w:val="00E80F83"/>
    <w:rsid w:val="00E81106"/>
    <w:rsid w:val="00E811B6"/>
    <w:rsid w:val="00E814DB"/>
    <w:rsid w:val="00E81662"/>
    <w:rsid w:val="00E81C80"/>
    <w:rsid w:val="00E82507"/>
    <w:rsid w:val="00E828C5"/>
    <w:rsid w:val="00E82E09"/>
    <w:rsid w:val="00E8333B"/>
    <w:rsid w:val="00E84A9B"/>
    <w:rsid w:val="00E850F0"/>
    <w:rsid w:val="00E851A9"/>
    <w:rsid w:val="00E854CB"/>
    <w:rsid w:val="00E85621"/>
    <w:rsid w:val="00E86012"/>
    <w:rsid w:val="00E8615A"/>
    <w:rsid w:val="00E865BA"/>
    <w:rsid w:val="00E8687E"/>
    <w:rsid w:val="00E86D21"/>
    <w:rsid w:val="00E872D2"/>
    <w:rsid w:val="00E87D5F"/>
    <w:rsid w:val="00E903C5"/>
    <w:rsid w:val="00E90664"/>
    <w:rsid w:val="00E9072F"/>
    <w:rsid w:val="00E91A52"/>
    <w:rsid w:val="00E91FE0"/>
    <w:rsid w:val="00E92148"/>
    <w:rsid w:val="00E92FA3"/>
    <w:rsid w:val="00E939FF"/>
    <w:rsid w:val="00E9465F"/>
    <w:rsid w:val="00E94CD6"/>
    <w:rsid w:val="00E95214"/>
    <w:rsid w:val="00E9533F"/>
    <w:rsid w:val="00E95449"/>
    <w:rsid w:val="00E9571F"/>
    <w:rsid w:val="00E96CC8"/>
    <w:rsid w:val="00E97BDC"/>
    <w:rsid w:val="00E97F09"/>
    <w:rsid w:val="00EA01B6"/>
    <w:rsid w:val="00EA13E7"/>
    <w:rsid w:val="00EA1B51"/>
    <w:rsid w:val="00EA21EA"/>
    <w:rsid w:val="00EA30C1"/>
    <w:rsid w:val="00EA388D"/>
    <w:rsid w:val="00EA442C"/>
    <w:rsid w:val="00EA5B19"/>
    <w:rsid w:val="00EA5B37"/>
    <w:rsid w:val="00EA5C40"/>
    <w:rsid w:val="00EA641F"/>
    <w:rsid w:val="00EA6A21"/>
    <w:rsid w:val="00EA7915"/>
    <w:rsid w:val="00EB06C7"/>
    <w:rsid w:val="00EB0CEA"/>
    <w:rsid w:val="00EB10BD"/>
    <w:rsid w:val="00EB162E"/>
    <w:rsid w:val="00EB254F"/>
    <w:rsid w:val="00EB25E6"/>
    <w:rsid w:val="00EB299B"/>
    <w:rsid w:val="00EB31C3"/>
    <w:rsid w:val="00EB31C8"/>
    <w:rsid w:val="00EB3673"/>
    <w:rsid w:val="00EB3E5E"/>
    <w:rsid w:val="00EB402B"/>
    <w:rsid w:val="00EB5C8E"/>
    <w:rsid w:val="00EB6265"/>
    <w:rsid w:val="00EB685B"/>
    <w:rsid w:val="00EB6DD2"/>
    <w:rsid w:val="00EB75B3"/>
    <w:rsid w:val="00EB770C"/>
    <w:rsid w:val="00EB7F22"/>
    <w:rsid w:val="00EB7F45"/>
    <w:rsid w:val="00EC01EB"/>
    <w:rsid w:val="00EC0BD0"/>
    <w:rsid w:val="00EC0C20"/>
    <w:rsid w:val="00EC0C2F"/>
    <w:rsid w:val="00EC0EB6"/>
    <w:rsid w:val="00EC15DD"/>
    <w:rsid w:val="00EC1A60"/>
    <w:rsid w:val="00EC2630"/>
    <w:rsid w:val="00EC2661"/>
    <w:rsid w:val="00EC31B1"/>
    <w:rsid w:val="00EC4701"/>
    <w:rsid w:val="00EC4A27"/>
    <w:rsid w:val="00EC4DB8"/>
    <w:rsid w:val="00EC55F2"/>
    <w:rsid w:val="00EC58BD"/>
    <w:rsid w:val="00EC5A18"/>
    <w:rsid w:val="00EC5B62"/>
    <w:rsid w:val="00EC5B7F"/>
    <w:rsid w:val="00EC618A"/>
    <w:rsid w:val="00EC6538"/>
    <w:rsid w:val="00EC6EC3"/>
    <w:rsid w:val="00EC73AA"/>
    <w:rsid w:val="00EC744B"/>
    <w:rsid w:val="00EC7978"/>
    <w:rsid w:val="00EC7B10"/>
    <w:rsid w:val="00EC7B58"/>
    <w:rsid w:val="00EC7EFB"/>
    <w:rsid w:val="00ED079E"/>
    <w:rsid w:val="00ED0EC8"/>
    <w:rsid w:val="00ED11A4"/>
    <w:rsid w:val="00ED16C8"/>
    <w:rsid w:val="00ED18E5"/>
    <w:rsid w:val="00ED24BC"/>
    <w:rsid w:val="00ED24EA"/>
    <w:rsid w:val="00ED2540"/>
    <w:rsid w:val="00ED40C9"/>
    <w:rsid w:val="00ED48E3"/>
    <w:rsid w:val="00ED4A47"/>
    <w:rsid w:val="00ED504F"/>
    <w:rsid w:val="00ED5702"/>
    <w:rsid w:val="00ED5A52"/>
    <w:rsid w:val="00ED5F90"/>
    <w:rsid w:val="00ED6031"/>
    <w:rsid w:val="00ED6082"/>
    <w:rsid w:val="00ED636D"/>
    <w:rsid w:val="00ED6449"/>
    <w:rsid w:val="00ED75CD"/>
    <w:rsid w:val="00ED7795"/>
    <w:rsid w:val="00ED799C"/>
    <w:rsid w:val="00EE00C1"/>
    <w:rsid w:val="00EE03AE"/>
    <w:rsid w:val="00EE05B9"/>
    <w:rsid w:val="00EE0BD7"/>
    <w:rsid w:val="00EE0FE6"/>
    <w:rsid w:val="00EE2A25"/>
    <w:rsid w:val="00EE2D66"/>
    <w:rsid w:val="00EE3862"/>
    <w:rsid w:val="00EE4019"/>
    <w:rsid w:val="00EE45F4"/>
    <w:rsid w:val="00EE486A"/>
    <w:rsid w:val="00EE5B79"/>
    <w:rsid w:val="00EE5DE6"/>
    <w:rsid w:val="00EE6BA3"/>
    <w:rsid w:val="00EE7064"/>
    <w:rsid w:val="00EE7664"/>
    <w:rsid w:val="00EE796A"/>
    <w:rsid w:val="00EF00D4"/>
    <w:rsid w:val="00EF02CE"/>
    <w:rsid w:val="00EF050C"/>
    <w:rsid w:val="00EF0AFD"/>
    <w:rsid w:val="00EF0EF3"/>
    <w:rsid w:val="00EF264E"/>
    <w:rsid w:val="00EF3D42"/>
    <w:rsid w:val="00EF53FC"/>
    <w:rsid w:val="00EF55D8"/>
    <w:rsid w:val="00EF6C4F"/>
    <w:rsid w:val="00EF6CDA"/>
    <w:rsid w:val="00EF6D17"/>
    <w:rsid w:val="00EF6E97"/>
    <w:rsid w:val="00EF7673"/>
    <w:rsid w:val="00EF798F"/>
    <w:rsid w:val="00EF7E04"/>
    <w:rsid w:val="00F001D0"/>
    <w:rsid w:val="00F006C3"/>
    <w:rsid w:val="00F01140"/>
    <w:rsid w:val="00F015CF"/>
    <w:rsid w:val="00F01F20"/>
    <w:rsid w:val="00F02445"/>
    <w:rsid w:val="00F02687"/>
    <w:rsid w:val="00F03417"/>
    <w:rsid w:val="00F0361F"/>
    <w:rsid w:val="00F03B17"/>
    <w:rsid w:val="00F045C3"/>
    <w:rsid w:val="00F045F4"/>
    <w:rsid w:val="00F0560B"/>
    <w:rsid w:val="00F05E8D"/>
    <w:rsid w:val="00F06A4A"/>
    <w:rsid w:val="00F06A8A"/>
    <w:rsid w:val="00F06B2C"/>
    <w:rsid w:val="00F073B2"/>
    <w:rsid w:val="00F0787A"/>
    <w:rsid w:val="00F1036B"/>
    <w:rsid w:val="00F104D4"/>
    <w:rsid w:val="00F10697"/>
    <w:rsid w:val="00F106DC"/>
    <w:rsid w:val="00F1099A"/>
    <w:rsid w:val="00F10D42"/>
    <w:rsid w:val="00F10DFB"/>
    <w:rsid w:val="00F11D5E"/>
    <w:rsid w:val="00F12355"/>
    <w:rsid w:val="00F123B5"/>
    <w:rsid w:val="00F126E8"/>
    <w:rsid w:val="00F12786"/>
    <w:rsid w:val="00F12B2A"/>
    <w:rsid w:val="00F13199"/>
    <w:rsid w:val="00F15801"/>
    <w:rsid w:val="00F161D3"/>
    <w:rsid w:val="00F1621E"/>
    <w:rsid w:val="00F16E60"/>
    <w:rsid w:val="00F17113"/>
    <w:rsid w:val="00F17AE4"/>
    <w:rsid w:val="00F17B59"/>
    <w:rsid w:val="00F206A6"/>
    <w:rsid w:val="00F20B73"/>
    <w:rsid w:val="00F20C19"/>
    <w:rsid w:val="00F2105B"/>
    <w:rsid w:val="00F21846"/>
    <w:rsid w:val="00F21C13"/>
    <w:rsid w:val="00F2226A"/>
    <w:rsid w:val="00F22ADF"/>
    <w:rsid w:val="00F23597"/>
    <w:rsid w:val="00F23CC1"/>
    <w:rsid w:val="00F2476A"/>
    <w:rsid w:val="00F2505E"/>
    <w:rsid w:val="00F25271"/>
    <w:rsid w:val="00F255A9"/>
    <w:rsid w:val="00F259E9"/>
    <w:rsid w:val="00F25A4D"/>
    <w:rsid w:val="00F25F87"/>
    <w:rsid w:val="00F263D2"/>
    <w:rsid w:val="00F27BFA"/>
    <w:rsid w:val="00F27CE1"/>
    <w:rsid w:val="00F27FDA"/>
    <w:rsid w:val="00F3025C"/>
    <w:rsid w:val="00F30A33"/>
    <w:rsid w:val="00F30AD0"/>
    <w:rsid w:val="00F30AE3"/>
    <w:rsid w:val="00F30B1E"/>
    <w:rsid w:val="00F30EF7"/>
    <w:rsid w:val="00F31A53"/>
    <w:rsid w:val="00F31E76"/>
    <w:rsid w:val="00F31EB4"/>
    <w:rsid w:val="00F32658"/>
    <w:rsid w:val="00F32C53"/>
    <w:rsid w:val="00F33067"/>
    <w:rsid w:val="00F3360D"/>
    <w:rsid w:val="00F3550D"/>
    <w:rsid w:val="00F35AA9"/>
    <w:rsid w:val="00F361B5"/>
    <w:rsid w:val="00F36582"/>
    <w:rsid w:val="00F40B0C"/>
    <w:rsid w:val="00F42950"/>
    <w:rsid w:val="00F42B03"/>
    <w:rsid w:val="00F42BA7"/>
    <w:rsid w:val="00F42BE4"/>
    <w:rsid w:val="00F42E76"/>
    <w:rsid w:val="00F44095"/>
    <w:rsid w:val="00F44111"/>
    <w:rsid w:val="00F44413"/>
    <w:rsid w:val="00F445D0"/>
    <w:rsid w:val="00F44CD5"/>
    <w:rsid w:val="00F44EEA"/>
    <w:rsid w:val="00F45C18"/>
    <w:rsid w:val="00F45D84"/>
    <w:rsid w:val="00F45FBF"/>
    <w:rsid w:val="00F45FE2"/>
    <w:rsid w:val="00F466E4"/>
    <w:rsid w:val="00F46A07"/>
    <w:rsid w:val="00F46E2E"/>
    <w:rsid w:val="00F47927"/>
    <w:rsid w:val="00F47B42"/>
    <w:rsid w:val="00F51B7C"/>
    <w:rsid w:val="00F5281E"/>
    <w:rsid w:val="00F530BB"/>
    <w:rsid w:val="00F530F4"/>
    <w:rsid w:val="00F5316D"/>
    <w:rsid w:val="00F535C5"/>
    <w:rsid w:val="00F53AFB"/>
    <w:rsid w:val="00F54ABC"/>
    <w:rsid w:val="00F54DBE"/>
    <w:rsid w:val="00F55B00"/>
    <w:rsid w:val="00F56235"/>
    <w:rsid w:val="00F562E4"/>
    <w:rsid w:val="00F57F31"/>
    <w:rsid w:val="00F60AC5"/>
    <w:rsid w:val="00F616B9"/>
    <w:rsid w:val="00F61C32"/>
    <w:rsid w:val="00F61FA0"/>
    <w:rsid w:val="00F621D6"/>
    <w:rsid w:val="00F62343"/>
    <w:rsid w:val="00F63136"/>
    <w:rsid w:val="00F63401"/>
    <w:rsid w:val="00F63CFA"/>
    <w:rsid w:val="00F64401"/>
    <w:rsid w:val="00F64956"/>
    <w:rsid w:val="00F64A79"/>
    <w:rsid w:val="00F64DAB"/>
    <w:rsid w:val="00F6541C"/>
    <w:rsid w:val="00F65751"/>
    <w:rsid w:val="00F66425"/>
    <w:rsid w:val="00F67299"/>
    <w:rsid w:val="00F701DF"/>
    <w:rsid w:val="00F7116F"/>
    <w:rsid w:val="00F71704"/>
    <w:rsid w:val="00F71709"/>
    <w:rsid w:val="00F71C31"/>
    <w:rsid w:val="00F72708"/>
    <w:rsid w:val="00F7277F"/>
    <w:rsid w:val="00F72AA1"/>
    <w:rsid w:val="00F73683"/>
    <w:rsid w:val="00F74C95"/>
    <w:rsid w:val="00F753A0"/>
    <w:rsid w:val="00F76B40"/>
    <w:rsid w:val="00F76B99"/>
    <w:rsid w:val="00F772CE"/>
    <w:rsid w:val="00F774BB"/>
    <w:rsid w:val="00F77E6E"/>
    <w:rsid w:val="00F8094A"/>
    <w:rsid w:val="00F80D40"/>
    <w:rsid w:val="00F81868"/>
    <w:rsid w:val="00F834E9"/>
    <w:rsid w:val="00F839A3"/>
    <w:rsid w:val="00F83CAA"/>
    <w:rsid w:val="00F849F0"/>
    <w:rsid w:val="00F8510A"/>
    <w:rsid w:val="00F85794"/>
    <w:rsid w:val="00F85E16"/>
    <w:rsid w:val="00F86230"/>
    <w:rsid w:val="00F86CB2"/>
    <w:rsid w:val="00F8706E"/>
    <w:rsid w:val="00F87325"/>
    <w:rsid w:val="00F873E1"/>
    <w:rsid w:val="00F87793"/>
    <w:rsid w:val="00F87B21"/>
    <w:rsid w:val="00F90A1A"/>
    <w:rsid w:val="00F925CA"/>
    <w:rsid w:val="00F92665"/>
    <w:rsid w:val="00F939DB"/>
    <w:rsid w:val="00F94385"/>
    <w:rsid w:val="00F944CC"/>
    <w:rsid w:val="00F94D4E"/>
    <w:rsid w:val="00F95025"/>
    <w:rsid w:val="00F953E5"/>
    <w:rsid w:val="00F9579C"/>
    <w:rsid w:val="00F95CA2"/>
    <w:rsid w:val="00F95FC7"/>
    <w:rsid w:val="00F960AA"/>
    <w:rsid w:val="00F963F5"/>
    <w:rsid w:val="00F96FD2"/>
    <w:rsid w:val="00F976A4"/>
    <w:rsid w:val="00F97C57"/>
    <w:rsid w:val="00FA16A6"/>
    <w:rsid w:val="00FA1C36"/>
    <w:rsid w:val="00FA2675"/>
    <w:rsid w:val="00FA3A3F"/>
    <w:rsid w:val="00FA50E7"/>
    <w:rsid w:val="00FA5254"/>
    <w:rsid w:val="00FA6B97"/>
    <w:rsid w:val="00FA7339"/>
    <w:rsid w:val="00FA7F8F"/>
    <w:rsid w:val="00FB01DB"/>
    <w:rsid w:val="00FB1288"/>
    <w:rsid w:val="00FB4457"/>
    <w:rsid w:val="00FB5002"/>
    <w:rsid w:val="00FB5B2F"/>
    <w:rsid w:val="00FB5CAE"/>
    <w:rsid w:val="00FB5FEE"/>
    <w:rsid w:val="00FB659E"/>
    <w:rsid w:val="00FB69AE"/>
    <w:rsid w:val="00FB6AA7"/>
    <w:rsid w:val="00FB6AE9"/>
    <w:rsid w:val="00FB6B74"/>
    <w:rsid w:val="00FB6C8A"/>
    <w:rsid w:val="00FB7346"/>
    <w:rsid w:val="00FB7385"/>
    <w:rsid w:val="00FB7C5C"/>
    <w:rsid w:val="00FC0B92"/>
    <w:rsid w:val="00FC0BB6"/>
    <w:rsid w:val="00FC1252"/>
    <w:rsid w:val="00FC1666"/>
    <w:rsid w:val="00FC184C"/>
    <w:rsid w:val="00FC2C90"/>
    <w:rsid w:val="00FC399B"/>
    <w:rsid w:val="00FC4781"/>
    <w:rsid w:val="00FC4B75"/>
    <w:rsid w:val="00FC595B"/>
    <w:rsid w:val="00FC5ECC"/>
    <w:rsid w:val="00FC609E"/>
    <w:rsid w:val="00FC73AF"/>
    <w:rsid w:val="00FC7CD8"/>
    <w:rsid w:val="00FD07AF"/>
    <w:rsid w:val="00FD1B88"/>
    <w:rsid w:val="00FD1FCF"/>
    <w:rsid w:val="00FD2774"/>
    <w:rsid w:val="00FD29A6"/>
    <w:rsid w:val="00FD2BF6"/>
    <w:rsid w:val="00FD2F38"/>
    <w:rsid w:val="00FD33BD"/>
    <w:rsid w:val="00FD376A"/>
    <w:rsid w:val="00FD3CCA"/>
    <w:rsid w:val="00FD476A"/>
    <w:rsid w:val="00FD4B8B"/>
    <w:rsid w:val="00FD55DB"/>
    <w:rsid w:val="00FD57F3"/>
    <w:rsid w:val="00FD5F94"/>
    <w:rsid w:val="00FD73F7"/>
    <w:rsid w:val="00FE0208"/>
    <w:rsid w:val="00FE10E4"/>
    <w:rsid w:val="00FE116F"/>
    <w:rsid w:val="00FE1201"/>
    <w:rsid w:val="00FE1341"/>
    <w:rsid w:val="00FE1994"/>
    <w:rsid w:val="00FE19E4"/>
    <w:rsid w:val="00FE1A9C"/>
    <w:rsid w:val="00FE36F4"/>
    <w:rsid w:val="00FE3750"/>
    <w:rsid w:val="00FE4033"/>
    <w:rsid w:val="00FE5011"/>
    <w:rsid w:val="00FE6098"/>
    <w:rsid w:val="00FE6CA0"/>
    <w:rsid w:val="00FE74C2"/>
    <w:rsid w:val="00FE77BB"/>
    <w:rsid w:val="00FE7B13"/>
    <w:rsid w:val="00FE7F59"/>
    <w:rsid w:val="00FF07DD"/>
    <w:rsid w:val="00FF08DF"/>
    <w:rsid w:val="00FF1E18"/>
    <w:rsid w:val="00FF20D4"/>
    <w:rsid w:val="00FF2234"/>
    <w:rsid w:val="00FF2251"/>
    <w:rsid w:val="00FF24BA"/>
    <w:rsid w:val="00FF30DF"/>
    <w:rsid w:val="00FF340A"/>
    <w:rsid w:val="00FF3899"/>
    <w:rsid w:val="00FF3D19"/>
    <w:rsid w:val="00FF3F84"/>
    <w:rsid w:val="00FF5026"/>
    <w:rsid w:val="00FF51AC"/>
    <w:rsid w:val="00FF52D6"/>
    <w:rsid w:val="00FF588C"/>
    <w:rsid w:val="00FF63F5"/>
    <w:rsid w:val="00FF6B2A"/>
    <w:rsid w:val="00FF6BF2"/>
    <w:rsid w:val="00FF74EE"/>
    <w:rsid w:val="00FF7DC5"/>
    <w:rsid w:val="0138A3EC"/>
    <w:rsid w:val="014F9AD6"/>
    <w:rsid w:val="015FBBB8"/>
    <w:rsid w:val="016C9A67"/>
    <w:rsid w:val="016FE65D"/>
    <w:rsid w:val="0190CD1F"/>
    <w:rsid w:val="01936A1D"/>
    <w:rsid w:val="01991995"/>
    <w:rsid w:val="01A0881B"/>
    <w:rsid w:val="01DEB41C"/>
    <w:rsid w:val="01E53EE9"/>
    <w:rsid w:val="02088431"/>
    <w:rsid w:val="020F8AE8"/>
    <w:rsid w:val="02133B85"/>
    <w:rsid w:val="02292ACF"/>
    <w:rsid w:val="023B8647"/>
    <w:rsid w:val="025652F6"/>
    <w:rsid w:val="02638BBE"/>
    <w:rsid w:val="026AEA67"/>
    <w:rsid w:val="0271A345"/>
    <w:rsid w:val="027BA8D9"/>
    <w:rsid w:val="027F6ECD"/>
    <w:rsid w:val="02808546"/>
    <w:rsid w:val="02A97C4D"/>
    <w:rsid w:val="02B29486"/>
    <w:rsid w:val="02B5D3CF"/>
    <w:rsid w:val="02D2F4EE"/>
    <w:rsid w:val="02E43694"/>
    <w:rsid w:val="031ECAE8"/>
    <w:rsid w:val="031FD2DB"/>
    <w:rsid w:val="0322F4C5"/>
    <w:rsid w:val="032E2C21"/>
    <w:rsid w:val="0337FFE6"/>
    <w:rsid w:val="0339F882"/>
    <w:rsid w:val="0340426E"/>
    <w:rsid w:val="034D9494"/>
    <w:rsid w:val="0355D36E"/>
    <w:rsid w:val="035AE11A"/>
    <w:rsid w:val="037FEF64"/>
    <w:rsid w:val="03CA610F"/>
    <w:rsid w:val="03F649B6"/>
    <w:rsid w:val="040BDA69"/>
    <w:rsid w:val="041BF2D6"/>
    <w:rsid w:val="04289F64"/>
    <w:rsid w:val="044E0C86"/>
    <w:rsid w:val="045278B6"/>
    <w:rsid w:val="045D5CE5"/>
    <w:rsid w:val="04836701"/>
    <w:rsid w:val="04B723C7"/>
    <w:rsid w:val="04C685A4"/>
    <w:rsid w:val="04D5E8E7"/>
    <w:rsid w:val="04E4454D"/>
    <w:rsid w:val="04ECE148"/>
    <w:rsid w:val="0508728F"/>
    <w:rsid w:val="0512B9D8"/>
    <w:rsid w:val="053437DC"/>
    <w:rsid w:val="053B38DB"/>
    <w:rsid w:val="053F8BA9"/>
    <w:rsid w:val="054AA756"/>
    <w:rsid w:val="05732709"/>
    <w:rsid w:val="0576FB9D"/>
    <w:rsid w:val="059E5AFC"/>
    <w:rsid w:val="05A688FC"/>
    <w:rsid w:val="05A98F91"/>
    <w:rsid w:val="05AC3AE1"/>
    <w:rsid w:val="05D3BDAA"/>
    <w:rsid w:val="05F6D88C"/>
    <w:rsid w:val="05F896EE"/>
    <w:rsid w:val="05FEFA41"/>
    <w:rsid w:val="060CA899"/>
    <w:rsid w:val="065B006B"/>
    <w:rsid w:val="06698695"/>
    <w:rsid w:val="066ED16A"/>
    <w:rsid w:val="0673A28A"/>
    <w:rsid w:val="068C536B"/>
    <w:rsid w:val="06AF742B"/>
    <w:rsid w:val="06DB9C7D"/>
    <w:rsid w:val="06DEA81B"/>
    <w:rsid w:val="0711E2B4"/>
    <w:rsid w:val="0714E5E9"/>
    <w:rsid w:val="07192660"/>
    <w:rsid w:val="071FC168"/>
    <w:rsid w:val="07215015"/>
    <w:rsid w:val="0736D785"/>
    <w:rsid w:val="075A10E9"/>
    <w:rsid w:val="0776249C"/>
    <w:rsid w:val="07869DD8"/>
    <w:rsid w:val="07A1BB64"/>
    <w:rsid w:val="07BAC117"/>
    <w:rsid w:val="07BE3D61"/>
    <w:rsid w:val="07EABE00"/>
    <w:rsid w:val="07EF0F2D"/>
    <w:rsid w:val="07F6664F"/>
    <w:rsid w:val="07F827B2"/>
    <w:rsid w:val="0804884A"/>
    <w:rsid w:val="080576F5"/>
    <w:rsid w:val="08087E0A"/>
    <w:rsid w:val="08117121"/>
    <w:rsid w:val="08121E70"/>
    <w:rsid w:val="081660B5"/>
    <w:rsid w:val="0828D3BF"/>
    <w:rsid w:val="0834FA69"/>
    <w:rsid w:val="0839C6A5"/>
    <w:rsid w:val="08488A61"/>
    <w:rsid w:val="08729347"/>
    <w:rsid w:val="0876B4E7"/>
    <w:rsid w:val="08806170"/>
    <w:rsid w:val="0891A5B3"/>
    <w:rsid w:val="08A2C2E4"/>
    <w:rsid w:val="08B11E89"/>
    <w:rsid w:val="08EC1A54"/>
    <w:rsid w:val="08F5148C"/>
    <w:rsid w:val="08F9E748"/>
    <w:rsid w:val="090E0270"/>
    <w:rsid w:val="091091B2"/>
    <w:rsid w:val="091ADDF7"/>
    <w:rsid w:val="091F1060"/>
    <w:rsid w:val="0929A305"/>
    <w:rsid w:val="0935AEA1"/>
    <w:rsid w:val="094C87D0"/>
    <w:rsid w:val="097116F6"/>
    <w:rsid w:val="097E577D"/>
    <w:rsid w:val="097F3CC2"/>
    <w:rsid w:val="0987ABE6"/>
    <w:rsid w:val="09937183"/>
    <w:rsid w:val="09986499"/>
    <w:rsid w:val="09993144"/>
    <w:rsid w:val="099E0308"/>
    <w:rsid w:val="09AEEE40"/>
    <w:rsid w:val="09C94902"/>
    <w:rsid w:val="09C97317"/>
    <w:rsid w:val="09DF3348"/>
    <w:rsid w:val="09E4BE46"/>
    <w:rsid w:val="09E78856"/>
    <w:rsid w:val="09F9149F"/>
    <w:rsid w:val="0A0042A8"/>
    <w:rsid w:val="0A025584"/>
    <w:rsid w:val="0A08121C"/>
    <w:rsid w:val="0A16D37C"/>
    <w:rsid w:val="0A316640"/>
    <w:rsid w:val="0A39B176"/>
    <w:rsid w:val="0A43D301"/>
    <w:rsid w:val="0A4471D7"/>
    <w:rsid w:val="0A669F1A"/>
    <w:rsid w:val="0A6F3C54"/>
    <w:rsid w:val="0A84D7C0"/>
    <w:rsid w:val="0A8BFE5A"/>
    <w:rsid w:val="0A97E857"/>
    <w:rsid w:val="0AB55BDD"/>
    <w:rsid w:val="0ACBBBDF"/>
    <w:rsid w:val="0ADC8737"/>
    <w:rsid w:val="0B3E9449"/>
    <w:rsid w:val="0B96F7FB"/>
    <w:rsid w:val="0BC08214"/>
    <w:rsid w:val="0BFCD13F"/>
    <w:rsid w:val="0BFD5F7E"/>
    <w:rsid w:val="0C08F52F"/>
    <w:rsid w:val="0C158A06"/>
    <w:rsid w:val="0C19AD53"/>
    <w:rsid w:val="0C1E27CE"/>
    <w:rsid w:val="0C23D78C"/>
    <w:rsid w:val="0C277DAF"/>
    <w:rsid w:val="0C576FA9"/>
    <w:rsid w:val="0C5F44FB"/>
    <w:rsid w:val="0C64609D"/>
    <w:rsid w:val="0C6A2B4C"/>
    <w:rsid w:val="0C91A5A3"/>
    <w:rsid w:val="0CAB470E"/>
    <w:rsid w:val="0CE1B794"/>
    <w:rsid w:val="0CEF56C1"/>
    <w:rsid w:val="0CF094D6"/>
    <w:rsid w:val="0CF777DC"/>
    <w:rsid w:val="0D1032C0"/>
    <w:rsid w:val="0D14E754"/>
    <w:rsid w:val="0D381D7B"/>
    <w:rsid w:val="0D4D39BF"/>
    <w:rsid w:val="0D5AF94F"/>
    <w:rsid w:val="0D5C385C"/>
    <w:rsid w:val="0D5E5A64"/>
    <w:rsid w:val="0D785D18"/>
    <w:rsid w:val="0D7972B1"/>
    <w:rsid w:val="0D82E890"/>
    <w:rsid w:val="0D9E6C3D"/>
    <w:rsid w:val="0DBA2520"/>
    <w:rsid w:val="0DCD2242"/>
    <w:rsid w:val="0DCD564F"/>
    <w:rsid w:val="0DDCC779"/>
    <w:rsid w:val="0DE28C86"/>
    <w:rsid w:val="0DE5D921"/>
    <w:rsid w:val="0DEEA2E4"/>
    <w:rsid w:val="0DF2FA13"/>
    <w:rsid w:val="0DF76BD2"/>
    <w:rsid w:val="0DFF59A5"/>
    <w:rsid w:val="0E05DA02"/>
    <w:rsid w:val="0E091FC4"/>
    <w:rsid w:val="0E33BF66"/>
    <w:rsid w:val="0E3A66F9"/>
    <w:rsid w:val="0E3D031A"/>
    <w:rsid w:val="0E41DF52"/>
    <w:rsid w:val="0E473F21"/>
    <w:rsid w:val="0E4B44D8"/>
    <w:rsid w:val="0E6776C5"/>
    <w:rsid w:val="0E863861"/>
    <w:rsid w:val="0E8A829A"/>
    <w:rsid w:val="0E93E2B0"/>
    <w:rsid w:val="0E969CF7"/>
    <w:rsid w:val="0E9CC2B3"/>
    <w:rsid w:val="0E9D18CA"/>
    <w:rsid w:val="0EBC68C6"/>
    <w:rsid w:val="0EC13915"/>
    <w:rsid w:val="0ED54E91"/>
    <w:rsid w:val="0F0B201E"/>
    <w:rsid w:val="0F0FC579"/>
    <w:rsid w:val="0F2B27BA"/>
    <w:rsid w:val="0F4D2AC8"/>
    <w:rsid w:val="0F5788EE"/>
    <w:rsid w:val="0F5F6F7D"/>
    <w:rsid w:val="0F67C1D4"/>
    <w:rsid w:val="0F868A12"/>
    <w:rsid w:val="0FAC54CE"/>
    <w:rsid w:val="0FEBEC4B"/>
    <w:rsid w:val="0FFD1D33"/>
    <w:rsid w:val="0FFE8A16"/>
    <w:rsid w:val="101020EC"/>
    <w:rsid w:val="102236CA"/>
    <w:rsid w:val="10345B18"/>
    <w:rsid w:val="10411BDC"/>
    <w:rsid w:val="104BF9AA"/>
    <w:rsid w:val="1063DBC7"/>
    <w:rsid w:val="106A664A"/>
    <w:rsid w:val="1071D942"/>
    <w:rsid w:val="108327A9"/>
    <w:rsid w:val="108D41BA"/>
    <w:rsid w:val="10A3E96F"/>
    <w:rsid w:val="10C72FA7"/>
    <w:rsid w:val="11181307"/>
    <w:rsid w:val="1141FCEC"/>
    <w:rsid w:val="11578E97"/>
    <w:rsid w:val="1161DB8D"/>
    <w:rsid w:val="1167A2BA"/>
    <w:rsid w:val="116EEDF0"/>
    <w:rsid w:val="1170D7FA"/>
    <w:rsid w:val="117631AF"/>
    <w:rsid w:val="11795244"/>
    <w:rsid w:val="1188C26D"/>
    <w:rsid w:val="11973360"/>
    <w:rsid w:val="11A3568E"/>
    <w:rsid w:val="11A87524"/>
    <w:rsid w:val="11C2D8C9"/>
    <w:rsid w:val="11CE7139"/>
    <w:rsid w:val="11DF8297"/>
    <w:rsid w:val="11F5EF26"/>
    <w:rsid w:val="12014CE4"/>
    <w:rsid w:val="12072CFF"/>
    <w:rsid w:val="1208CCF5"/>
    <w:rsid w:val="12150463"/>
    <w:rsid w:val="121B5B1C"/>
    <w:rsid w:val="122C8A7F"/>
    <w:rsid w:val="1235F37D"/>
    <w:rsid w:val="123CBFAF"/>
    <w:rsid w:val="12509FC4"/>
    <w:rsid w:val="1257D860"/>
    <w:rsid w:val="12642162"/>
    <w:rsid w:val="127CF1F1"/>
    <w:rsid w:val="1280D3AD"/>
    <w:rsid w:val="1294E588"/>
    <w:rsid w:val="129D7FF9"/>
    <w:rsid w:val="12CE4223"/>
    <w:rsid w:val="12D69FDF"/>
    <w:rsid w:val="12E00C89"/>
    <w:rsid w:val="12E086F7"/>
    <w:rsid w:val="131F3ACB"/>
    <w:rsid w:val="134AEDD3"/>
    <w:rsid w:val="135A700E"/>
    <w:rsid w:val="137C3A33"/>
    <w:rsid w:val="13857A73"/>
    <w:rsid w:val="13889E3A"/>
    <w:rsid w:val="13B72B7D"/>
    <w:rsid w:val="13CCE8BE"/>
    <w:rsid w:val="13D9F7AD"/>
    <w:rsid w:val="13EAD98B"/>
    <w:rsid w:val="13F3479C"/>
    <w:rsid w:val="14190CD4"/>
    <w:rsid w:val="141B3181"/>
    <w:rsid w:val="1459AAF3"/>
    <w:rsid w:val="1467A2BB"/>
    <w:rsid w:val="1471411E"/>
    <w:rsid w:val="1477CA0D"/>
    <w:rsid w:val="1479A63E"/>
    <w:rsid w:val="148E8FF6"/>
    <w:rsid w:val="14960A3C"/>
    <w:rsid w:val="149BDBB4"/>
    <w:rsid w:val="14C11C8F"/>
    <w:rsid w:val="14D563D9"/>
    <w:rsid w:val="14F1D78E"/>
    <w:rsid w:val="14F99975"/>
    <w:rsid w:val="1501E098"/>
    <w:rsid w:val="1502FCC3"/>
    <w:rsid w:val="1506ED11"/>
    <w:rsid w:val="1526A393"/>
    <w:rsid w:val="15373815"/>
    <w:rsid w:val="15618872"/>
    <w:rsid w:val="157F0B9A"/>
    <w:rsid w:val="1587B08F"/>
    <w:rsid w:val="1588017F"/>
    <w:rsid w:val="15B35AEF"/>
    <w:rsid w:val="15B4B296"/>
    <w:rsid w:val="15B777B2"/>
    <w:rsid w:val="15BC6C4C"/>
    <w:rsid w:val="15BCACC6"/>
    <w:rsid w:val="15C5427C"/>
    <w:rsid w:val="15CEB412"/>
    <w:rsid w:val="15DC43D6"/>
    <w:rsid w:val="15DCDFC7"/>
    <w:rsid w:val="15E08C6C"/>
    <w:rsid w:val="15E2B0EE"/>
    <w:rsid w:val="16091494"/>
    <w:rsid w:val="160B3113"/>
    <w:rsid w:val="162D999B"/>
    <w:rsid w:val="1640F8B7"/>
    <w:rsid w:val="1645FC1C"/>
    <w:rsid w:val="165B1273"/>
    <w:rsid w:val="1663FA16"/>
    <w:rsid w:val="16664514"/>
    <w:rsid w:val="16A0FBB0"/>
    <w:rsid w:val="16B0E398"/>
    <w:rsid w:val="16CFE594"/>
    <w:rsid w:val="16D69AD5"/>
    <w:rsid w:val="16E4011C"/>
    <w:rsid w:val="17030F0E"/>
    <w:rsid w:val="172E5C28"/>
    <w:rsid w:val="1734D97C"/>
    <w:rsid w:val="1736044C"/>
    <w:rsid w:val="1738F6E8"/>
    <w:rsid w:val="17587D27"/>
    <w:rsid w:val="17702D12"/>
    <w:rsid w:val="1771E83E"/>
    <w:rsid w:val="1783D0F1"/>
    <w:rsid w:val="1796581F"/>
    <w:rsid w:val="17977358"/>
    <w:rsid w:val="179EC733"/>
    <w:rsid w:val="17FFB5CA"/>
    <w:rsid w:val="180FC4B0"/>
    <w:rsid w:val="182DCB40"/>
    <w:rsid w:val="183730D8"/>
    <w:rsid w:val="183F341B"/>
    <w:rsid w:val="185180CF"/>
    <w:rsid w:val="1873E76C"/>
    <w:rsid w:val="187FE43B"/>
    <w:rsid w:val="18843BEB"/>
    <w:rsid w:val="188DF9DD"/>
    <w:rsid w:val="18BE3C8B"/>
    <w:rsid w:val="18E73212"/>
    <w:rsid w:val="18FEA881"/>
    <w:rsid w:val="18FFDF9B"/>
    <w:rsid w:val="19017033"/>
    <w:rsid w:val="190E361E"/>
    <w:rsid w:val="19407E63"/>
    <w:rsid w:val="197020C3"/>
    <w:rsid w:val="19C3EA72"/>
    <w:rsid w:val="19E7D504"/>
    <w:rsid w:val="19F13679"/>
    <w:rsid w:val="1A315F08"/>
    <w:rsid w:val="1A3EDF3B"/>
    <w:rsid w:val="1A70D515"/>
    <w:rsid w:val="1A85C5FC"/>
    <w:rsid w:val="1A9D153E"/>
    <w:rsid w:val="1AAA0FAA"/>
    <w:rsid w:val="1AABB257"/>
    <w:rsid w:val="1ABB18B5"/>
    <w:rsid w:val="1ABB4A81"/>
    <w:rsid w:val="1AC1AEC0"/>
    <w:rsid w:val="1B232E7D"/>
    <w:rsid w:val="1B365210"/>
    <w:rsid w:val="1B43843A"/>
    <w:rsid w:val="1B49EE5B"/>
    <w:rsid w:val="1B63F883"/>
    <w:rsid w:val="1B71E85C"/>
    <w:rsid w:val="1B93AAF4"/>
    <w:rsid w:val="1B95A2CE"/>
    <w:rsid w:val="1BAC4937"/>
    <w:rsid w:val="1BB346CE"/>
    <w:rsid w:val="1BB734AA"/>
    <w:rsid w:val="1BD68478"/>
    <w:rsid w:val="1BE0B106"/>
    <w:rsid w:val="1BE8E584"/>
    <w:rsid w:val="1BEEA0F9"/>
    <w:rsid w:val="1C149C35"/>
    <w:rsid w:val="1C2E5085"/>
    <w:rsid w:val="1C31E1F4"/>
    <w:rsid w:val="1C39C3B2"/>
    <w:rsid w:val="1C3DF285"/>
    <w:rsid w:val="1C4F2D5C"/>
    <w:rsid w:val="1C6B9A9C"/>
    <w:rsid w:val="1C6EB372"/>
    <w:rsid w:val="1C73341A"/>
    <w:rsid w:val="1C8E4298"/>
    <w:rsid w:val="1C8F2C6C"/>
    <w:rsid w:val="1C8FD5B7"/>
    <w:rsid w:val="1C96F231"/>
    <w:rsid w:val="1C9726CF"/>
    <w:rsid w:val="1CAF2046"/>
    <w:rsid w:val="1CB57375"/>
    <w:rsid w:val="1CB9DA61"/>
    <w:rsid w:val="1CC1F651"/>
    <w:rsid w:val="1CE396E3"/>
    <w:rsid w:val="1CE803AE"/>
    <w:rsid w:val="1CEF3267"/>
    <w:rsid w:val="1CEF9965"/>
    <w:rsid w:val="1D0C8C54"/>
    <w:rsid w:val="1D19297B"/>
    <w:rsid w:val="1D25D18B"/>
    <w:rsid w:val="1D427E79"/>
    <w:rsid w:val="1D45DF6F"/>
    <w:rsid w:val="1D689272"/>
    <w:rsid w:val="1DA33B17"/>
    <w:rsid w:val="1DA61FB3"/>
    <w:rsid w:val="1DB48BA3"/>
    <w:rsid w:val="1DB491FB"/>
    <w:rsid w:val="1DB68CEA"/>
    <w:rsid w:val="1DD05502"/>
    <w:rsid w:val="1DD51FED"/>
    <w:rsid w:val="1DE1B06C"/>
    <w:rsid w:val="1DEC531A"/>
    <w:rsid w:val="1DF63FA3"/>
    <w:rsid w:val="1E03D70D"/>
    <w:rsid w:val="1E121B5B"/>
    <w:rsid w:val="1E1785DC"/>
    <w:rsid w:val="1E19C4D3"/>
    <w:rsid w:val="1E35A8A2"/>
    <w:rsid w:val="1E39B28D"/>
    <w:rsid w:val="1E40A62F"/>
    <w:rsid w:val="1E54BC57"/>
    <w:rsid w:val="1E556EA0"/>
    <w:rsid w:val="1E5E50F5"/>
    <w:rsid w:val="1E662E85"/>
    <w:rsid w:val="1E675C78"/>
    <w:rsid w:val="1E72A7CB"/>
    <w:rsid w:val="1E80534C"/>
    <w:rsid w:val="1E91CC05"/>
    <w:rsid w:val="1E96BE80"/>
    <w:rsid w:val="1E9B9945"/>
    <w:rsid w:val="1EA516DF"/>
    <w:rsid w:val="1EBF4273"/>
    <w:rsid w:val="1ED3174E"/>
    <w:rsid w:val="1EE73580"/>
    <w:rsid w:val="1EED0B3B"/>
    <w:rsid w:val="1EF5E05F"/>
    <w:rsid w:val="1EFF60A2"/>
    <w:rsid w:val="1F022658"/>
    <w:rsid w:val="1F237B98"/>
    <w:rsid w:val="1F361EBF"/>
    <w:rsid w:val="1F37A5E1"/>
    <w:rsid w:val="1F3A37E0"/>
    <w:rsid w:val="1F3A4542"/>
    <w:rsid w:val="1F4144BC"/>
    <w:rsid w:val="1F4A2635"/>
    <w:rsid w:val="1F5D8079"/>
    <w:rsid w:val="1F5FA11E"/>
    <w:rsid w:val="1F62B043"/>
    <w:rsid w:val="1F74DAB5"/>
    <w:rsid w:val="1F763C8B"/>
    <w:rsid w:val="1FA76426"/>
    <w:rsid w:val="1FAFCCB3"/>
    <w:rsid w:val="1FBD6684"/>
    <w:rsid w:val="1FD69805"/>
    <w:rsid w:val="1FDD025C"/>
    <w:rsid w:val="1FDD0FFD"/>
    <w:rsid w:val="1FFACCDE"/>
    <w:rsid w:val="2002CADE"/>
    <w:rsid w:val="20336BEC"/>
    <w:rsid w:val="203379FC"/>
    <w:rsid w:val="2036C912"/>
    <w:rsid w:val="203968E6"/>
    <w:rsid w:val="2041EB39"/>
    <w:rsid w:val="20441073"/>
    <w:rsid w:val="204A4600"/>
    <w:rsid w:val="2060ACE4"/>
    <w:rsid w:val="207474BF"/>
    <w:rsid w:val="208046C6"/>
    <w:rsid w:val="20A4981A"/>
    <w:rsid w:val="20A7DA6F"/>
    <w:rsid w:val="20B99B1B"/>
    <w:rsid w:val="20C88C8A"/>
    <w:rsid w:val="20E02882"/>
    <w:rsid w:val="20FA503D"/>
    <w:rsid w:val="20FB636E"/>
    <w:rsid w:val="2100C50E"/>
    <w:rsid w:val="210FC41B"/>
    <w:rsid w:val="210FC691"/>
    <w:rsid w:val="212443AE"/>
    <w:rsid w:val="21426750"/>
    <w:rsid w:val="21479413"/>
    <w:rsid w:val="216A5BFA"/>
    <w:rsid w:val="2170CCC9"/>
    <w:rsid w:val="217E4440"/>
    <w:rsid w:val="218AE011"/>
    <w:rsid w:val="218D6FB3"/>
    <w:rsid w:val="2209BB02"/>
    <w:rsid w:val="2218C175"/>
    <w:rsid w:val="22235304"/>
    <w:rsid w:val="2255D75D"/>
    <w:rsid w:val="225DFC85"/>
    <w:rsid w:val="2266B8DB"/>
    <w:rsid w:val="22687419"/>
    <w:rsid w:val="22A4F98B"/>
    <w:rsid w:val="22C9DDCB"/>
    <w:rsid w:val="22CC44FF"/>
    <w:rsid w:val="22D27567"/>
    <w:rsid w:val="23252562"/>
    <w:rsid w:val="23504327"/>
    <w:rsid w:val="23574532"/>
    <w:rsid w:val="235E5CA7"/>
    <w:rsid w:val="23799B42"/>
    <w:rsid w:val="239F8B05"/>
    <w:rsid w:val="23B426EA"/>
    <w:rsid w:val="23B67CBD"/>
    <w:rsid w:val="23C4916C"/>
    <w:rsid w:val="23CD4F47"/>
    <w:rsid w:val="23D2ECEC"/>
    <w:rsid w:val="23EB1CD3"/>
    <w:rsid w:val="23F9509B"/>
    <w:rsid w:val="23FA61E5"/>
    <w:rsid w:val="24001E68"/>
    <w:rsid w:val="2404DEA5"/>
    <w:rsid w:val="2418D99B"/>
    <w:rsid w:val="24206F28"/>
    <w:rsid w:val="2426D9E3"/>
    <w:rsid w:val="24391DEE"/>
    <w:rsid w:val="243F9A77"/>
    <w:rsid w:val="244FF8C5"/>
    <w:rsid w:val="245D9118"/>
    <w:rsid w:val="2477DBB7"/>
    <w:rsid w:val="247D4A3B"/>
    <w:rsid w:val="24876345"/>
    <w:rsid w:val="2488393B"/>
    <w:rsid w:val="248DF0AD"/>
    <w:rsid w:val="24AA4F74"/>
    <w:rsid w:val="24B22552"/>
    <w:rsid w:val="24B3CC08"/>
    <w:rsid w:val="24BA6108"/>
    <w:rsid w:val="24C681FD"/>
    <w:rsid w:val="24EA95CC"/>
    <w:rsid w:val="24ED5EBB"/>
    <w:rsid w:val="24F91FDD"/>
    <w:rsid w:val="24FE2736"/>
    <w:rsid w:val="24FEDC8F"/>
    <w:rsid w:val="25239F00"/>
    <w:rsid w:val="2561CFCE"/>
    <w:rsid w:val="258B9B26"/>
    <w:rsid w:val="2595DD46"/>
    <w:rsid w:val="2599AEE0"/>
    <w:rsid w:val="25A09967"/>
    <w:rsid w:val="25BB38EC"/>
    <w:rsid w:val="25C2DA05"/>
    <w:rsid w:val="25D2EFFE"/>
    <w:rsid w:val="25E96625"/>
    <w:rsid w:val="25F9AAAD"/>
    <w:rsid w:val="25FA43D2"/>
    <w:rsid w:val="260A264A"/>
    <w:rsid w:val="260F17C9"/>
    <w:rsid w:val="26191A9C"/>
    <w:rsid w:val="2648FEF8"/>
    <w:rsid w:val="266DAD75"/>
    <w:rsid w:val="266FB899"/>
    <w:rsid w:val="26840119"/>
    <w:rsid w:val="26976891"/>
    <w:rsid w:val="26A95E99"/>
    <w:rsid w:val="26C43131"/>
    <w:rsid w:val="26C752BC"/>
    <w:rsid w:val="26E437C8"/>
    <w:rsid w:val="26E6643E"/>
    <w:rsid w:val="26E6AA37"/>
    <w:rsid w:val="26F6E4EB"/>
    <w:rsid w:val="26F78D2E"/>
    <w:rsid w:val="272AFFF6"/>
    <w:rsid w:val="273D8705"/>
    <w:rsid w:val="273EE0E8"/>
    <w:rsid w:val="2753B12C"/>
    <w:rsid w:val="275ED381"/>
    <w:rsid w:val="27624EA2"/>
    <w:rsid w:val="277724FC"/>
    <w:rsid w:val="278E7E15"/>
    <w:rsid w:val="27B8B084"/>
    <w:rsid w:val="27BDB7DD"/>
    <w:rsid w:val="27C13137"/>
    <w:rsid w:val="27C8BFF7"/>
    <w:rsid w:val="27CB1A5F"/>
    <w:rsid w:val="27D92772"/>
    <w:rsid w:val="27E1CB90"/>
    <w:rsid w:val="28130E8B"/>
    <w:rsid w:val="281872DA"/>
    <w:rsid w:val="281BA27E"/>
    <w:rsid w:val="282F75DB"/>
    <w:rsid w:val="283C2F88"/>
    <w:rsid w:val="28493B87"/>
    <w:rsid w:val="285225E9"/>
    <w:rsid w:val="2863251A"/>
    <w:rsid w:val="28704E8E"/>
    <w:rsid w:val="28814485"/>
    <w:rsid w:val="28849FE1"/>
    <w:rsid w:val="288657D9"/>
    <w:rsid w:val="28C161F8"/>
    <w:rsid w:val="28C5B621"/>
    <w:rsid w:val="28EF2BF1"/>
    <w:rsid w:val="290D76F5"/>
    <w:rsid w:val="292419E4"/>
    <w:rsid w:val="292AA775"/>
    <w:rsid w:val="292B8356"/>
    <w:rsid w:val="29434E51"/>
    <w:rsid w:val="2954DDE2"/>
    <w:rsid w:val="296F7A8D"/>
    <w:rsid w:val="2971C44E"/>
    <w:rsid w:val="29752E32"/>
    <w:rsid w:val="2998E0FB"/>
    <w:rsid w:val="299CDACA"/>
    <w:rsid w:val="29A31910"/>
    <w:rsid w:val="29CE2CE4"/>
    <w:rsid w:val="29D2031C"/>
    <w:rsid w:val="29D43492"/>
    <w:rsid w:val="29F71023"/>
    <w:rsid w:val="2A02E4C3"/>
    <w:rsid w:val="2A15DF11"/>
    <w:rsid w:val="2A27F6DF"/>
    <w:rsid w:val="2A4B317A"/>
    <w:rsid w:val="2A5440F5"/>
    <w:rsid w:val="2A86E643"/>
    <w:rsid w:val="2A8D3745"/>
    <w:rsid w:val="2A94F171"/>
    <w:rsid w:val="2AA898A3"/>
    <w:rsid w:val="2ABF5802"/>
    <w:rsid w:val="2AD6EDBD"/>
    <w:rsid w:val="2ADFAA77"/>
    <w:rsid w:val="2AE2BAD9"/>
    <w:rsid w:val="2AEA9EC2"/>
    <w:rsid w:val="2AEB57A3"/>
    <w:rsid w:val="2B255F9D"/>
    <w:rsid w:val="2B3000C3"/>
    <w:rsid w:val="2B576D8B"/>
    <w:rsid w:val="2B5D389E"/>
    <w:rsid w:val="2B5D5939"/>
    <w:rsid w:val="2B67FA10"/>
    <w:rsid w:val="2B84A7CD"/>
    <w:rsid w:val="2B9CAF25"/>
    <w:rsid w:val="2B9D4658"/>
    <w:rsid w:val="2B9D87CF"/>
    <w:rsid w:val="2BA8D78E"/>
    <w:rsid w:val="2BA94DE4"/>
    <w:rsid w:val="2BBF38CF"/>
    <w:rsid w:val="2BC9F579"/>
    <w:rsid w:val="2BE24C65"/>
    <w:rsid w:val="2BF4DB29"/>
    <w:rsid w:val="2C0326EC"/>
    <w:rsid w:val="2C093B77"/>
    <w:rsid w:val="2C3B758F"/>
    <w:rsid w:val="2C4EE768"/>
    <w:rsid w:val="2C5C85BA"/>
    <w:rsid w:val="2C5D24C5"/>
    <w:rsid w:val="2C602AF2"/>
    <w:rsid w:val="2CA09C72"/>
    <w:rsid w:val="2CB42D87"/>
    <w:rsid w:val="2CB9A04C"/>
    <w:rsid w:val="2D052763"/>
    <w:rsid w:val="2D0990E4"/>
    <w:rsid w:val="2D100CD4"/>
    <w:rsid w:val="2D155BE1"/>
    <w:rsid w:val="2DA0AF35"/>
    <w:rsid w:val="2DC39EB5"/>
    <w:rsid w:val="2DD8E6A6"/>
    <w:rsid w:val="2DEEF9C9"/>
    <w:rsid w:val="2DFC9383"/>
    <w:rsid w:val="2E1A0F4C"/>
    <w:rsid w:val="2E1EA815"/>
    <w:rsid w:val="2E267E24"/>
    <w:rsid w:val="2E2D902A"/>
    <w:rsid w:val="2E3A2127"/>
    <w:rsid w:val="2E3AF38C"/>
    <w:rsid w:val="2E3B0196"/>
    <w:rsid w:val="2E4B36E5"/>
    <w:rsid w:val="2E4F50F6"/>
    <w:rsid w:val="2E780B39"/>
    <w:rsid w:val="2E81349D"/>
    <w:rsid w:val="2E9DA078"/>
    <w:rsid w:val="2EA5E279"/>
    <w:rsid w:val="2EAB6142"/>
    <w:rsid w:val="2EAD7BCA"/>
    <w:rsid w:val="2EB12C42"/>
    <w:rsid w:val="2EBC3950"/>
    <w:rsid w:val="2EC25798"/>
    <w:rsid w:val="2EC6CA33"/>
    <w:rsid w:val="2ECC51AC"/>
    <w:rsid w:val="2EE3A9A3"/>
    <w:rsid w:val="2EE5E9CB"/>
    <w:rsid w:val="2EF413DC"/>
    <w:rsid w:val="2F27DBC3"/>
    <w:rsid w:val="2F2FDE2D"/>
    <w:rsid w:val="2F38265A"/>
    <w:rsid w:val="2F3DB3C2"/>
    <w:rsid w:val="2F49D776"/>
    <w:rsid w:val="2F53DBD6"/>
    <w:rsid w:val="2F5C0A25"/>
    <w:rsid w:val="2F6C0B74"/>
    <w:rsid w:val="2F72311B"/>
    <w:rsid w:val="2F7920D7"/>
    <w:rsid w:val="2F8044A7"/>
    <w:rsid w:val="2F825018"/>
    <w:rsid w:val="2F82F0F6"/>
    <w:rsid w:val="2F9B8FA6"/>
    <w:rsid w:val="2FE58645"/>
    <w:rsid w:val="300A7087"/>
    <w:rsid w:val="301BE62A"/>
    <w:rsid w:val="301EE94F"/>
    <w:rsid w:val="302B5E2D"/>
    <w:rsid w:val="304754E6"/>
    <w:rsid w:val="3053086E"/>
    <w:rsid w:val="30540CF2"/>
    <w:rsid w:val="307D2E65"/>
    <w:rsid w:val="309A7795"/>
    <w:rsid w:val="30BBCDD5"/>
    <w:rsid w:val="30C52909"/>
    <w:rsid w:val="30DED40F"/>
    <w:rsid w:val="30F3C736"/>
    <w:rsid w:val="30FAAAC8"/>
    <w:rsid w:val="31055AB0"/>
    <w:rsid w:val="310B92C3"/>
    <w:rsid w:val="3119FF10"/>
    <w:rsid w:val="31278772"/>
    <w:rsid w:val="31462EA7"/>
    <w:rsid w:val="314C7000"/>
    <w:rsid w:val="315D21C5"/>
    <w:rsid w:val="315E12C3"/>
    <w:rsid w:val="31795863"/>
    <w:rsid w:val="31826711"/>
    <w:rsid w:val="31AD1507"/>
    <w:rsid w:val="31DCE14D"/>
    <w:rsid w:val="324B48EE"/>
    <w:rsid w:val="32506522"/>
    <w:rsid w:val="32577AE4"/>
    <w:rsid w:val="3257A23B"/>
    <w:rsid w:val="325B230A"/>
    <w:rsid w:val="3291FBD0"/>
    <w:rsid w:val="32975670"/>
    <w:rsid w:val="329DAE6B"/>
    <w:rsid w:val="32B4EBFA"/>
    <w:rsid w:val="32C9A8DE"/>
    <w:rsid w:val="32CC9445"/>
    <w:rsid w:val="32CF8FCD"/>
    <w:rsid w:val="32DB7A57"/>
    <w:rsid w:val="32E2D864"/>
    <w:rsid w:val="32F80CE2"/>
    <w:rsid w:val="32FB97A5"/>
    <w:rsid w:val="330319EA"/>
    <w:rsid w:val="33056581"/>
    <w:rsid w:val="330BD5DD"/>
    <w:rsid w:val="33562F0A"/>
    <w:rsid w:val="33564CC2"/>
    <w:rsid w:val="335836DD"/>
    <w:rsid w:val="3370C72F"/>
    <w:rsid w:val="33751134"/>
    <w:rsid w:val="337FE298"/>
    <w:rsid w:val="3381467A"/>
    <w:rsid w:val="339DC33A"/>
    <w:rsid w:val="33AF21B8"/>
    <w:rsid w:val="33BA99EF"/>
    <w:rsid w:val="33BADD05"/>
    <w:rsid w:val="33BFE27C"/>
    <w:rsid w:val="33C41BFE"/>
    <w:rsid w:val="33CEF798"/>
    <w:rsid w:val="33D4BF89"/>
    <w:rsid w:val="33DB5092"/>
    <w:rsid w:val="33F0F83D"/>
    <w:rsid w:val="3403571B"/>
    <w:rsid w:val="340C0FB1"/>
    <w:rsid w:val="3415DE84"/>
    <w:rsid w:val="341C2E1A"/>
    <w:rsid w:val="342382AB"/>
    <w:rsid w:val="343F4413"/>
    <w:rsid w:val="34570DF5"/>
    <w:rsid w:val="345F1C28"/>
    <w:rsid w:val="345F2834"/>
    <w:rsid w:val="346C595A"/>
    <w:rsid w:val="346CA674"/>
    <w:rsid w:val="3472A522"/>
    <w:rsid w:val="347C6F8A"/>
    <w:rsid w:val="347E327D"/>
    <w:rsid w:val="34A11BA7"/>
    <w:rsid w:val="34B83AB9"/>
    <w:rsid w:val="34C3EB3E"/>
    <w:rsid w:val="34DD4A32"/>
    <w:rsid w:val="34E7B496"/>
    <w:rsid w:val="3507A1D7"/>
    <w:rsid w:val="35111B79"/>
    <w:rsid w:val="3519E09F"/>
    <w:rsid w:val="35233979"/>
    <w:rsid w:val="35759C9A"/>
    <w:rsid w:val="357877C3"/>
    <w:rsid w:val="35899BBA"/>
    <w:rsid w:val="35B20789"/>
    <w:rsid w:val="35B39DB5"/>
    <w:rsid w:val="35D1A5AF"/>
    <w:rsid w:val="35D8829A"/>
    <w:rsid w:val="35DB8297"/>
    <w:rsid w:val="35E20567"/>
    <w:rsid w:val="360F98E4"/>
    <w:rsid w:val="36245F0E"/>
    <w:rsid w:val="362A5EAB"/>
    <w:rsid w:val="3636590B"/>
    <w:rsid w:val="363C1AFB"/>
    <w:rsid w:val="3653D2E9"/>
    <w:rsid w:val="367D5BCB"/>
    <w:rsid w:val="3681CE63"/>
    <w:rsid w:val="36BE7077"/>
    <w:rsid w:val="36CB5A6D"/>
    <w:rsid w:val="36D87DEA"/>
    <w:rsid w:val="36E8CFA8"/>
    <w:rsid w:val="36F12F69"/>
    <w:rsid w:val="36F1B2F0"/>
    <w:rsid w:val="370D876F"/>
    <w:rsid w:val="3713B2B1"/>
    <w:rsid w:val="37175B2C"/>
    <w:rsid w:val="3718A310"/>
    <w:rsid w:val="3723D556"/>
    <w:rsid w:val="373E5C7E"/>
    <w:rsid w:val="3796C8F6"/>
    <w:rsid w:val="37A199C3"/>
    <w:rsid w:val="37AC37D8"/>
    <w:rsid w:val="37C06D2A"/>
    <w:rsid w:val="37CD4F10"/>
    <w:rsid w:val="37F6CB6A"/>
    <w:rsid w:val="380BB54B"/>
    <w:rsid w:val="381485D0"/>
    <w:rsid w:val="3819AECA"/>
    <w:rsid w:val="383229F1"/>
    <w:rsid w:val="383926CC"/>
    <w:rsid w:val="383BBBA6"/>
    <w:rsid w:val="3849734A"/>
    <w:rsid w:val="38581DA2"/>
    <w:rsid w:val="387F3541"/>
    <w:rsid w:val="3882A6E0"/>
    <w:rsid w:val="388351C9"/>
    <w:rsid w:val="38BB6BB4"/>
    <w:rsid w:val="38BDA93A"/>
    <w:rsid w:val="38D9F305"/>
    <w:rsid w:val="38F1A5B7"/>
    <w:rsid w:val="38F22C34"/>
    <w:rsid w:val="38FF2A6B"/>
    <w:rsid w:val="39142636"/>
    <w:rsid w:val="393C901D"/>
    <w:rsid w:val="395781A8"/>
    <w:rsid w:val="395F1A85"/>
    <w:rsid w:val="397B094A"/>
    <w:rsid w:val="397B5600"/>
    <w:rsid w:val="39909D9D"/>
    <w:rsid w:val="39CC4A7F"/>
    <w:rsid w:val="39DEE969"/>
    <w:rsid w:val="39EFBC7E"/>
    <w:rsid w:val="39F0664F"/>
    <w:rsid w:val="39F239B4"/>
    <w:rsid w:val="39FC813E"/>
    <w:rsid w:val="3A00F7C2"/>
    <w:rsid w:val="3A12056E"/>
    <w:rsid w:val="3A2FB8A7"/>
    <w:rsid w:val="3A30E907"/>
    <w:rsid w:val="3A33CAD1"/>
    <w:rsid w:val="3A527466"/>
    <w:rsid w:val="3A558C93"/>
    <w:rsid w:val="3A5847CF"/>
    <w:rsid w:val="3A5C12CF"/>
    <w:rsid w:val="3A750319"/>
    <w:rsid w:val="3AB13760"/>
    <w:rsid w:val="3ABAC16C"/>
    <w:rsid w:val="3ABFC7B3"/>
    <w:rsid w:val="3AC02861"/>
    <w:rsid w:val="3AD10861"/>
    <w:rsid w:val="3AD5CA48"/>
    <w:rsid w:val="3AD6791B"/>
    <w:rsid w:val="3B0909B9"/>
    <w:rsid w:val="3B1DF218"/>
    <w:rsid w:val="3B1E25C1"/>
    <w:rsid w:val="3B22AF17"/>
    <w:rsid w:val="3B2D95B1"/>
    <w:rsid w:val="3B34AFD1"/>
    <w:rsid w:val="3B38D3A0"/>
    <w:rsid w:val="3B50935B"/>
    <w:rsid w:val="3B52B4FD"/>
    <w:rsid w:val="3B6189AF"/>
    <w:rsid w:val="3B668749"/>
    <w:rsid w:val="3B87EC4A"/>
    <w:rsid w:val="3B8E605D"/>
    <w:rsid w:val="3BAF25EE"/>
    <w:rsid w:val="3BBA7106"/>
    <w:rsid w:val="3BC1BC68"/>
    <w:rsid w:val="3BE7FEEF"/>
    <w:rsid w:val="3BECFD4B"/>
    <w:rsid w:val="3BEF129A"/>
    <w:rsid w:val="3C052E57"/>
    <w:rsid w:val="3C0D4AD9"/>
    <w:rsid w:val="3C5DF7F7"/>
    <w:rsid w:val="3C5FFA14"/>
    <w:rsid w:val="3C6DEBDE"/>
    <w:rsid w:val="3C715A2F"/>
    <w:rsid w:val="3C7CB661"/>
    <w:rsid w:val="3C961130"/>
    <w:rsid w:val="3C99301B"/>
    <w:rsid w:val="3CA59983"/>
    <w:rsid w:val="3CC582AD"/>
    <w:rsid w:val="3CCC2884"/>
    <w:rsid w:val="3CE1EF68"/>
    <w:rsid w:val="3CF44401"/>
    <w:rsid w:val="3D3E7A3F"/>
    <w:rsid w:val="3D44D4AF"/>
    <w:rsid w:val="3D5365ED"/>
    <w:rsid w:val="3D569634"/>
    <w:rsid w:val="3D94F80F"/>
    <w:rsid w:val="3DA6D39D"/>
    <w:rsid w:val="3DF032A8"/>
    <w:rsid w:val="3DF5DFF1"/>
    <w:rsid w:val="3E1ADDF5"/>
    <w:rsid w:val="3E1D8648"/>
    <w:rsid w:val="3E2BB3FB"/>
    <w:rsid w:val="3E34BA69"/>
    <w:rsid w:val="3E3DDCA2"/>
    <w:rsid w:val="3E6A5D26"/>
    <w:rsid w:val="3E82DFF1"/>
    <w:rsid w:val="3E8E450D"/>
    <w:rsid w:val="3E9B216F"/>
    <w:rsid w:val="3E9C95D7"/>
    <w:rsid w:val="3E9E65E0"/>
    <w:rsid w:val="3EA00357"/>
    <w:rsid w:val="3EC85611"/>
    <w:rsid w:val="3EC95483"/>
    <w:rsid w:val="3EE3937F"/>
    <w:rsid w:val="3EEBF675"/>
    <w:rsid w:val="3F1C08DE"/>
    <w:rsid w:val="3F27E37A"/>
    <w:rsid w:val="3F333930"/>
    <w:rsid w:val="3F3A254D"/>
    <w:rsid w:val="3F47C8E6"/>
    <w:rsid w:val="3F61137F"/>
    <w:rsid w:val="3F6163A8"/>
    <w:rsid w:val="3F6668A0"/>
    <w:rsid w:val="3F6B5F99"/>
    <w:rsid w:val="3F76169E"/>
    <w:rsid w:val="3F8857E9"/>
    <w:rsid w:val="3F8C7B6D"/>
    <w:rsid w:val="3F90F025"/>
    <w:rsid w:val="3F91F047"/>
    <w:rsid w:val="3FA38D63"/>
    <w:rsid w:val="3FC2234E"/>
    <w:rsid w:val="3FC3B248"/>
    <w:rsid w:val="3FD9ADCD"/>
    <w:rsid w:val="3FE722F8"/>
    <w:rsid w:val="4000F6B3"/>
    <w:rsid w:val="40161E67"/>
    <w:rsid w:val="40374C97"/>
    <w:rsid w:val="404E0F95"/>
    <w:rsid w:val="40516E0C"/>
    <w:rsid w:val="405CFF34"/>
    <w:rsid w:val="4064CEE1"/>
    <w:rsid w:val="408462F7"/>
    <w:rsid w:val="40BE293E"/>
    <w:rsid w:val="40D8F457"/>
    <w:rsid w:val="40E0AAAA"/>
    <w:rsid w:val="412B6385"/>
    <w:rsid w:val="412F0937"/>
    <w:rsid w:val="414598C2"/>
    <w:rsid w:val="4158FF15"/>
    <w:rsid w:val="41666022"/>
    <w:rsid w:val="417839EB"/>
    <w:rsid w:val="41860C55"/>
    <w:rsid w:val="418FAB72"/>
    <w:rsid w:val="4196A1C6"/>
    <w:rsid w:val="41AF1A2D"/>
    <w:rsid w:val="41B1C267"/>
    <w:rsid w:val="41C74545"/>
    <w:rsid w:val="420B96FE"/>
    <w:rsid w:val="42129231"/>
    <w:rsid w:val="4258860F"/>
    <w:rsid w:val="425AACBA"/>
    <w:rsid w:val="426FC719"/>
    <w:rsid w:val="4271EA6E"/>
    <w:rsid w:val="427F7848"/>
    <w:rsid w:val="428648B2"/>
    <w:rsid w:val="42B072D8"/>
    <w:rsid w:val="42D20D37"/>
    <w:rsid w:val="42D3D02E"/>
    <w:rsid w:val="42F0BFFF"/>
    <w:rsid w:val="42F4CF76"/>
    <w:rsid w:val="42FC849A"/>
    <w:rsid w:val="433091F2"/>
    <w:rsid w:val="433FD6FF"/>
    <w:rsid w:val="4342A770"/>
    <w:rsid w:val="4347F618"/>
    <w:rsid w:val="434D6805"/>
    <w:rsid w:val="4357866E"/>
    <w:rsid w:val="435DA2A7"/>
    <w:rsid w:val="436484D6"/>
    <w:rsid w:val="437389A2"/>
    <w:rsid w:val="437E8373"/>
    <w:rsid w:val="438B6FC8"/>
    <w:rsid w:val="438CE2B2"/>
    <w:rsid w:val="43D38B80"/>
    <w:rsid w:val="43D91D9E"/>
    <w:rsid w:val="43EB12AC"/>
    <w:rsid w:val="43F029A7"/>
    <w:rsid w:val="43F61A45"/>
    <w:rsid w:val="4407DE91"/>
    <w:rsid w:val="440B182E"/>
    <w:rsid w:val="440ED155"/>
    <w:rsid w:val="4410BFE9"/>
    <w:rsid w:val="44192E69"/>
    <w:rsid w:val="4427971C"/>
    <w:rsid w:val="4428CF8D"/>
    <w:rsid w:val="442A69A8"/>
    <w:rsid w:val="4439E69C"/>
    <w:rsid w:val="4460924E"/>
    <w:rsid w:val="4464D0E0"/>
    <w:rsid w:val="4490A0D4"/>
    <w:rsid w:val="449A8792"/>
    <w:rsid w:val="449D2101"/>
    <w:rsid w:val="44A99890"/>
    <w:rsid w:val="44AB40C4"/>
    <w:rsid w:val="44B6F525"/>
    <w:rsid w:val="44B7E77F"/>
    <w:rsid w:val="44C84660"/>
    <w:rsid w:val="44CD541D"/>
    <w:rsid w:val="44EC06AA"/>
    <w:rsid w:val="44F43869"/>
    <w:rsid w:val="4542E9D8"/>
    <w:rsid w:val="454A9BD0"/>
    <w:rsid w:val="456FD2CF"/>
    <w:rsid w:val="4577138F"/>
    <w:rsid w:val="45B270FD"/>
    <w:rsid w:val="45DC5E79"/>
    <w:rsid w:val="45DD7E5B"/>
    <w:rsid w:val="46037CE9"/>
    <w:rsid w:val="4636DABE"/>
    <w:rsid w:val="4641DB25"/>
    <w:rsid w:val="464CC058"/>
    <w:rsid w:val="465B9FEC"/>
    <w:rsid w:val="46604D7D"/>
    <w:rsid w:val="468046C5"/>
    <w:rsid w:val="46828EB1"/>
    <w:rsid w:val="46845357"/>
    <w:rsid w:val="46872DD4"/>
    <w:rsid w:val="469FB00A"/>
    <w:rsid w:val="46BDE318"/>
    <w:rsid w:val="46C0BCBD"/>
    <w:rsid w:val="46D44095"/>
    <w:rsid w:val="46FCC2D4"/>
    <w:rsid w:val="4712A304"/>
    <w:rsid w:val="47429727"/>
    <w:rsid w:val="474CA1E4"/>
    <w:rsid w:val="474EE659"/>
    <w:rsid w:val="475378DC"/>
    <w:rsid w:val="4765B872"/>
    <w:rsid w:val="4784DCEB"/>
    <w:rsid w:val="47A8A360"/>
    <w:rsid w:val="47B40DFE"/>
    <w:rsid w:val="47D8C261"/>
    <w:rsid w:val="47E1EAA6"/>
    <w:rsid w:val="47E95281"/>
    <w:rsid w:val="47E9B52E"/>
    <w:rsid w:val="47EB0F49"/>
    <w:rsid w:val="47F074AB"/>
    <w:rsid w:val="47F6D16A"/>
    <w:rsid w:val="47FA2D7B"/>
    <w:rsid w:val="47FA975C"/>
    <w:rsid w:val="47FB47A9"/>
    <w:rsid w:val="4804CD53"/>
    <w:rsid w:val="480CE881"/>
    <w:rsid w:val="481A9312"/>
    <w:rsid w:val="481BF45E"/>
    <w:rsid w:val="4823AF13"/>
    <w:rsid w:val="48303DA9"/>
    <w:rsid w:val="48426FBE"/>
    <w:rsid w:val="4842C179"/>
    <w:rsid w:val="4848EF17"/>
    <w:rsid w:val="486AE58E"/>
    <w:rsid w:val="487EBF75"/>
    <w:rsid w:val="488F74DC"/>
    <w:rsid w:val="48A957E3"/>
    <w:rsid w:val="48D6295E"/>
    <w:rsid w:val="48D710F0"/>
    <w:rsid w:val="48E00C85"/>
    <w:rsid w:val="48E1F982"/>
    <w:rsid w:val="48F4608A"/>
    <w:rsid w:val="490169FB"/>
    <w:rsid w:val="490B360A"/>
    <w:rsid w:val="490B84A0"/>
    <w:rsid w:val="49251AED"/>
    <w:rsid w:val="4939A050"/>
    <w:rsid w:val="493FA1EB"/>
    <w:rsid w:val="494A455A"/>
    <w:rsid w:val="494DD388"/>
    <w:rsid w:val="494F214C"/>
    <w:rsid w:val="4957B7D1"/>
    <w:rsid w:val="49614AF5"/>
    <w:rsid w:val="497752F3"/>
    <w:rsid w:val="498AE6A7"/>
    <w:rsid w:val="49A162FE"/>
    <w:rsid w:val="49AD5527"/>
    <w:rsid w:val="49B6EA17"/>
    <w:rsid w:val="49C34251"/>
    <w:rsid w:val="49C5C2B2"/>
    <w:rsid w:val="49CD0ECF"/>
    <w:rsid w:val="49F737B2"/>
    <w:rsid w:val="4A03D4EA"/>
    <w:rsid w:val="4A112F3D"/>
    <w:rsid w:val="4A1CC27D"/>
    <w:rsid w:val="4A372E1E"/>
    <w:rsid w:val="4A5C856E"/>
    <w:rsid w:val="4A616756"/>
    <w:rsid w:val="4A76E8FB"/>
    <w:rsid w:val="4A7C21A9"/>
    <w:rsid w:val="4A7EA1D0"/>
    <w:rsid w:val="4A91E717"/>
    <w:rsid w:val="4AA7B931"/>
    <w:rsid w:val="4AC42223"/>
    <w:rsid w:val="4AC54130"/>
    <w:rsid w:val="4AC92830"/>
    <w:rsid w:val="4ADE52F1"/>
    <w:rsid w:val="4ADEE8C0"/>
    <w:rsid w:val="4AE4F3A8"/>
    <w:rsid w:val="4AEC7B08"/>
    <w:rsid w:val="4B0A7F7C"/>
    <w:rsid w:val="4B118E54"/>
    <w:rsid w:val="4B1E591A"/>
    <w:rsid w:val="4B259BEA"/>
    <w:rsid w:val="4B3C69E7"/>
    <w:rsid w:val="4B48361E"/>
    <w:rsid w:val="4B49CA8A"/>
    <w:rsid w:val="4B5F52E9"/>
    <w:rsid w:val="4B5FBC41"/>
    <w:rsid w:val="4B64BE42"/>
    <w:rsid w:val="4B7EC975"/>
    <w:rsid w:val="4B8011FC"/>
    <w:rsid w:val="4B91948C"/>
    <w:rsid w:val="4B9476EB"/>
    <w:rsid w:val="4B9BA88C"/>
    <w:rsid w:val="4BA3F4E6"/>
    <w:rsid w:val="4BAB54CF"/>
    <w:rsid w:val="4BCDB385"/>
    <w:rsid w:val="4BCEC5D2"/>
    <w:rsid w:val="4BF10ADD"/>
    <w:rsid w:val="4BF4B1F7"/>
    <w:rsid w:val="4BFD37B7"/>
    <w:rsid w:val="4C08EDDA"/>
    <w:rsid w:val="4C0C5180"/>
    <w:rsid w:val="4C242FB9"/>
    <w:rsid w:val="4C24E05E"/>
    <w:rsid w:val="4C33AD4F"/>
    <w:rsid w:val="4C36E34F"/>
    <w:rsid w:val="4C5BD15C"/>
    <w:rsid w:val="4C7D8CD1"/>
    <w:rsid w:val="4C9CC2E5"/>
    <w:rsid w:val="4CA5BB6D"/>
    <w:rsid w:val="4CB263AC"/>
    <w:rsid w:val="4CB3AEA1"/>
    <w:rsid w:val="4CBE630D"/>
    <w:rsid w:val="4D1110BC"/>
    <w:rsid w:val="4D3B75AC"/>
    <w:rsid w:val="4D406555"/>
    <w:rsid w:val="4D5B5543"/>
    <w:rsid w:val="4D5DC1A5"/>
    <w:rsid w:val="4D6DA451"/>
    <w:rsid w:val="4D729AA9"/>
    <w:rsid w:val="4D79497A"/>
    <w:rsid w:val="4D798B75"/>
    <w:rsid w:val="4D7C4AE2"/>
    <w:rsid w:val="4D819166"/>
    <w:rsid w:val="4D833C23"/>
    <w:rsid w:val="4D843882"/>
    <w:rsid w:val="4D8909F6"/>
    <w:rsid w:val="4D93BEFB"/>
    <w:rsid w:val="4D97E77E"/>
    <w:rsid w:val="4DAD8233"/>
    <w:rsid w:val="4DC68A52"/>
    <w:rsid w:val="4DF9B896"/>
    <w:rsid w:val="4E41EE18"/>
    <w:rsid w:val="4E4BB080"/>
    <w:rsid w:val="4E55CB28"/>
    <w:rsid w:val="4E5EBBCB"/>
    <w:rsid w:val="4E5FAAD5"/>
    <w:rsid w:val="4E6FBA88"/>
    <w:rsid w:val="4E821F7F"/>
    <w:rsid w:val="4E8B24AB"/>
    <w:rsid w:val="4E8F76B1"/>
    <w:rsid w:val="4E908102"/>
    <w:rsid w:val="4EABF7D7"/>
    <w:rsid w:val="4EB13A53"/>
    <w:rsid w:val="4EB25A22"/>
    <w:rsid w:val="4EB87ABF"/>
    <w:rsid w:val="4ECAC777"/>
    <w:rsid w:val="4EFEF3A3"/>
    <w:rsid w:val="4F0B0B2B"/>
    <w:rsid w:val="4F0B41B7"/>
    <w:rsid w:val="4F275297"/>
    <w:rsid w:val="4F3BA3C2"/>
    <w:rsid w:val="4F40FBFA"/>
    <w:rsid w:val="4F6DB27C"/>
    <w:rsid w:val="4F77B817"/>
    <w:rsid w:val="4F943604"/>
    <w:rsid w:val="4F952BC1"/>
    <w:rsid w:val="4F98A7B6"/>
    <w:rsid w:val="4F9DB61B"/>
    <w:rsid w:val="4FAC46D8"/>
    <w:rsid w:val="4FCE5957"/>
    <w:rsid w:val="4FCEDB33"/>
    <w:rsid w:val="4FE46718"/>
    <w:rsid w:val="4FE4F87D"/>
    <w:rsid w:val="4FFEB6CD"/>
    <w:rsid w:val="5014636F"/>
    <w:rsid w:val="502B9020"/>
    <w:rsid w:val="502D8F7B"/>
    <w:rsid w:val="502E9274"/>
    <w:rsid w:val="50317C79"/>
    <w:rsid w:val="5051AFA3"/>
    <w:rsid w:val="5071E165"/>
    <w:rsid w:val="5081706E"/>
    <w:rsid w:val="508596EB"/>
    <w:rsid w:val="509827A8"/>
    <w:rsid w:val="50CD393C"/>
    <w:rsid w:val="50D8DB24"/>
    <w:rsid w:val="50E3920B"/>
    <w:rsid w:val="50E6CDC5"/>
    <w:rsid w:val="50F5D03D"/>
    <w:rsid w:val="512DEEE2"/>
    <w:rsid w:val="51359048"/>
    <w:rsid w:val="514D2695"/>
    <w:rsid w:val="51508264"/>
    <w:rsid w:val="51553B55"/>
    <w:rsid w:val="515A59BE"/>
    <w:rsid w:val="51706699"/>
    <w:rsid w:val="5174F468"/>
    <w:rsid w:val="51A07F63"/>
    <w:rsid w:val="51A25857"/>
    <w:rsid w:val="51C5DA17"/>
    <w:rsid w:val="51D4A5F3"/>
    <w:rsid w:val="51D57DA3"/>
    <w:rsid w:val="51E60B7F"/>
    <w:rsid w:val="51F037D7"/>
    <w:rsid w:val="51F6CE16"/>
    <w:rsid w:val="5214D140"/>
    <w:rsid w:val="523158F7"/>
    <w:rsid w:val="524A2529"/>
    <w:rsid w:val="52669647"/>
    <w:rsid w:val="526EF5B0"/>
    <w:rsid w:val="5275E315"/>
    <w:rsid w:val="52880D12"/>
    <w:rsid w:val="528C31B0"/>
    <w:rsid w:val="52B1AEA6"/>
    <w:rsid w:val="52C273A9"/>
    <w:rsid w:val="52C7169A"/>
    <w:rsid w:val="52DD7F6B"/>
    <w:rsid w:val="52E8EAE8"/>
    <w:rsid w:val="52EAE1DF"/>
    <w:rsid w:val="530ED688"/>
    <w:rsid w:val="53177D9B"/>
    <w:rsid w:val="5328FD47"/>
    <w:rsid w:val="532A2783"/>
    <w:rsid w:val="5334A267"/>
    <w:rsid w:val="5335A97D"/>
    <w:rsid w:val="533D4A03"/>
    <w:rsid w:val="53531B9D"/>
    <w:rsid w:val="537DE735"/>
    <w:rsid w:val="53807DEE"/>
    <w:rsid w:val="53924800"/>
    <w:rsid w:val="53935871"/>
    <w:rsid w:val="53A1AC49"/>
    <w:rsid w:val="53B5078E"/>
    <w:rsid w:val="53BB5285"/>
    <w:rsid w:val="53BEC439"/>
    <w:rsid w:val="53C028B1"/>
    <w:rsid w:val="53C2594C"/>
    <w:rsid w:val="53C62E42"/>
    <w:rsid w:val="53CA39FD"/>
    <w:rsid w:val="5403A34D"/>
    <w:rsid w:val="541C4F2E"/>
    <w:rsid w:val="5428D48E"/>
    <w:rsid w:val="5429B619"/>
    <w:rsid w:val="542E758E"/>
    <w:rsid w:val="543C20F9"/>
    <w:rsid w:val="543E32B9"/>
    <w:rsid w:val="5449202C"/>
    <w:rsid w:val="544B3C0A"/>
    <w:rsid w:val="54764AF3"/>
    <w:rsid w:val="547BDEB2"/>
    <w:rsid w:val="54989EC0"/>
    <w:rsid w:val="54BA8C45"/>
    <w:rsid w:val="54C76780"/>
    <w:rsid w:val="54C8F0F5"/>
    <w:rsid w:val="54C9DB26"/>
    <w:rsid w:val="54D02A0A"/>
    <w:rsid w:val="54D91A64"/>
    <w:rsid w:val="54F5F1F3"/>
    <w:rsid w:val="55088BAB"/>
    <w:rsid w:val="55136901"/>
    <w:rsid w:val="551B4553"/>
    <w:rsid w:val="55535E89"/>
    <w:rsid w:val="5559510F"/>
    <w:rsid w:val="55659E6C"/>
    <w:rsid w:val="556DF7E4"/>
    <w:rsid w:val="557B6434"/>
    <w:rsid w:val="5587299A"/>
    <w:rsid w:val="5588F5CD"/>
    <w:rsid w:val="558B6610"/>
    <w:rsid w:val="559D0196"/>
    <w:rsid w:val="55B3DE54"/>
    <w:rsid w:val="55DB0775"/>
    <w:rsid w:val="55E83401"/>
    <w:rsid w:val="55EE075C"/>
    <w:rsid w:val="55F13AD7"/>
    <w:rsid w:val="55F89934"/>
    <w:rsid w:val="55FAFE25"/>
    <w:rsid w:val="5604CA7B"/>
    <w:rsid w:val="560563F2"/>
    <w:rsid w:val="560758FE"/>
    <w:rsid w:val="560ABC9E"/>
    <w:rsid w:val="562939CF"/>
    <w:rsid w:val="563F2EDA"/>
    <w:rsid w:val="5644B384"/>
    <w:rsid w:val="564512F3"/>
    <w:rsid w:val="564DD6BE"/>
    <w:rsid w:val="56523C28"/>
    <w:rsid w:val="56575121"/>
    <w:rsid w:val="565E5B87"/>
    <w:rsid w:val="5678D43B"/>
    <w:rsid w:val="56811163"/>
    <w:rsid w:val="56961C5C"/>
    <w:rsid w:val="56BDA5DE"/>
    <w:rsid w:val="57004ABD"/>
    <w:rsid w:val="570C0576"/>
    <w:rsid w:val="5732B7FF"/>
    <w:rsid w:val="57490B7F"/>
    <w:rsid w:val="576B8E8F"/>
    <w:rsid w:val="576D3B18"/>
    <w:rsid w:val="579A0183"/>
    <w:rsid w:val="579F1301"/>
    <w:rsid w:val="57A8B3A4"/>
    <w:rsid w:val="57AC8F7C"/>
    <w:rsid w:val="57C7905C"/>
    <w:rsid w:val="57CF3877"/>
    <w:rsid w:val="57FF85B3"/>
    <w:rsid w:val="5800D650"/>
    <w:rsid w:val="583F756C"/>
    <w:rsid w:val="58536A99"/>
    <w:rsid w:val="585A1A1F"/>
    <w:rsid w:val="587A4533"/>
    <w:rsid w:val="58895B19"/>
    <w:rsid w:val="588BAA96"/>
    <w:rsid w:val="58A598A6"/>
    <w:rsid w:val="58C7C244"/>
    <w:rsid w:val="58D314BE"/>
    <w:rsid w:val="58DB3394"/>
    <w:rsid w:val="58E53344"/>
    <w:rsid w:val="58E78BE2"/>
    <w:rsid w:val="58FCD14A"/>
    <w:rsid w:val="590F082B"/>
    <w:rsid w:val="59266072"/>
    <w:rsid w:val="5939F39A"/>
    <w:rsid w:val="5977697D"/>
    <w:rsid w:val="59BCEB1B"/>
    <w:rsid w:val="59BDAEDC"/>
    <w:rsid w:val="59C8ABF9"/>
    <w:rsid w:val="59C8AC9A"/>
    <w:rsid w:val="59D637CA"/>
    <w:rsid w:val="5A307206"/>
    <w:rsid w:val="5A56C4E1"/>
    <w:rsid w:val="5A588903"/>
    <w:rsid w:val="5A6FA975"/>
    <w:rsid w:val="5A6FEC96"/>
    <w:rsid w:val="5A76E146"/>
    <w:rsid w:val="5A874CEF"/>
    <w:rsid w:val="5AA5EFC2"/>
    <w:rsid w:val="5AB96A9B"/>
    <w:rsid w:val="5ABAAAE9"/>
    <w:rsid w:val="5AC499BC"/>
    <w:rsid w:val="5AECD803"/>
    <w:rsid w:val="5AEE74FF"/>
    <w:rsid w:val="5AF4B9D8"/>
    <w:rsid w:val="5AFCAD98"/>
    <w:rsid w:val="5B029C56"/>
    <w:rsid w:val="5B0BE49F"/>
    <w:rsid w:val="5B183A47"/>
    <w:rsid w:val="5B2A22C3"/>
    <w:rsid w:val="5B2FA930"/>
    <w:rsid w:val="5B410E03"/>
    <w:rsid w:val="5B4155A7"/>
    <w:rsid w:val="5B506056"/>
    <w:rsid w:val="5B5859D5"/>
    <w:rsid w:val="5B61BAAA"/>
    <w:rsid w:val="5B971D1A"/>
    <w:rsid w:val="5BA6999C"/>
    <w:rsid w:val="5BB19D32"/>
    <w:rsid w:val="5BB4C7E3"/>
    <w:rsid w:val="5BD31DE1"/>
    <w:rsid w:val="5BEF4040"/>
    <w:rsid w:val="5BF9A6AE"/>
    <w:rsid w:val="5C0DA801"/>
    <w:rsid w:val="5C0FD19C"/>
    <w:rsid w:val="5C41A19C"/>
    <w:rsid w:val="5C4DC8EB"/>
    <w:rsid w:val="5C90E99B"/>
    <w:rsid w:val="5CBDDFC8"/>
    <w:rsid w:val="5CC50296"/>
    <w:rsid w:val="5CC77BDA"/>
    <w:rsid w:val="5CC77C90"/>
    <w:rsid w:val="5CEB8D9C"/>
    <w:rsid w:val="5D0B7F1F"/>
    <w:rsid w:val="5D0F151D"/>
    <w:rsid w:val="5D204F0E"/>
    <w:rsid w:val="5D23AAF9"/>
    <w:rsid w:val="5D2C8D7C"/>
    <w:rsid w:val="5D329E2C"/>
    <w:rsid w:val="5D5BC459"/>
    <w:rsid w:val="5D84EC83"/>
    <w:rsid w:val="5D8ACCEB"/>
    <w:rsid w:val="5D8F17FA"/>
    <w:rsid w:val="5DB986A2"/>
    <w:rsid w:val="5DBB377A"/>
    <w:rsid w:val="5DC2A661"/>
    <w:rsid w:val="5DC2D915"/>
    <w:rsid w:val="5DC424AF"/>
    <w:rsid w:val="5DC68AEC"/>
    <w:rsid w:val="5DD7EF3C"/>
    <w:rsid w:val="5DDC5689"/>
    <w:rsid w:val="5E483981"/>
    <w:rsid w:val="5E4CB625"/>
    <w:rsid w:val="5E53A45F"/>
    <w:rsid w:val="5E630E0A"/>
    <w:rsid w:val="5E7DB568"/>
    <w:rsid w:val="5E7E13A8"/>
    <w:rsid w:val="5EA06719"/>
    <w:rsid w:val="5ECDB868"/>
    <w:rsid w:val="5ECF7E9A"/>
    <w:rsid w:val="5ED91142"/>
    <w:rsid w:val="5EF984A0"/>
    <w:rsid w:val="5F0F5129"/>
    <w:rsid w:val="5F1141B9"/>
    <w:rsid w:val="5F1DBC0C"/>
    <w:rsid w:val="5F2C3C2A"/>
    <w:rsid w:val="5F3BD7CA"/>
    <w:rsid w:val="5F41CCD4"/>
    <w:rsid w:val="5F44BE02"/>
    <w:rsid w:val="5F45CB0F"/>
    <w:rsid w:val="5F4FDA66"/>
    <w:rsid w:val="5F5625B8"/>
    <w:rsid w:val="5F69EE2A"/>
    <w:rsid w:val="5F6BF75F"/>
    <w:rsid w:val="5F79CB31"/>
    <w:rsid w:val="5FA32185"/>
    <w:rsid w:val="5FA33D2E"/>
    <w:rsid w:val="5FED48BE"/>
    <w:rsid w:val="60263399"/>
    <w:rsid w:val="60479C1C"/>
    <w:rsid w:val="6069B03D"/>
    <w:rsid w:val="606E9E01"/>
    <w:rsid w:val="60751F01"/>
    <w:rsid w:val="6078F1E2"/>
    <w:rsid w:val="607D5DCD"/>
    <w:rsid w:val="608D0498"/>
    <w:rsid w:val="60A2B580"/>
    <w:rsid w:val="60AEC917"/>
    <w:rsid w:val="60C19095"/>
    <w:rsid w:val="60C97062"/>
    <w:rsid w:val="60FA09BA"/>
    <w:rsid w:val="61136C3C"/>
    <w:rsid w:val="612270FE"/>
    <w:rsid w:val="6130FD67"/>
    <w:rsid w:val="613FBA12"/>
    <w:rsid w:val="614255FD"/>
    <w:rsid w:val="61438CD9"/>
    <w:rsid w:val="61460929"/>
    <w:rsid w:val="615D15E1"/>
    <w:rsid w:val="6169E056"/>
    <w:rsid w:val="617290DF"/>
    <w:rsid w:val="6172ADFF"/>
    <w:rsid w:val="6177E11D"/>
    <w:rsid w:val="617CBB6A"/>
    <w:rsid w:val="6180D603"/>
    <w:rsid w:val="6186B010"/>
    <w:rsid w:val="619E842A"/>
    <w:rsid w:val="61A55B65"/>
    <w:rsid w:val="61AD20AE"/>
    <w:rsid w:val="61B53A48"/>
    <w:rsid w:val="61BD39DD"/>
    <w:rsid w:val="61C00F7A"/>
    <w:rsid w:val="61C85E45"/>
    <w:rsid w:val="61D0BF1D"/>
    <w:rsid w:val="61D637E7"/>
    <w:rsid w:val="61D9E0B5"/>
    <w:rsid w:val="620C5956"/>
    <w:rsid w:val="622FA634"/>
    <w:rsid w:val="6232B8EB"/>
    <w:rsid w:val="6233528F"/>
    <w:rsid w:val="623444F8"/>
    <w:rsid w:val="6240815A"/>
    <w:rsid w:val="62442E62"/>
    <w:rsid w:val="629D6C97"/>
    <w:rsid w:val="62C4DD46"/>
    <w:rsid w:val="62C909E3"/>
    <w:rsid w:val="62CDF1EA"/>
    <w:rsid w:val="62ED977D"/>
    <w:rsid w:val="62EDC9DA"/>
    <w:rsid w:val="62FBA870"/>
    <w:rsid w:val="62FD959F"/>
    <w:rsid w:val="63062C39"/>
    <w:rsid w:val="630B605E"/>
    <w:rsid w:val="63256CC8"/>
    <w:rsid w:val="633B578D"/>
    <w:rsid w:val="633C1481"/>
    <w:rsid w:val="633DE21A"/>
    <w:rsid w:val="634D9A5C"/>
    <w:rsid w:val="636EB93D"/>
    <w:rsid w:val="6372F05A"/>
    <w:rsid w:val="637BC4E1"/>
    <w:rsid w:val="639C6285"/>
    <w:rsid w:val="639FAA58"/>
    <w:rsid w:val="63A55133"/>
    <w:rsid w:val="63A87B40"/>
    <w:rsid w:val="63AA0949"/>
    <w:rsid w:val="63E11914"/>
    <w:rsid w:val="641A3DD6"/>
    <w:rsid w:val="642A8CB3"/>
    <w:rsid w:val="643468F0"/>
    <w:rsid w:val="6443B598"/>
    <w:rsid w:val="64577EC1"/>
    <w:rsid w:val="64602FFE"/>
    <w:rsid w:val="6461B929"/>
    <w:rsid w:val="646FBFFA"/>
    <w:rsid w:val="64725448"/>
    <w:rsid w:val="6477272E"/>
    <w:rsid w:val="647B33F7"/>
    <w:rsid w:val="6487BC2E"/>
    <w:rsid w:val="6497B94B"/>
    <w:rsid w:val="64A42647"/>
    <w:rsid w:val="64ADD6F8"/>
    <w:rsid w:val="64C2E5E3"/>
    <w:rsid w:val="64C50F00"/>
    <w:rsid w:val="64CC84C8"/>
    <w:rsid w:val="64CC87C3"/>
    <w:rsid w:val="64D587E7"/>
    <w:rsid w:val="64D681F3"/>
    <w:rsid w:val="64E3814D"/>
    <w:rsid w:val="650B6B9A"/>
    <w:rsid w:val="6534F76D"/>
    <w:rsid w:val="6534FCFE"/>
    <w:rsid w:val="65469759"/>
    <w:rsid w:val="659A2588"/>
    <w:rsid w:val="65B60E37"/>
    <w:rsid w:val="65B967D6"/>
    <w:rsid w:val="65CCF67D"/>
    <w:rsid w:val="65E33211"/>
    <w:rsid w:val="661BE4F2"/>
    <w:rsid w:val="66410C04"/>
    <w:rsid w:val="6653498B"/>
    <w:rsid w:val="665EB644"/>
    <w:rsid w:val="66717255"/>
    <w:rsid w:val="6672C5C4"/>
    <w:rsid w:val="6694D85D"/>
    <w:rsid w:val="66C528FB"/>
    <w:rsid w:val="66C7CF47"/>
    <w:rsid w:val="66FDC631"/>
    <w:rsid w:val="67036CE6"/>
    <w:rsid w:val="6706C3B2"/>
    <w:rsid w:val="670BFEC2"/>
    <w:rsid w:val="6745B110"/>
    <w:rsid w:val="67559A10"/>
    <w:rsid w:val="67B5B457"/>
    <w:rsid w:val="67B8C261"/>
    <w:rsid w:val="67BBC19A"/>
    <w:rsid w:val="67C213E3"/>
    <w:rsid w:val="67C27B0B"/>
    <w:rsid w:val="67C3FED6"/>
    <w:rsid w:val="67CEA623"/>
    <w:rsid w:val="67D0041C"/>
    <w:rsid w:val="67D1C44C"/>
    <w:rsid w:val="67D671B9"/>
    <w:rsid w:val="67F1CC7F"/>
    <w:rsid w:val="680A3EEF"/>
    <w:rsid w:val="6819320C"/>
    <w:rsid w:val="681FD5E2"/>
    <w:rsid w:val="684C5918"/>
    <w:rsid w:val="6876AD06"/>
    <w:rsid w:val="68873BF0"/>
    <w:rsid w:val="68B0F932"/>
    <w:rsid w:val="68B28FC4"/>
    <w:rsid w:val="68C2A71A"/>
    <w:rsid w:val="68D05EB1"/>
    <w:rsid w:val="68E5D56B"/>
    <w:rsid w:val="68E8B2AB"/>
    <w:rsid w:val="69110F30"/>
    <w:rsid w:val="691161C6"/>
    <w:rsid w:val="69187051"/>
    <w:rsid w:val="691E2098"/>
    <w:rsid w:val="6921D932"/>
    <w:rsid w:val="692EFA8F"/>
    <w:rsid w:val="695E616E"/>
    <w:rsid w:val="6965A0E8"/>
    <w:rsid w:val="696E4FC3"/>
    <w:rsid w:val="6971C0C2"/>
    <w:rsid w:val="69849E57"/>
    <w:rsid w:val="699CD601"/>
    <w:rsid w:val="69A710AD"/>
    <w:rsid w:val="69ADFCFE"/>
    <w:rsid w:val="69E4245B"/>
    <w:rsid w:val="69E5A5B2"/>
    <w:rsid w:val="6A415F6D"/>
    <w:rsid w:val="6A4868FD"/>
    <w:rsid w:val="6A4E6025"/>
    <w:rsid w:val="6A6B09BF"/>
    <w:rsid w:val="6A723D91"/>
    <w:rsid w:val="6A75CC0F"/>
    <w:rsid w:val="6A85558A"/>
    <w:rsid w:val="6A9262CD"/>
    <w:rsid w:val="6A93A68D"/>
    <w:rsid w:val="6AB40047"/>
    <w:rsid w:val="6AB53A7E"/>
    <w:rsid w:val="6AC51C26"/>
    <w:rsid w:val="6AC67D83"/>
    <w:rsid w:val="6AD6B05D"/>
    <w:rsid w:val="6ADAE580"/>
    <w:rsid w:val="6ADFEE26"/>
    <w:rsid w:val="6AE183B9"/>
    <w:rsid w:val="6AF3BF51"/>
    <w:rsid w:val="6B17BAD5"/>
    <w:rsid w:val="6B25C556"/>
    <w:rsid w:val="6B2AC714"/>
    <w:rsid w:val="6B2B6190"/>
    <w:rsid w:val="6B30874D"/>
    <w:rsid w:val="6B3F747E"/>
    <w:rsid w:val="6B574A80"/>
    <w:rsid w:val="6B5E3054"/>
    <w:rsid w:val="6B6367F9"/>
    <w:rsid w:val="6B63FD42"/>
    <w:rsid w:val="6B6DBB31"/>
    <w:rsid w:val="6B7B9E90"/>
    <w:rsid w:val="6B7D3B49"/>
    <w:rsid w:val="6B87CAD1"/>
    <w:rsid w:val="6B8FFEF6"/>
    <w:rsid w:val="6BC072D4"/>
    <w:rsid w:val="6BDA34D5"/>
    <w:rsid w:val="6BEE1382"/>
    <w:rsid w:val="6BF42651"/>
    <w:rsid w:val="6C0D93D0"/>
    <w:rsid w:val="6C12BCC4"/>
    <w:rsid w:val="6C157755"/>
    <w:rsid w:val="6C345E06"/>
    <w:rsid w:val="6C3AD3F4"/>
    <w:rsid w:val="6C3EAC26"/>
    <w:rsid w:val="6C682E16"/>
    <w:rsid w:val="6C893558"/>
    <w:rsid w:val="6C8A9013"/>
    <w:rsid w:val="6CA4F829"/>
    <w:rsid w:val="6CB6C973"/>
    <w:rsid w:val="6CC091DF"/>
    <w:rsid w:val="6CC12764"/>
    <w:rsid w:val="6CC3A833"/>
    <w:rsid w:val="6CD1563D"/>
    <w:rsid w:val="6CE9D44A"/>
    <w:rsid w:val="6CF9549D"/>
    <w:rsid w:val="6D4142E8"/>
    <w:rsid w:val="6D4EA310"/>
    <w:rsid w:val="6D727E90"/>
    <w:rsid w:val="6D7538EE"/>
    <w:rsid w:val="6D76224F"/>
    <w:rsid w:val="6D8E99AC"/>
    <w:rsid w:val="6D98B5B4"/>
    <w:rsid w:val="6DBE09F5"/>
    <w:rsid w:val="6DCE634F"/>
    <w:rsid w:val="6DD589D0"/>
    <w:rsid w:val="6DE8C0C9"/>
    <w:rsid w:val="6E5D5018"/>
    <w:rsid w:val="6E93BBE6"/>
    <w:rsid w:val="6E951AB8"/>
    <w:rsid w:val="6E9C7531"/>
    <w:rsid w:val="6EB58538"/>
    <w:rsid w:val="6EBD5481"/>
    <w:rsid w:val="6EE02C34"/>
    <w:rsid w:val="6EE2DCB0"/>
    <w:rsid w:val="6EEA2D66"/>
    <w:rsid w:val="6EF98D75"/>
    <w:rsid w:val="6EFAEEE7"/>
    <w:rsid w:val="6F0A1C1B"/>
    <w:rsid w:val="6F2A9066"/>
    <w:rsid w:val="6F2E0B60"/>
    <w:rsid w:val="6F2E41C8"/>
    <w:rsid w:val="6F455B2B"/>
    <w:rsid w:val="6F50D384"/>
    <w:rsid w:val="6F738AF3"/>
    <w:rsid w:val="6F946B68"/>
    <w:rsid w:val="6F9670FB"/>
    <w:rsid w:val="6FC22EDE"/>
    <w:rsid w:val="6FC2A2F5"/>
    <w:rsid w:val="6FD525FB"/>
    <w:rsid w:val="6FD884B8"/>
    <w:rsid w:val="6FDA2B78"/>
    <w:rsid w:val="6FE1EAA7"/>
    <w:rsid w:val="7008F8FF"/>
    <w:rsid w:val="70249BA4"/>
    <w:rsid w:val="702D0751"/>
    <w:rsid w:val="70308F8D"/>
    <w:rsid w:val="7035CD61"/>
    <w:rsid w:val="7045A5A7"/>
    <w:rsid w:val="706C6509"/>
    <w:rsid w:val="7071F4FC"/>
    <w:rsid w:val="70854D13"/>
    <w:rsid w:val="70944427"/>
    <w:rsid w:val="70B2AD30"/>
    <w:rsid w:val="70BD4469"/>
    <w:rsid w:val="70EE936E"/>
    <w:rsid w:val="70F08121"/>
    <w:rsid w:val="70F5767B"/>
    <w:rsid w:val="7128E186"/>
    <w:rsid w:val="717516C2"/>
    <w:rsid w:val="718B1CB5"/>
    <w:rsid w:val="71B076B4"/>
    <w:rsid w:val="71F9E15B"/>
    <w:rsid w:val="71FC1771"/>
    <w:rsid w:val="720EE6DA"/>
    <w:rsid w:val="72123017"/>
    <w:rsid w:val="7218EBDD"/>
    <w:rsid w:val="72211D74"/>
    <w:rsid w:val="7222C667"/>
    <w:rsid w:val="722571C2"/>
    <w:rsid w:val="7226A113"/>
    <w:rsid w:val="722B8B9D"/>
    <w:rsid w:val="72312B62"/>
    <w:rsid w:val="72592FCB"/>
    <w:rsid w:val="72793F1D"/>
    <w:rsid w:val="72845D38"/>
    <w:rsid w:val="728FE376"/>
    <w:rsid w:val="72B8DEA6"/>
    <w:rsid w:val="72D07038"/>
    <w:rsid w:val="72F35699"/>
    <w:rsid w:val="72FF463F"/>
    <w:rsid w:val="73093362"/>
    <w:rsid w:val="730B9327"/>
    <w:rsid w:val="731111FF"/>
    <w:rsid w:val="7313D697"/>
    <w:rsid w:val="736EE487"/>
    <w:rsid w:val="738905B8"/>
    <w:rsid w:val="73957840"/>
    <w:rsid w:val="73991833"/>
    <w:rsid w:val="73B15785"/>
    <w:rsid w:val="73B3ABF7"/>
    <w:rsid w:val="73BEF6F0"/>
    <w:rsid w:val="73BF286B"/>
    <w:rsid w:val="73C2D079"/>
    <w:rsid w:val="73C2E32E"/>
    <w:rsid w:val="73E8035E"/>
    <w:rsid w:val="73F8D97F"/>
    <w:rsid w:val="74013ABA"/>
    <w:rsid w:val="74134BD4"/>
    <w:rsid w:val="7417D3E2"/>
    <w:rsid w:val="74480F20"/>
    <w:rsid w:val="746DC3C6"/>
    <w:rsid w:val="746EFAC6"/>
    <w:rsid w:val="7474FE79"/>
    <w:rsid w:val="74838EDC"/>
    <w:rsid w:val="748A061D"/>
    <w:rsid w:val="74A79534"/>
    <w:rsid w:val="74AD084A"/>
    <w:rsid w:val="74B57BDC"/>
    <w:rsid w:val="74BC01BD"/>
    <w:rsid w:val="74D04CDD"/>
    <w:rsid w:val="74D89790"/>
    <w:rsid w:val="74DD156F"/>
    <w:rsid w:val="74E289A8"/>
    <w:rsid w:val="74E88CA0"/>
    <w:rsid w:val="74E9055E"/>
    <w:rsid w:val="74F0BD6D"/>
    <w:rsid w:val="74F37E4D"/>
    <w:rsid w:val="75012112"/>
    <w:rsid w:val="750582D4"/>
    <w:rsid w:val="751396D4"/>
    <w:rsid w:val="75241D8F"/>
    <w:rsid w:val="7528FF39"/>
    <w:rsid w:val="752CD033"/>
    <w:rsid w:val="75727516"/>
    <w:rsid w:val="758C5A7E"/>
    <w:rsid w:val="75D677CC"/>
    <w:rsid w:val="75EEE23F"/>
    <w:rsid w:val="75F72512"/>
    <w:rsid w:val="76036593"/>
    <w:rsid w:val="7607B417"/>
    <w:rsid w:val="762529E2"/>
    <w:rsid w:val="76265C48"/>
    <w:rsid w:val="7638729F"/>
    <w:rsid w:val="7648E7AF"/>
    <w:rsid w:val="764AC263"/>
    <w:rsid w:val="7674DA0E"/>
    <w:rsid w:val="76774D0C"/>
    <w:rsid w:val="767D3DE7"/>
    <w:rsid w:val="7682C91B"/>
    <w:rsid w:val="76C19FAB"/>
    <w:rsid w:val="76C50257"/>
    <w:rsid w:val="76D5A778"/>
    <w:rsid w:val="76E1F11B"/>
    <w:rsid w:val="76F0590A"/>
    <w:rsid w:val="76F3A84C"/>
    <w:rsid w:val="771364FB"/>
    <w:rsid w:val="7718F47F"/>
    <w:rsid w:val="771970BE"/>
    <w:rsid w:val="771FD13E"/>
    <w:rsid w:val="773FCE12"/>
    <w:rsid w:val="774407EE"/>
    <w:rsid w:val="776C6B6E"/>
    <w:rsid w:val="77809A70"/>
    <w:rsid w:val="778C467D"/>
    <w:rsid w:val="77E2BCAC"/>
    <w:rsid w:val="77E8152D"/>
    <w:rsid w:val="77E997FA"/>
    <w:rsid w:val="77FA502C"/>
    <w:rsid w:val="78051D5C"/>
    <w:rsid w:val="780F54F4"/>
    <w:rsid w:val="78330B01"/>
    <w:rsid w:val="783BADC5"/>
    <w:rsid w:val="783E40B2"/>
    <w:rsid w:val="784906EC"/>
    <w:rsid w:val="788BABBA"/>
    <w:rsid w:val="78BFD7F3"/>
    <w:rsid w:val="78C41286"/>
    <w:rsid w:val="78D07E79"/>
    <w:rsid w:val="78E235D8"/>
    <w:rsid w:val="78F21A5B"/>
    <w:rsid w:val="78F32887"/>
    <w:rsid w:val="78FC589E"/>
    <w:rsid w:val="78FD54C9"/>
    <w:rsid w:val="79031F64"/>
    <w:rsid w:val="7906711D"/>
    <w:rsid w:val="790773D0"/>
    <w:rsid w:val="790EE945"/>
    <w:rsid w:val="7919173E"/>
    <w:rsid w:val="7979CC6C"/>
    <w:rsid w:val="798CF803"/>
    <w:rsid w:val="798FA5F8"/>
    <w:rsid w:val="799137DF"/>
    <w:rsid w:val="79A8E25F"/>
    <w:rsid w:val="79CD03BD"/>
    <w:rsid w:val="79DEB573"/>
    <w:rsid w:val="79FDDD60"/>
    <w:rsid w:val="7A13A852"/>
    <w:rsid w:val="7A2BDF14"/>
    <w:rsid w:val="7A2D59CE"/>
    <w:rsid w:val="7A3CDC0C"/>
    <w:rsid w:val="7A561FEB"/>
    <w:rsid w:val="7A5DF443"/>
    <w:rsid w:val="7A624031"/>
    <w:rsid w:val="7A7F4516"/>
    <w:rsid w:val="7A7F9544"/>
    <w:rsid w:val="7A863901"/>
    <w:rsid w:val="7A9AF77D"/>
    <w:rsid w:val="7A9ECAD1"/>
    <w:rsid w:val="7AA09D14"/>
    <w:rsid w:val="7AC894D4"/>
    <w:rsid w:val="7ACA2F28"/>
    <w:rsid w:val="7ACFE784"/>
    <w:rsid w:val="7AD1D22B"/>
    <w:rsid w:val="7AE012CF"/>
    <w:rsid w:val="7AF29B30"/>
    <w:rsid w:val="7B0053B0"/>
    <w:rsid w:val="7B0CBFA7"/>
    <w:rsid w:val="7B21E210"/>
    <w:rsid w:val="7B2FB52E"/>
    <w:rsid w:val="7B504B15"/>
    <w:rsid w:val="7B6C1D5A"/>
    <w:rsid w:val="7B71C191"/>
    <w:rsid w:val="7B7ACB43"/>
    <w:rsid w:val="7B820B62"/>
    <w:rsid w:val="7B836EAB"/>
    <w:rsid w:val="7B9A8FBF"/>
    <w:rsid w:val="7BBEE115"/>
    <w:rsid w:val="7BDF1DC8"/>
    <w:rsid w:val="7BEBDB4F"/>
    <w:rsid w:val="7C10A112"/>
    <w:rsid w:val="7C1DBC47"/>
    <w:rsid w:val="7C282456"/>
    <w:rsid w:val="7C2BD25C"/>
    <w:rsid w:val="7C35CAD3"/>
    <w:rsid w:val="7C367244"/>
    <w:rsid w:val="7C3861A0"/>
    <w:rsid w:val="7C4A8595"/>
    <w:rsid w:val="7C618FE4"/>
    <w:rsid w:val="7C68184A"/>
    <w:rsid w:val="7C7FF960"/>
    <w:rsid w:val="7C94D434"/>
    <w:rsid w:val="7C9876B6"/>
    <w:rsid w:val="7CA6F312"/>
    <w:rsid w:val="7CC83DC3"/>
    <w:rsid w:val="7CDAAD92"/>
    <w:rsid w:val="7CDE7023"/>
    <w:rsid w:val="7CDFD796"/>
    <w:rsid w:val="7CED5621"/>
    <w:rsid w:val="7D01A6D2"/>
    <w:rsid w:val="7D1440EA"/>
    <w:rsid w:val="7D229DFD"/>
    <w:rsid w:val="7D25D7B7"/>
    <w:rsid w:val="7D285375"/>
    <w:rsid w:val="7D3AEF6F"/>
    <w:rsid w:val="7D40F573"/>
    <w:rsid w:val="7D4AD49B"/>
    <w:rsid w:val="7D51C3F4"/>
    <w:rsid w:val="7D643F32"/>
    <w:rsid w:val="7D964455"/>
    <w:rsid w:val="7DCD4195"/>
    <w:rsid w:val="7DD2C7DB"/>
    <w:rsid w:val="7DE50831"/>
    <w:rsid w:val="7DFAA10A"/>
    <w:rsid w:val="7E178263"/>
    <w:rsid w:val="7E27AED1"/>
    <w:rsid w:val="7E40389D"/>
    <w:rsid w:val="7E5F07F1"/>
    <w:rsid w:val="7E8436DD"/>
    <w:rsid w:val="7E8B0C28"/>
    <w:rsid w:val="7E9B0967"/>
    <w:rsid w:val="7EC27FF4"/>
    <w:rsid w:val="7EC404CE"/>
    <w:rsid w:val="7EE570C2"/>
    <w:rsid w:val="7EF72AC2"/>
    <w:rsid w:val="7EFFC9C1"/>
    <w:rsid w:val="7F33845F"/>
    <w:rsid w:val="7F36C520"/>
    <w:rsid w:val="7F45FA82"/>
    <w:rsid w:val="7F71846D"/>
    <w:rsid w:val="7F7FD5E1"/>
    <w:rsid w:val="7F837C54"/>
    <w:rsid w:val="7F90C495"/>
    <w:rsid w:val="7F95E364"/>
    <w:rsid w:val="7F9A5E4A"/>
    <w:rsid w:val="7FACAFD1"/>
    <w:rsid w:val="7FBA4819"/>
    <w:rsid w:val="7FBB0C94"/>
    <w:rsid w:val="7FD7A2F8"/>
    <w:rsid w:val="7FEC90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25B1"/>
  <w15:docId w15:val="{C30B3FCF-D41A-46C3-A2A0-3E11589E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B0"/>
    <w:pPr>
      <w:spacing w:after="200" w:line="276" w:lineRule="auto"/>
    </w:pPr>
    <w:rPr>
      <w:lang w:val="fr-BE" w:eastAsia="fr-BE"/>
    </w:rPr>
  </w:style>
  <w:style w:type="paragraph" w:styleId="Heading1">
    <w:name w:val="heading 1"/>
    <w:basedOn w:val="Normal"/>
    <w:next w:val="Normal"/>
    <w:link w:val="Heading1Char"/>
    <w:uiPriority w:val="9"/>
    <w:qFormat/>
    <w:rsid w:val="001C041A"/>
    <w:pPr>
      <w:keepNext/>
      <w:numPr>
        <w:numId w:val="25"/>
      </w:numPr>
      <w:spacing w:before="240" w:after="60"/>
      <w:jc w:val="center"/>
      <w:outlineLvl w:val="0"/>
    </w:pPr>
    <w:rPr>
      <w:rFonts w:eastAsia="Times New Roman"/>
      <w:b/>
      <w:bCs/>
      <w:kern w:val="32"/>
      <w:u w:val="single"/>
    </w:rPr>
  </w:style>
  <w:style w:type="paragraph" w:styleId="Heading2">
    <w:name w:val="heading 2"/>
    <w:basedOn w:val="Normal"/>
    <w:next w:val="Normal"/>
    <w:link w:val="Heading2Char"/>
    <w:uiPriority w:val="9"/>
    <w:unhideWhenUsed/>
    <w:qFormat/>
    <w:rsid w:val="00BA20AE"/>
    <w:pPr>
      <w:keepNext/>
      <w:spacing w:before="240" w:after="60"/>
      <w:jc w:val="center"/>
      <w:outlineLvl w:val="1"/>
    </w:pPr>
    <w:rPr>
      <w:rFonts w:eastAsia="Times New Roman"/>
      <w:b/>
      <w:bCs/>
      <w:iCs/>
      <w:u w:val="single"/>
    </w:rPr>
  </w:style>
  <w:style w:type="paragraph" w:styleId="Heading3">
    <w:name w:val="heading 3"/>
    <w:basedOn w:val="Normal"/>
    <w:next w:val="Normal"/>
    <w:link w:val="Heading3Char"/>
    <w:uiPriority w:val="9"/>
    <w:unhideWhenUsed/>
    <w:qFormat/>
    <w:rsid w:val="00BA20AE"/>
    <w:pPr>
      <w:keepNext/>
      <w:spacing w:before="240" w:after="60"/>
      <w:jc w:val="center"/>
      <w:outlineLvl w:val="2"/>
    </w:pPr>
    <w:rPr>
      <w:rFonts w:eastAsia="Times New Roman"/>
      <w:b/>
      <w:bCs/>
      <w:u w:val="single"/>
    </w:rPr>
  </w:style>
  <w:style w:type="paragraph" w:styleId="Heading4">
    <w:name w:val="heading 4"/>
    <w:basedOn w:val="Normal"/>
    <w:next w:val="Normal"/>
    <w:link w:val="Heading4Char"/>
    <w:uiPriority w:val="9"/>
    <w:unhideWhenUsed/>
    <w:qFormat/>
    <w:rsid w:val="00BA20AE"/>
    <w:pPr>
      <w:keepNext/>
      <w:spacing w:before="240" w:after="60"/>
      <w:outlineLvl w:val="3"/>
    </w:pPr>
    <w:rPr>
      <w:rFonts w:eastAsia="Times New Roman"/>
      <w:b/>
      <w:bCs/>
      <w:u w:val="single"/>
    </w:rPr>
  </w:style>
  <w:style w:type="paragraph" w:styleId="Heading5">
    <w:name w:val="heading 5"/>
    <w:basedOn w:val="Normal"/>
    <w:next w:val="Normal"/>
    <w:uiPriority w:val="9"/>
    <w:unhideWhenUsed/>
    <w:qFormat/>
    <w:rsid w:val="315E12C3"/>
    <w:pPr>
      <w:keepNext/>
      <w:keepLines/>
      <w:spacing w:before="80" w:after="40"/>
      <w:outlineLvl w:val="4"/>
    </w:pPr>
    <w:rPr>
      <w:rFonts w:eastAsiaTheme="majorEastAsia" w:cstheme="majorBidi"/>
      <w:color w:val="007A89" w:themeColor="accent1" w:themeShade="BF"/>
    </w:rPr>
  </w:style>
  <w:style w:type="paragraph" w:styleId="Heading6">
    <w:name w:val="heading 6"/>
    <w:basedOn w:val="Normal"/>
    <w:next w:val="Normal"/>
    <w:uiPriority w:val="9"/>
    <w:unhideWhenUsed/>
    <w:qFormat/>
    <w:rsid w:val="315E12C3"/>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4917"/>
    <w:rPr>
      <w:color w:val="0000FF"/>
      <w:u w:val="single"/>
    </w:rPr>
  </w:style>
  <w:style w:type="character" w:styleId="FollowedHyperlink">
    <w:name w:val="FollowedHyperlink"/>
    <w:uiPriority w:val="99"/>
    <w:semiHidden/>
    <w:unhideWhenUsed/>
    <w:rsid w:val="00CD23A8"/>
    <w:rPr>
      <w:color w:val="800080"/>
      <w:u w:val="single"/>
    </w:rPr>
  </w:style>
  <w:style w:type="paragraph" w:styleId="BalloonText">
    <w:name w:val="Balloon Text"/>
    <w:basedOn w:val="Normal"/>
    <w:link w:val="BalloonTextChar"/>
    <w:uiPriority w:val="99"/>
    <w:semiHidden/>
    <w:unhideWhenUsed/>
    <w:rsid w:val="00E260DD"/>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E260DD"/>
    <w:rPr>
      <w:rFonts w:ascii="Arial" w:hAnsi="Arial" w:cs="Arial"/>
      <w:sz w:val="16"/>
      <w:szCs w:val="16"/>
      <w:lang w:eastAsia="en-US"/>
    </w:rPr>
  </w:style>
  <w:style w:type="paragraph" w:styleId="Header">
    <w:name w:val="header"/>
    <w:basedOn w:val="Normal"/>
    <w:link w:val="HeaderChar"/>
    <w:uiPriority w:val="99"/>
    <w:unhideWhenUsed/>
    <w:rsid w:val="0014052B"/>
    <w:pPr>
      <w:tabs>
        <w:tab w:val="center" w:pos="4536"/>
        <w:tab w:val="right" w:pos="9072"/>
      </w:tabs>
    </w:pPr>
  </w:style>
  <w:style w:type="character" w:customStyle="1" w:styleId="HeaderChar">
    <w:name w:val="Header Char"/>
    <w:link w:val="Header"/>
    <w:uiPriority w:val="99"/>
    <w:rsid w:val="0014052B"/>
    <w:rPr>
      <w:sz w:val="22"/>
      <w:szCs w:val="22"/>
      <w:lang w:eastAsia="en-US"/>
    </w:rPr>
  </w:style>
  <w:style w:type="paragraph" w:styleId="Footer">
    <w:name w:val="footer"/>
    <w:basedOn w:val="Normal"/>
    <w:link w:val="FooterChar"/>
    <w:uiPriority w:val="99"/>
    <w:unhideWhenUsed/>
    <w:rsid w:val="0014052B"/>
    <w:pPr>
      <w:tabs>
        <w:tab w:val="center" w:pos="4536"/>
        <w:tab w:val="right" w:pos="9072"/>
      </w:tabs>
    </w:pPr>
  </w:style>
  <w:style w:type="character" w:customStyle="1" w:styleId="FooterChar">
    <w:name w:val="Footer Char"/>
    <w:link w:val="Footer"/>
    <w:uiPriority w:val="99"/>
    <w:rsid w:val="0014052B"/>
    <w:rPr>
      <w:sz w:val="22"/>
      <w:szCs w:val="22"/>
      <w:lang w:eastAsia="en-US"/>
    </w:rPr>
  </w:style>
  <w:style w:type="character" w:customStyle="1" w:styleId="Heading1Char">
    <w:name w:val="Heading 1 Char"/>
    <w:link w:val="Heading1"/>
    <w:uiPriority w:val="9"/>
    <w:rsid w:val="001C041A"/>
    <w:rPr>
      <w:rFonts w:eastAsia="Times New Roman"/>
      <w:b/>
      <w:bCs/>
      <w:kern w:val="32"/>
      <w:u w:val="single"/>
      <w:lang w:val="fr-BE" w:eastAsia="fr-BE"/>
    </w:rPr>
  </w:style>
  <w:style w:type="paragraph" w:styleId="TOCHeading">
    <w:name w:val="TOC Heading"/>
    <w:basedOn w:val="Heading1"/>
    <w:next w:val="Normal"/>
    <w:uiPriority w:val="39"/>
    <w:unhideWhenUsed/>
    <w:qFormat/>
    <w:rsid w:val="00D224F5"/>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7A7D38"/>
    <w:pPr>
      <w:spacing w:after="100"/>
      <w:ind w:left="220"/>
    </w:pPr>
    <w:rPr>
      <w:rFonts w:ascii="Calibri" w:eastAsia="Times New Roman" w:hAnsi="Calibri"/>
    </w:rPr>
  </w:style>
  <w:style w:type="paragraph" w:styleId="TOC1">
    <w:name w:val="toc 1"/>
    <w:basedOn w:val="Normal"/>
    <w:next w:val="Normal"/>
    <w:autoRedefine/>
    <w:uiPriority w:val="39"/>
    <w:unhideWhenUsed/>
    <w:qFormat/>
    <w:rsid w:val="00C32FB9"/>
    <w:pPr>
      <w:tabs>
        <w:tab w:val="right" w:leader="dot" w:pos="9062"/>
      </w:tabs>
      <w:spacing w:after="100"/>
    </w:pPr>
    <w:rPr>
      <w:rFonts w:ascii="Calibri" w:eastAsia="Times New Roman" w:hAnsi="Calibri"/>
      <w:b/>
      <w:bCs/>
      <w:noProof/>
    </w:rPr>
  </w:style>
  <w:style w:type="paragraph" w:styleId="TOC3">
    <w:name w:val="toc 3"/>
    <w:basedOn w:val="Normal"/>
    <w:next w:val="Normal"/>
    <w:autoRedefine/>
    <w:uiPriority w:val="39"/>
    <w:unhideWhenUsed/>
    <w:qFormat/>
    <w:rsid w:val="007A7D38"/>
    <w:pPr>
      <w:spacing w:after="100"/>
      <w:ind w:left="440"/>
    </w:pPr>
    <w:rPr>
      <w:rFonts w:ascii="Calibri" w:eastAsia="Times New Roman" w:hAnsi="Calibri"/>
    </w:rPr>
  </w:style>
  <w:style w:type="paragraph" w:styleId="ListParagraph">
    <w:name w:val="List Paragraph"/>
    <w:basedOn w:val="Normal"/>
    <w:link w:val="ListParagraphChar"/>
    <w:uiPriority w:val="34"/>
    <w:qFormat/>
    <w:rsid w:val="007A7D38"/>
    <w:pPr>
      <w:ind w:left="708"/>
    </w:pPr>
  </w:style>
  <w:style w:type="character" w:customStyle="1" w:styleId="tlfcemploi">
    <w:name w:val="tlf_cemploi"/>
    <w:rsid w:val="0092208A"/>
  </w:style>
  <w:style w:type="character" w:customStyle="1" w:styleId="tlfccrochet">
    <w:name w:val="tlf_ccrochet"/>
    <w:rsid w:val="0092208A"/>
  </w:style>
  <w:style w:type="character" w:customStyle="1" w:styleId="tlfcsyntagme">
    <w:name w:val="tlf_csyntagme"/>
    <w:rsid w:val="0092208A"/>
  </w:style>
  <w:style w:type="character" w:customStyle="1" w:styleId="tlfcexemple">
    <w:name w:val="tlf_cexemple"/>
    <w:rsid w:val="0092208A"/>
  </w:style>
  <w:style w:type="character" w:customStyle="1" w:styleId="tlfcauteur">
    <w:name w:val="tlf_cauteur"/>
    <w:rsid w:val="0092208A"/>
  </w:style>
  <w:style w:type="character" w:customStyle="1" w:styleId="tlfsmallcaps1">
    <w:name w:val="tlf_smallcaps1"/>
    <w:rsid w:val="0092208A"/>
    <w:rPr>
      <w:smallCaps/>
      <w:sz w:val="22"/>
      <w:szCs w:val="22"/>
    </w:rPr>
  </w:style>
  <w:style w:type="character" w:customStyle="1" w:styleId="tlfctitre">
    <w:name w:val="tlf_ctitre"/>
    <w:rsid w:val="0092208A"/>
  </w:style>
  <w:style w:type="character" w:customStyle="1" w:styleId="tlfcdate">
    <w:name w:val="tlf_cdate"/>
    <w:rsid w:val="0092208A"/>
  </w:style>
  <w:style w:type="paragraph" w:customStyle="1" w:styleId="ListParagraph0">
    <w:name w:val="List Paragraph0"/>
    <w:basedOn w:val="Normal"/>
    <w:rsid w:val="004130AA"/>
    <w:pPr>
      <w:suppressAutoHyphens/>
      <w:ind w:left="720"/>
    </w:pPr>
    <w:rPr>
      <w:rFonts w:eastAsia="SimSun" w:cs="Calibri"/>
      <w:kern w:val="1"/>
      <w:lang w:eastAsia="ar-SA"/>
    </w:rPr>
  </w:style>
  <w:style w:type="paragraph" w:styleId="Revision">
    <w:name w:val="Revision"/>
    <w:hidden/>
    <w:uiPriority w:val="99"/>
    <w:semiHidden/>
    <w:rsid w:val="00383261"/>
    <w:rPr>
      <w:sz w:val="22"/>
      <w:szCs w:val="22"/>
      <w:lang w:val="fr-BE" w:eastAsia="en-US"/>
    </w:rPr>
  </w:style>
  <w:style w:type="paragraph" w:customStyle="1" w:styleId="Default">
    <w:name w:val="Default"/>
    <w:rsid w:val="00A83C77"/>
    <w:pPr>
      <w:autoSpaceDE w:val="0"/>
      <w:autoSpaceDN w:val="0"/>
      <w:adjustRightInd w:val="0"/>
    </w:pPr>
    <w:rPr>
      <w:rFonts w:ascii="Times New Roman" w:hAnsi="Times New Roman"/>
      <w:color w:val="000000"/>
      <w:sz w:val="24"/>
      <w:szCs w:val="24"/>
      <w:lang w:val="fr-BE" w:eastAsia="fr-BE"/>
    </w:rPr>
  </w:style>
  <w:style w:type="paragraph" w:styleId="PlainText">
    <w:name w:val="Plain Text"/>
    <w:basedOn w:val="Normal"/>
    <w:link w:val="PlainTextChar"/>
    <w:uiPriority w:val="99"/>
    <w:semiHidden/>
    <w:unhideWhenUsed/>
    <w:rsid w:val="00390FD3"/>
    <w:pPr>
      <w:spacing w:after="0" w:line="240" w:lineRule="auto"/>
    </w:pPr>
    <w:rPr>
      <w:szCs w:val="21"/>
    </w:rPr>
  </w:style>
  <w:style w:type="character" w:customStyle="1" w:styleId="PlainTextChar">
    <w:name w:val="Plain Text Char"/>
    <w:link w:val="PlainText"/>
    <w:uiPriority w:val="99"/>
    <w:semiHidden/>
    <w:rsid w:val="00390FD3"/>
    <w:rPr>
      <w:rFonts w:ascii="Century Gothic" w:hAnsi="Century Gothic"/>
      <w:szCs w:val="21"/>
      <w:lang w:eastAsia="en-US"/>
    </w:rPr>
  </w:style>
  <w:style w:type="paragraph" w:styleId="BodyText">
    <w:name w:val="Body Text"/>
    <w:basedOn w:val="Normal"/>
    <w:link w:val="BodyTextChar"/>
    <w:semiHidden/>
    <w:unhideWhenUsed/>
    <w:rsid w:val="00404147"/>
    <w:pPr>
      <w:spacing w:after="0" w:line="240" w:lineRule="auto"/>
      <w:jc w:val="both"/>
    </w:pPr>
    <w:rPr>
      <w:rFonts w:ascii="Arial" w:eastAsia="Times New Roman" w:hAnsi="Arial" w:cs="Arial"/>
      <w:lang w:val="fr-FR" w:eastAsia="fr-FR"/>
    </w:rPr>
  </w:style>
  <w:style w:type="character" w:customStyle="1" w:styleId="BodyTextChar">
    <w:name w:val="Body Text Char"/>
    <w:link w:val="BodyText"/>
    <w:semiHidden/>
    <w:rsid w:val="00404147"/>
    <w:rPr>
      <w:rFonts w:ascii="Arial" w:eastAsia="Times New Roman" w:hAnsi="Arial" w:cs="Arial"/>
      <w:sz w:val="22"/>
      <w:szCs w:val="22"/>
      <w:lang w:val="fr-FR" w:eastAsia="fr-FR"/>
    </w:rPr>
  </w:style>
  <w:style w:type="paragraph" w:styleId="NoSpacing">
    <w:name w:val="No Spacing"/>
    <w:uiPriority w:val="1"/>
    <w:qFormat/>
    <w:rsid w:val="007D5719"/>
    <w:rPr>
      <w:sz w:val="22"/>
      <w:szCs w:val="22"/>
      <w:lang w:val="fr-BE" w:eastAsia="en-US"/>
    </w:rPr>
  </w:style>
  <w:style w:type="character" w:customStyle="1" w:styleId="Heading2Char">
    <w:name w:val="Heading 2 Char"/>
    <w:link w:val="Heading2"/>
    <w:uiPriority w:val="9"/>
    <w:rsid w:val="00BA20AE"/>
    <w:rPr>
      <w:rFonts w:ascii="Century Gothic" w:eastAsia="Times New Roman" w:hAnsi="Century Gothic" w:cs="Times New Roman"/>
      <w:b/>
      <w:bCs/>
      <w:iCs/>
      <w:sz w:val="22"/>
      <w:szCs w:val="22"/>
      <w:u w:val="single"/>
      <w:lang w:eastAsia="en-US"/>
    </w:rPr>
  </w:style>
  <w:style w:type="character" w:customStyle="1" w:styleId="Heading3Char">
    <w:name w:val="Heading 3 Char"/>
    <w:link w:val="Heading3"/>
    <w:uiPriority w:val="9"/>
    <w:rsid w:val="00BA20AE"/>
    <w:rPr>
      <w:rFonts w:ascii="Century Gothic" w:eastAsia="Times New Roman" w:hAnsi="Century Gothic" w:cs="Times New Roman"/>
      <w:b/>
      <w:bCs/>
      <w:sz w:val="22"/>
      <w:szCs w:val="22"/>
      <w:u w:val="single"/>
      <w:lang w:eastAsia="en-US"/>
    </w:rPr>
  </w:style>
  <w:style w:type="character" w:customStyle="1" w:styleId="Heading4Char">
    <w:name w:val="Heading 4 Char"/>
    <w:link w:val="Heading4"/>
    <w:uiPriority w:val="9"/>
    <w:rsid w:val="00BA20AE"/>
    <w:rPr>
      <w:rFonts w:ascii="Century Gothic" w:eastAsia="Times New Roman" w:hAnsi="Century Gothic" w:cs="Times New Roman"/>
      <w:b/>
      <w:bCs/>
      <w:sz w:val="22"/>
      <w:szCs w:val="22"/>
      <w:u w:val="single"/>
      <w:lang w:eastAsia="en-US"/>
    </w:rPr>
  </w:style>
  <w:style w:type="paragraph" w:styleId="TOC4">
    <w:name w:val="toc 4"/>
    <w:basedOn w:val="Normal"/>
    <w:next w:val="Normal"/>
    <w:autoRedefine/>
    <w:uiPriority w:val="39"/>
    <w:unhideWhenUsed/>
    <w:rsid w:val="00302F31"/>
    <w:pPr>
      <w:ind w:left="660"/>
    </w:pPr>
  </w:style>
  <w:style w:type="character" w:styleId="UnresolvedMention">
    <w:name w:val="Unresolved Mention"/>
    <w:uiPriority w:val="99"/>
    <w:semiHidden/>
    <w:unhideWhenUsed/>
    <w:rsid w:val="00CB74B0"/>
    <w:rPr>
      <w:color w:val="605E5C"/>
      <w:shd w:val="clear" w:color="auto" w:fill="E1DFDD"/>
    </w:rPr>
  </w:style>
  <w:style w:type="character" w:styleId="CommentReference">
    <w:name w:val="annotation reference"/>
    <w:uiPriority w:val="99"/>
    <w:semiHidden/>
    <w:unhideWhenUsed/>
    <w:rsid w:val="00705754"/>
    <w:rPr>
      <w:sz w:val="16"/>
      <w:szCs w:val="16"/>
    </w:rPr>
  </w:style>
  <w:style w:type="paragraph" w:styleId="CommentText">
    <w:name w:val="annotation text"/>
    <w:basedOn w:val="Normal"/>
    <w:link w:val="CommentTextChar"/>
    <w:uiPriority w:val="99"/>
    <w:unhideWhenUsed/>
    <w:rsid w:val="00705754"/>
  </w:style>
  <w:style w:type="character" w:customStyle="1" w:styleId="CommentTextChar">
    <w:name w:val="Comment Text Char"/>
    <w:basedOn w:val="DefaultParagraphFont"/>
    <w:link w:val="CommentText"/>
    <w:uiPriority w:val="99"/>
    <w:rsid w:val="00705754"/>
  </w:style>
  <w:style w:type="paragraph" w:styleId="CommentSubject">
    <w:name w:val="annotation subject"/>
    <w:basedOn w:val="CommentText"/>
    <w:next w:val="CommentText"/>
    <w:link w:val="CommentSubjectChar"/>
    <w:uiPriority w:val="99"/>
    <w:semiHidden/>
    <w:unhideWhenUsed/>
    <w:rsid w:val="00705754"/>
    <w:rPr>
      <w:b/>
      <w:bCs/>
    </w:rPr>
  </w:style>
  <w:style w:type="character" w:customStyle="1" w:styleId="CommentSubjectChar">
    <w:name w:val="Comment Subject Char"/>
    <w:link w:val="CommentSubject"/>
    <w:uiPriority w:val="99"/>
    <w:semiHidden/>
    <w:rsid w:val="00705754"/>
    <w:rPr>
      <w:b/>
      <w:bC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Ind w:w="0" w:type="nil"/>
      <w:tblCellMar>
        <w:left w:w="0" w:type="dxa"/>
        <w:right w:w="0" w:type="dxa"/>
      </w:tblCellMar>
    </w:tblPr>
  </w:style>
  <w:style w:type="character" w:customStyle="1" w:styleId="normaltextrun">
    <w:name w:val="normaltextrun"/>
    <w:basedOn w:val="DefaultParagraphFont"/>
    <w:rsid w:val="58E78BE2"/>
  </w:style>
  <w:style w:type="character" w:customStyle="1" w:styleId="eop">
    <w:name w:val="eop"/>
    <w:basedOn w:val="DefaultParagraphFont"/>
    <w:rsid w:val="58E78BE2"/>
  </w:style>
  <w:style w:type="paragraph" w:customStyle="1" w:styleId="paragraph">
    <w:name w:val="paragraph"/>
    <w:basedOn w:val="Normal"/>
    <w:rsid w:val="58E78BE2"/>
    <w:pPr>
      <w:spacing w:beforeAutospacing="1" w:afterAutospacing="1"/>
    </w:pPr>
    <w:rPr>
      <w:rFonts w:ascii="Times New Roman" w:eastAsia="Times New Roman" w:hAnsi="Times New Roman"/>
      <w:sz w:val="24"/>
      <w:szCs w:val="24"/>
      <w:lang w:eastAsia="fr-FR"/>
    </w:rPr>
  </w:style>
  <w:style w:type="table" w:styleId="GridTable1Light-Accent5">
    <w:name w:val="Grid Table 1 Light Accent 5"/>
    <w:basedOn w:val="TableNormal"/>
    <w:uiPriority w:val="46"/>
    <w:tblPr>
      <w:tblStyleRowBandSize w:val="1"/>
      <w:tblStyleColBandSize w:val="1"/>
    </w:tblPr>
    <w:tblStylePr w:type="firstRow">
      <w:rPr>
        <w:b/>
        <w:bCs/>
      </w:rPr>
      <w:tblPr/>
      <w:tcPr>
        <w:tcBorders>
          <w:bottom w:val="single" w:sz="12" w:space="0" w:color="AE89B1" w:themeColor="accent5" w:themeTint="99"/>
        </w:tcBorders>
      </w:tcPr>
    </w:tblStylePr>
    <w:tblStylePr w:type="lastRow">
      <w:rPr>
        <w:b/>
        <w:bCs/>
      </w:rPr>
      <w:tblPr/>
      <w:tcPr>
        <w:tcBorders>
          <w:top w:val="double" w:sz="2" w:space="0" w:color="AE89B1" w:themeColor="accent5" w:themeTint="99"/>
        </w:tcBorders>
      </w:tcPr>
    </w:tblStylePr>
    <w:tblStylePr w:type="firstCol">
      <w:rPr>
        <w:b/>
        <w:bCs/>
      </w:rPr>
    </w:tblStylePr>
    <w:tblStylePr w:type="lastCol">
      <w:rPr>
        <w:b/>
        <w:bCs/>
      </w:rPr>
    </w:tblStylePr>
  </w:style>
  <w:style w:type="paragraph" w:styleId="Title">
    <w:name w:val="Title"/>
    <w:basedOn w:val="Normal"/>
    <w:next w:val="Normal"/>
    <w:uiPriority w:val="10"/>
    <w:qFormat/>
    <w:rsid w:val="315E12C3"/>
    <w:pPr>
      <w:spacing w:after="80"/>
      <w:contextualSpacing/>
    </w:pPr>
    <w:rPr>
      <w:rFonts w:asciiTheme="majorHAnsi" w:eastAsiaTheme="majorEastAsia" w:hAnsiTheme="majorHAnsi" w:cstheme="majorBidi"/>
      <w:sz w:val="56"/>
      <w:szCs w:val="56"/>
    </w:rPr>
  </w:style>
  <w:style w:type="character" w:customStyle="1" w:styleId="ListParagraphChar">
    <w:name w:val="List Paragraph Char"/>
    <w:link w:val="ListParagraph"/>
    <w:uiPriority w:val="34"/>
    <w:locked/>
    <w:rsid w:val="00C72FEF"/>
    <w:rPr>
      <w:lang w:val="fr-BE" w:eastAsia="fr-BE"/>
    </w:rPr>
  </w:style>
  <w:style w:type="paragraph" w:styleId="Subtitle">
    <w:name w:val="Subtitle"/>
    <w:basedOn w:val="Normal"/>
    <w:next w:val="Normal"/>
    <w:link w:val="SubtitleChar"/>
    <w:uiPriority w:val="11"/>
    <w:qFormat/>
    <w:rsid w:val="001E095B"/>
    <w:pPr>
      <w:spacing w:after="160" w:line="279" w:lineRule="auto"/>
    </w:pPr>
    <w:rPr>
      <w:rFonts w:asciiTheme="minorHAnsi" w:eastAsiaTheme="majorEastAsia" w:hAnsiTheme="minorHAnsi" w:cstheme="majorBidi"/>
      <w:color w:val="595959" w:themeColor="text1" w:themeTint="A6"/>
      <w:sz w:val="28"/>
      <w:szCs w:val="28"/>
      <w:lang w:val="fr-FR" w:eastAsia="en-US"/>
    </w:rPr>
  </w:style>
  <w:style w:type="character" w:customStyle="1" w:styleId="SubtitleChar">
    <w:name w:val="Subtitle Char"/>
    <w:basedOn w:val="DefaultParagraphFont"/>
    <w:link w:val="Subtitle"/>
    <w:uiPriority w:val="11"/>
    <w:rsid w:val="001E095B"/>
    <w:rPr>
      <w:rFonts w:asciiTheme="minorHAnsi" w:eastAsiaTheme="majorEastAsia" w:hAnsiTheme="minorHAnsi" w:cstheme="majorBidi"/>
      <w:color w:val="595959" w:themeColor="text1" w:themeTint="A6"/>
      <w:sz w:val="28"/>
      <w:szCs w:val="28"/>
      <w:lang w:eastAsia="en-US"/>
    </w:rPr>
  </w:style>
  <w:style w:type="paragraph" w:styleId="TOC5">
    <w:name w:val="toc 5"/>
    <w:basedOn w:val="Normal"/>
    <w:next w:val="Normal"/>
    <w:autoRedefine/>
    <w:uiPriority w:val="39"/>
    <w:unhideWhenUsed/>
    <w:rsid w:val="00932FBC"/>
    <w:pPr>
      <w:spacing w:after="100" w:line="278" w:lineRule="auto"/>
      <w:ind w:left="960"/>
    </w:pPr>
    <w:rPr>
      <w:rFonts w:asciiTheme="minorHAnsi" w:eastAsiaTheme="minorEastAsia" w:hAnsiTheme="minorHAnsi" w:cstheme="minorBidi"/>
      <w:kern w:val="2"/>
      <w:sz w:val="24"/>
      <w:szCs w:val="24"/>
      <w:lang w:val="fr-FR" w:eastAsia="fr-FR"/>
      <w14:ligatures w14:val="standardContextual"/>
    </w:rPr>
  </w:style>
  <w:style w:type="paragraph" w:styleId="TOC6">
    <w:name w:val="toc 6"/>
    <w:basedOn w:val="Normal"/>
    <w:next w:val="Normal"/>
    <w:autoRedefine/>
    <w:uiPriority w:val="39"/>
    <w:unhideWhenUsed/>
    <w:rsid w:val="00932FBC"/>
    <w:pPr>
      <w:spacing w:after="100" w:line="278" w:lineRule="auto"/>
      <w:ind w:left="1200"/>
    </w:pPr>
    <w:rPr>
      <w:rFonts w:asciiTheme="minorHAnsi" w:eastAsiaTheme="minorEastAsia" w:hAnsiTheme="minorHAnsi" w:cstheme="minorBidi"/>
      <w:kern w:val="2"/>
      <w:sz w:val="24"/>
      <w:szCs w:val="24"/>
      <w:lang w:val="fr-FR" w:eastAsia="fr-FR"/>
      <w14:ligatures w14:val="standardContextual"/>
    </w:rPr>
  </w:style>
  <w:style w:type="paragraph" w:styleId="TOC7">
    <w:name w:val="toc 7"/>
    <w:basedOn w:val="Normal"/>
    <w:next w:val="Normal"/>
    <w:autoRedefine/>
    <w:uiPriority w:val="39"/>
    <w:unhideWhenUsed/>
    <w:rsid w:val="00932FBC"/>
    <w:pPr>
      <w:spacing w:after="100" w:line="278" w:lineRule="auto"/>
      <w:ind w:left="1440"/>
    </w:pPr>
    <w:rPr>
      <w:rFonts w:asciiTheme="minorHAnsi" w:eastAsiaTheme="minorEastAsia" w:hAnsiTheme="minorHAnsi" w:cstheme="minorBidi"/>
      <w:kern w:val="2"/>
      <w:sz w:val="24"/>
      <w:szCs w:val="24"/>
      <w:lang w:val="fr-FR" w:eastAsia="fr-FR"/>
      <w14:ligatures w14:val="standardContextual"/>
    </w:rPr>
  </w:style>
  <w:style w:type="paragraph" w:styleId="TOC8">
    <w:name w:val="toc 8"/>
    <w:basedOn w:val="Normal"/>
    <w:next w:val="Normal"/>
    <w:autoRedefine/>
    <w:uiPriority w:val="39"/>
    <w:unhideWhenUsed/>
    <w:rsid w:val="00932FBC"/>
    <w:pPr>
      <w:spacing w:after="100" w:line="278" w:lineRule="auto"/>
      <w:ind w:left="1680"/>
    </w:pPr>
    <w:rPr>
      <w:rFonts w:asciiTheme="minorHAnsi" w:eastAsiaTheme="minorEastAsia" w:hAnsiTheme="minorHAnsi" w:cstheme="minorBidi"/>
      <w:kern w:val="2"/>
      <w:sz w:val="24"/>
      <w:szCs w:val="24"/>
      <w:lang w:val="fr-FR" w:eastAsia="fr-FR"/>
      <w14:ligatures w14:val="standardContextual"/>
    </w:rPr>
  </w:style>
  <w:style w:type="paragraph" w:styleId="TOC9">
    <w:name w:val="toc 9"/>
    <w:basedOn w:val="Normal"/>
    <w:next w:val="Normal"/>
    <w:autoRedefine/>
    <w:uiPriority w:val="39"/>
    <w:unhideWhenUsed/>
    <w:rsid w:val="00932FBC"/>
    <w:pPr>
      <w:spacing w:after="100" w:line="278" w:lineRule="auto"/>
      <w:ind w:left="1920"/>
    </w:pPr>
    <w:rPr>
      <w:rFonts w:asciiTheme="minorHAnsi" w:eastAsiaTheme="minorEastAsia" w:hAnsiTheme="minorHAnsi" w:cstheme="minorBidi"/>
      <w:kern w:val="2"/>
      <w:sz w:val="24"/>
      <w:szCs w:val="24"/>
      <w:lang w:val="fr-FR" w:eastAsia="fr-FR"/>
      <w14:ligatures w14:val="standardContextual"/>
    </w:rPr>
  </w:style>
  <w:style w:type="table" w:styleId="TableGridLight">
    <w:name w:val="Grid Table Light"/>
    <w:basedOn w:val="TableNormal"/>
    <w:uiPriority w:val="40"/>
    <w:rsid w:val="004F47B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908">
      <w:bodyDiv w:val="1"/>
      <w:marLeft w:val="0"/>
      <w:marRight w:val="0"/>
      <w:marTop w:val="0"/>
      <w:marBottom w:val="0"/>
      <w:divBdr>
        <w:top w:val="none" w:sz="0" w:space="0" w:color="auto"/>
        <w:left w:val="none" w:sz="0" w:space="0" w:color="auto"/>
        <w:bottom w:val="none" w:sz="0" w:space="0" w:color="auto"/>
        <w:right w:val="none" w:sz="0" w:space="0" w:color="auto"/>
      </w:divBdr>
    </w:div>
    <w:div w:id="364717981">
      <w:bodyDiv w:val="1"/>
      <w:marLeft w:val="0"/>
      <w:marRight w:val="0"/>
      <w:marTop w:val="0"/>
      <w:marBottom w:val="0"/>
      <w:divBdr>
        <w:top w:val="none" w:sz="0" w:space="0" w:color="auto"/>
        <w:left w:val="none" w:sz="0" w:space="0" w:color="auto"/>
        <w:bottom w:val="none" w:sz="0" w:space="0" w:color="auto"/>
        <w:right w:val="none" w:sz="0" w:space="0" w:color="auto"/>
      </w:divBdr>
    </w:div>
    <w:div w:id="365956978">
      <w:bodyDiv w:val="1"/>
      <w:marLeft w:val="0"/>
      <w:marRight w:val="0"/>
      <w:marTop w:val="0"/>
      <w:marBottom w:val="0"/>
      <w:divBdr>
        <w:top w:val="none" w:sz="0" w:space="0" w:color="auto"/>
        <w:left w:val="none" w:sz="0" w:space="0" w:color="auto"/>
        <w:bottom w:val="none" w:sz="0" w:space="0" w:color="auto"/>
        <w:right w:val="none" w:sz="0" w:space="0" w:color="auto"/>
      </w:divBdr>
      <w:divsChild>
        <w:div w:id="286787547">
          <w:marLeft w:val="0"/>
          <w:marRight w:val="0"/>
          <w:marTop w:val="0"/>
          <w:marBottom w:val="0"/>
          <w:divBdr>
            <w:top w:val="none" w:sz="0" w:space="0" w:color="auto"/>
            <w:left w:val="none" w:sz="0" w:space="0" w:color="auto"/>
            <w:bottom w:val="none" w:sz="0" w:space="0" w:color="auto"/>
            <w:right w:val="none" w:sz="0" w:space="0" w:color="auto"/>
          </w:divBdr>
        </w:div>
        <w:div w:id="1734350179">
          <w:marLeft w:val="0"/>
          <w:marRight w:val="0"/>
          <w:marTop w:val="0"/>
          <w:marBottom w:val="0"/>
          <w:divBdr>
            <w:top w:val="none" w:sz="0" w:space="0" w:color="auto"/>
            <w:left w:val="none" w:sz="0" w:space="0" w:color="auto"/>
            <w:bottom w:val="none" w:sz="0" w:space="0" w:color="auto"/>
            <w:right w:val="none" w:sz="0" w:space="0" w:color="auto"/>
          </w:divBdr>
        </w:div>
        <w:div w:id="1911040500">
          <w:marLeft w:val="0"/>
          <w:marRight w:val="0"/>
          <w:marTop w:val="0"/>
          <w:marBottom w:val="0"/>
          <w:divBdr>
            <w:top w:val="none" w:sz="0" w:space="0" w:color="auto"/>
            <w:left w:val="none" w:sz="0" w:space="0" w:color="auto"/>
            <w:bottom w:val="none" w:sz="0" w:space="0" w:color="auto"/>
            <w:right w:val="none" w:sz="0" w:space="0" w:color="auto"/>
          </w:divBdr>
        </w:div>
      </w:divsChild>
    </w:div>
    <w:div w:id="367265202">
      <w:bodyDiv w:val="1"/>
      <w:marLeft w:val="0"/>
      <w:marRight w:val="0"/>
      <w:marTop w:val="0"/>
      <w:marBottom w:val="0"/>
      <w:divBdr>
        <w:top w:val="none" w:sz="0" w:space="0" w:color="auto"/>
        <w:left w:val="none" w:sz="0" w:space="0" w:color="auto"/>
        <w:bottom w:val="none" w:sz="0" w:space="0" w:color="auto"/>
        <w:right w:val="none" w:sz="0" w:space="0" w:color="auto"/>
      </w:divBdr>
    </w:div>
    <w:div w:id="488833968">
      <w:bodyDiv w:val="1"/>
      <w:marLeft w:val="0"/>
      <w:marRight w:val="0"/>
      <w:marTop w:val="0"/>
      <w:marBottom w:val="0"/>
      <w:divBdr>
        <w:top w:val="none" w:sz="0" w:space="0" w:color="auto"/>
        <w:left w:val="none" w:sz="0" w:space="0" w:color="auto"/>
        <w:bottom w:val="none" w:sz="0" w:space="0" w:color="auto"/>
        <w:right w:val="none" w:sz="0" w:space="0" w:color="auto"/>
      </w:divBdr>
    </w:div>
    <w:div w:id="583802872">
      <w:bodyDiv w:val="1"/>
      <w:marLeft w:val="0"/>
      <w:marRight w:val="0"/>
      <w:marTop w:val="0"/>
      <w:marBottom w:val="0"/>
      <w:divBdr>
        <w:top w:val="none" w:sz="0" w:space="0" w:color="auto"/>
        <w:left w:val="none" w:sz="0" w:space="0" w:color="auto"/>
        <w:bottom w:val="none" w:sz="0" w:space="0" w:color="auto"/>
        <w:right w:val="none" w:sz="0" w:space="0" w:color="auto"/>
      </w:divBdr>
    </w:div>
    <w:div w:id="653411608">
      <w:bodyDiv w:val="1"/>
      <w:marLeft w:val="0"/>
      <w:marRight w:val="0"/>
      <w:marTop w:val="0"/>
      <w:marBottom w:val="0"/>
      <w:divBdr>
        <w:top w:val="none" w:sz="0" w:space="0" w:color="auto"/>
        <w:left w:val="none" w:sz="0" w:space="0" w:color="auto"/>
        <w:bottom w:val="none" w:sz="0" w:space="0" w:color="auto"/>
        <w:right w:val="none" w:sz="0" w:space="0" w:color="auto"/>
      </w:divBdr>
      <w:divsChild>
        <w:div w:id="269746216">
          <w:marLeft w:val="0"/>
          <w:marRight w:val="0"/>
          <w:marTop w:val="0"/>
          <w:marBottom w:val="0"/>
          <w:divBdr>
            <w:top w:val="none" w:sz="0" w:space="0" w:color="auto"/>
            <w:left w:val="none" w:sz="0" w:space="0" w:color="auto"/>
            <w:bottom w:val="none" w:sz="0" w:space="0" w:color="auto"/>
            <w:right w:val="none" w:sz="0" w:space="0" w:color="auto"/>
          </w:divBdr>
        </w:div>
        <w:div w:id="338776062">
          <w:marLeft w:val="0"/>
          <w:marRight w:val="0"/>
          <w:marTop w:val="0"/>
          <w:marBottom w:val="0"/>
          <w:divBdr>
            <w:top w:val="none" w:sz="0" w:space="0" w:color="auto"/>
            <w:left w:val="none" w:sz="0" w:space="0" w:color="auto"/>
            <w:bottom w:val="none" w:sz="0" w:space="0" w:color="auto"/>
            <w:right w:val="none" w:sz="0" w:space="0" w:color="auto"/>
          </w:divBdr>
        </w:div>
        <w:div w:id="681318523">
          <w:marLeft w:val="0"/>
          <w:marRight w:val="0"/>
          <w:marTop w:val="0"/>
          <w:marBottom w:val="0"/>
          <w:divBdr>
            <w:top w:val="none" w:sz="0" w:space="0" w:color="auto"/>
            <w:left w:val="none" w:sz="0" w:space="0" w:color="auto"/>
            <w:bottom w:val="none" w:sz="0" w:space="0" w:color="auto"/>
            <w:right w:val="none" w:sz="0" w:space="0" w:color="auto"/>
          </w:divBdr>
        </w:div>
        <w:div w:id="1242763459">
          <w:marLeft w:val="0"/>
          <w:marRight w:val="0"/>
          <w:marTop w:val="0"/>
          <w:marBottom w:val="0"/>
          <w:divBdr>
            <w:top w:val="none" w:sz="0" w:space="0" w:color="auto"/>
            <w:left w:val="none" w:sz="0" w:space="0" w:color="auto"/>
            <w:bottom w:val="none" w:sz="0" w:space="0" w:color="auto"/>
            <w:right w:val="none" w:sz="0" w:space="0" w:color="auto"/>
          </w:divBdr>
        </w:div>
        <w:div w:id="1811091816">
          <w:marLeft w:val="0"/>
          <w:marRight w:val="0"/>
          <w:marTop w:val="0"/>
          <w:marBottom w:val="0"/>
          <w:divBdr>
            <w:top w:val="none" w:sz="0" w:space="0" w:color="auto"/>
            <w:left w:val="none" w:sz="0" w:space="0" w:color="auto"/>
            <w:bottom w:val="none" w:sz="0" w:space="0" w:color="auto"/>
            <w:right w:val="none" w:sz="0" w:space="0" w:color="auto"/>
          </w:divBdr>
        </w:div>
        <w:div w:id="2100789022">
          <w:marLeft w:val="0"/>
          <w:marRight w:val="0"/>
          <w:marTop w:val="0"/>
          <w:marBottom w:val="0"/>
          <w:divBdr>
            <w:top w:val="none" w:sz="0" w:space="0" w:color="auto"/>
            <w:left w:val="none" w:sz="0" w:space="0" w:color="auto"/>
            <w:bottom w:val="none" w:sz="0" w:space="0" w:color="auto"/>
            <w:right w:val="none" w:sz="0" w:space="0" w:color="auto"/>
          </w:divBdr>
        </w:div>
      </w:divsChild>
    </w:div>
    <w:div w:id="659121158">
      <w:bodyDiv w:val="1"/>
      <w:marLeft w:val="0"/>
      <w:marRight w:val="0"/>
      <w:marTop w:val="0"/>
      <w:marBottom w:val="0"/>
      <w:divBdr>
        <w:top w:val="none" w:sz="0" w:space="0" w:color="auto"/>
        <w:left w:val="none" w:sz="0" w:space="0" w:color="auto"/>
        <w:bottom w:val="none" w:sz="0" w:space="0" w:color="auto"/>
        <w:right w:val="none" w:sz="0" w:space="0" w:color="auto"/>
      </w:divBdr>
    </w:div>
    <w:div w:id="713771343">
      <w:bodyDiv w:val="1"/>
      <w:marLeft w:val="0"/>
      <w:marRight w:val="0"/>
      <w:marTop w:val="0"/>
      <w:marBottom w:val="0"/>
      <w:divBdr>
        <w:top w:val="none" w:sz="0" w:space="0" w:color="auto"/>
        <w:left w:val="none" w:sz="0" w:space="0" w:color="auto"/>
        <w:bottom w:val="none" w:sz="0" w:space="0" w:color="auto"/>
        <w:right w:val="none" w:sz="0" w:space="0" w:color="auto"/>
      </w:divBdr>
    </w:div>
    <w:div w:id="724379474">
      <w:bodyDiv w:val="1"/>
      <w:marLeft w:val="0"/>
      <w:marRight w:val="0"/>
      <w:marTop w:val="0"/>
      <w:marBottom w:val="0"/>
      <w:divBdr>
        <w:top w:val="none" w:sz="0" w:space="0" w:color="auto"/>
        <w:left w:val="none" w:sz="0" w:space="0" w:color="auto"/>
        <w:bottom w:val="none" w:sz="0" w:space="0" w:color="auto"/>
        <w:right w:val="none" w:sz="0" w:space="0" w:color="auto"/>
      </w:divBdr>
      <w:divsChild>
        <w:div w:id="423379085">
          <w:marLeft w:val="0"/>
          <w:marRight w:val="0"/>
          <w:marTop w:val="0"/>
          <w:marBottom w:val="0"/>
          <w:divBdr>
            <w:top w:val="none" w:sz="0" w:space="0" w:color="auto"/>
            <w:left w:val="none" w:sz="0" w:space="0" w:color="auto"/>
            <w:bottom w:val="none" w:sz="0" w:space="0" w:color="auto"/>
            <w:right w:val="none" w:sz="0" w:space="0" w:color="auto"/>
          </w:divBdr>
        </w:div>
        <w:div w:id="472334111">
          <w:marLeft w:val="0"/>
          <w:marRight w:val="0"/>
          <w:marTop w:val="0"/>
          <w:marBottom w:val="0"/>
          <w:divBdr>
            <w:top w:val="none" w:sz="0" w:space="0" w:color="auto"/>
            <w:left w:val="none" w:sz="0" w:space="0" w:color="auto"/>
            <w:bottom w:val="none" w:sz="0" w:space="0" w:color="auto"/>
            <w:right w:val="none" w:sz="0" w:space="0" w:color="auto"/>
          </w:divBdr>
        </w:div>
        <w:div w:id="1778796710">
          <w:marLeft w:val="0"/>
          <w:marRight w:val="0"/>
          <w:marTop w:val="0"/>
          <w:marBottom w:val="0"/>
          <w:divBdr>
            <w:top w:val="none" w:sz="0" w:space="0" w:color="auto"/>
            <w:left w:val="none" w:sz="0" w:space="0" w:color="auto"/>
            <w:bottom w:val="none" w:sz="0" w:space="0" w:color="auto"/>
            <w:right w:val="none" w:sz="0" w:space="0" w:color="auto"/>
          </w:divBdr>
        </w:div>
        <w:div w:id="1820614035">
          <w:marLeft w:val="0"/>
          <w:marRight w:val="0"/>
          <w:marTop w:val="0"/>
          <w:marBottom w:val="0"/>
          <w:divBdr>
            <w:top w:val="none" w:sz="0" w:space="0" w:color="auto"/>
            <w:left w:val="none" w:sz="0" w:space="0" w:color="auto"/>
            <w:bottom w:val="none" w:sz="0" w:space="0" w:color="auto"/>
            <w:right w:val="none" w:sz="0" w:space="0" w:color="auto"/>
          </w:divBdr>
        </w:div>
      </w:divsChild>
    </w:div>
    <w:div w:id="758716171">
      <w:bodyDiv w:val="1"/>
      <w:marLeft w:val="0"/>
      <w:marRight w:val="0"/>
      <w:marTop w:val="0"/>
      <w:marBottom w:val="0"/>
      <w:divBdr>
        <w:top w:val="none" w:sz="0" w:space="0" w:color="auto"/>
        <w:left w:val="none" w:sz="0" w:space="0" w:color="auto"/>
        <w:bottom w:val="none" w:sz="0" w:space="0" w:color="auto"/>
        <w:right w:val="none" w:sz="0" w:space="0" w:color="auto"/>
      </w:divBdr>
    </w:div>
    <w:div w:id="876814557">
      <w:bodyDiv w:val="1"/>
      <w:marLeft w:val="0"/>
      <w:marRight w:val="0"/>
      <w:marTop w:val="0"/>
      <w:marBottom w:val="0"/>
      <w:divBdr>
        <w:top w:val="none" w:sz="0" w:space="0" w:color="auto"/>
        <w:left w:val="none" w:sz="0" w:space="0" w:color="auto"/>
        <w:bottom w:val="none" w:sz="0" w:space="0" w:color="auto"/>
        <w:right w:val="none" w:sz="0" w:space="0" w:color="auto"/>
      </w:divBdr>
    </w:div>
    <w:div w:id="909847215">
      <w:bodyDiv w:val="1"/>
      <w:marLeft w:val="0"/>
      <w:marRight w:val="0"/>
      <w:marTop w:val="0"/>
      <w:marBottom w:val="0"/>
      <w:divBdr>
        <w:top w:val="none" w:sz="0" w:space="0" w:color="auto"/>
        <w:left w:val="none" w:sz="0" w:space="0" w:color="auto"/>
        <w:bottom w:val="none" w:sz="0" w:space="0" w:color="auto"/>
        <w:right w:val="none" w:sz="0" w:space="0" w:color="auto"/>
      </w:divBdr>
    </w:div>
    <w:div w:id="921447360">
      <w:bodyDiv w:val="1"/>
      <w:marLeft w:val="0"/>
      <w:marRight w:val="0"/>
      <w:marTop w:val="0"/>
      <w:marBottom w:val="0"/>
      <w:divBdr>
        <w:top w:val="none" w:sz="0" w:space="0" w:color="auto"/>
        <w:left w:val="none" w:sz="0" w:space="0" w:color="auto"/>
        <w:bottom w:val="none" w:sz="0" w:space="0" w:color="auto"/>
        <w:right w:val="none" w:sz="0" w:space="0" w:color="auto"/>
      </w:divBdr>
    </w:div>
    <w:div w:id="1007943714">
      <w:bodyDiv w:val="1"/>
      <w:marLeft w:val="0"/>
      <w:marRight w:val="0"/>
      <w:marTop w:val="0"/>
      <w:marBottom w:val="0"/>
      <w:divBdr>
        <w:top w:val="none" w:sz="0" w:space="0" w:color="auto"/>
        <w:left w:val="none" w:sz="0" w:space="0" w:color="auto"/>
        <w:bottom w:val="none" w:sz="0" w:space="0" w:color="auto"/>
        <w:right w:val="none" w:sz="0" w:space="0" w:color="auto"/>
      </w:divBdr>
      <w:divsChild>
        <w:div w:id="721103637">
          <w:marLeft w:val="0"/>
          <w:marRight w:val="0"/>
          <w:marTop w:val="0"/>
          <w:marBottom w:val="0"/>
          <w:divBdr>
            <w:top w:val="none" w:sz="0" w:space="0" w:color="auto"/>
            <w:left w:val="none" w:sz="0" w:space="0" w:color="auto"/>
            <w:bottom w:val="none" w:sz="0" w:space="0" w:color="auto"/>
            <w:right w:val="none" w:sz="0" w:space="0" w:color="auto"/>
          </w:divBdr>
        </w:div>
        <w:div w:id="921138072">
          <w:marLeft w:val="0"/>
          <w:marRight w:val="0"/>
          <w:marTop w:val="0"/>
          <w:marBottom w:val="0"/>
          <w:divBdr>
            <w:top w:val="none" w:sz="0" w:space="0" w:color="auto"/>
            <w:left w:val="none" w:sz="0" w:space="0" w:color="auto"/>
            <w:bottom w:val="none" w:sz="0" w:space="0" w:color="auto"/>
            <w:right w:val="none" w:sz="0" w:space="0" w:color="auto"/>
          </w:divBdr>
        </w:div>
        <w:div w:id="1370302942">
          <w:marLeft w:val="0"/>
          <w:marRight w:val="0"/>
          <w:marTop w:val="0"/>
          <w:marBottom w:val="0"/>
          <w:divBdr>
            <w:top w:val="none" w:sz="0" w:space="0" w:color="auto"/>
            <w:left w:val="none" w:sz="0" w:space="0" w:color="auto"/>
            <w:bottom w:val="none" w:sz="0" w:space="0" w:color="auto"/>
            <w:right w:val="none" w:sz="0" w:space="0" w:color="auto"/>
          </w:divBdr>
        </w:div>
        <w:div w:id="1600941078">
          <w:marLeft w:val="0"/>
          <w:marRight w:val="0"/>
          <w:marTop w:val="0"/>
          <w:marBottom w:val="0"/>
          <w:divBdr>
            <w:top w:val="none" w:sz="0" w:space="0" w:color="auto"/>
            <w:left w:val="none" w:sz="0" w:space="0" w:color="auto"/>
            <w:bottom w:val="none" w:sz="0" w:space="0" w:color="auto"/>
            <w:right w:val="none" w:sz="0" w:space="0" w:color="auto"/>
          </w:divBdr>
        </w:div>
      </w:divsChild>
    </w:div>
    <w:div w:id="1036543958">
      <w:bodyDiv w:val="1"/>
      <w:marLeft w:val="0"/>
      <w:marRight w:val="0"/>
      <w:marTop w:val="0"/>
      <w:marBottom w:val="0"/>
      <w:divBdr>
        <w:top w:val="none" w:sz="0" w:space="0" w:color="auto"/>
        <w:left w:val="none" w:sz="0" w:space="0" w:color="auto"/>
        <w:bottom w:val="none" w:sz="0" w:space="0" w:color="auto"/>
        <w:right w:val="none" w:sz="0" w:space="0" w:color="auto"/>
      </w:divBdr>
    </w:div>
    <w:div w:id="1219395467">
      <w:bodyDiv w:val="1"/>
      <w:marLeft w:val="0"/>
      <w:marRight w:val="0"/>
      <w:marTop w:val="0"/>
      <w:marBottom w:val="0"/>
      <w:divBdr>
        <w:top w:val="none" w:sz="0" w:space="0" w:color="auto"/>
        <w:left w:val="none" w:sz="0" w:space="0" w:color="auto"/>
        <w:bottom w:val="none" w:sz="0" w:space="0" w:color="auto"/>
        <w:right w:val="none" w:sz="0" w:space="0" w:color="auto"/>
      </w:divBdr>
      <w:divsChild>
        <w:div w:id="773287295">
          <w:marLeft w:val="0"/>
          <w:marRight w:val="0"/>
          <w:marTop w:val="0"/>
          <w:marBottom w:val="0"/>
          <w:divBdr>
            <w:top w:val="none" w:sz="0" w:space="0" w:color="auto"/>
            <w:left w:val="none" w:sz="0" w:space="0" w:color="auto"/>
            <w:bottom w:val="none" w:sz="0" w:space="0" w:color="auto"/>
            <w:right w:val="none" w:sz="0" w:space="0" w:color="auto"/>
          </w:divBdr>
        </w:div>
        <w:div w:id="995036235">
          <w:marLeft w:val="0"/>
          <w:marRight w:val="0"/>
          <w:marTop w:val="0"/>
          <w:marBottom w:val="0"/>
          <w:divBdr>
            <w:top w:val="none" w:sz="0" w:space="0" w:color="auto"/>
            <w:left w:val="none" w:sz="0" w:space="0" w:color="auto"/>
            <w:bottom w:val="none" w:sz="0" w:space="0" w:color="auto"/>
            <w:right w:val="none" w:sz="0" w:space="0" w:color="auto"/>
          </w:divBdr>
        </w:div>
        <w:div w:id="1755518273">
          <w:marLeft w:val="0"/>
          <w:marRight w:val="0"/>
          <w:marTop w:val="0"/>
          <w:marBottom w:val="0"/>
          <w:divBdr>
            <w:top w:val="none" w:sz="0" w:space="0" w:color="auto"/>
            <w:left w:val="none" w:sz="0" w:space="0" w:color="auto"/>
            <w:bottom w:val="none" w:sz="0" w:space="0" w:color="auto"/>
            <w:right w:val="none" w:sz="0" w:space="0" w:color="auto"/>
          </w:divBdr>
        </w:div>
        <w:div w:id="1836144447">
          <w:marLeft w:val="0"/>
          <w:marRight w:val="0"/>
          <w:marTop w:val="0"/>
          <w:marBottom w:val="0"/>
          <w:divBdr>
            <w:top w:val="none" w:sz="0" w:space="0" w:color="auto"/>
            <w:left w:val="none" w:sz="0" w:space="0" w:color="auto"/>
            <w:bottom w:val="none" w:sz="0" w:space="0" w:color="auto"/>
            <w:right w:val="none" w:sz="0" w:space="0" w:color="auto"/>
          </w:divBdr>
        </w:div>
      </w:divsChild>
    </w:div>
    <w:div w:id="1270966153">
      <w:bodyDiv w:val="1"/>
      <w:marLeft w:val="0"/>
      <w:marRight w:val="0"/>
      <w:marTop w:val="0"/>
      <w:marBottom w:val="0"/>
      <w:divBdr>
        <w:top w:val="none" w:sz="0" w:space="0" w:color="auto"/>
        <w:left w:val="none" w:sz="0" w:space="0" w:color="auto"/>
        <w:bottom w:val="none" w:sz="0" w:space="0" w:color="auto"/>
        <w:right w:val="none" w:sz="0" w:space="0" w:color="auto"/>
      </w:divBdr>
    </w:div>
    <w:div w:id="1335064376">
      <w:bodyDiv w:val="1"/>
      <w:marLeft w:val="0"/>
      <w:marRight w:val="0"/>
      <w:marTop w:val="0"/>
      <w:marBottom w:val="0"/>
      <w:divBdr>
        <w:top w:val="none" w:sz="0" w:space="0" w:color="auto"/>
        <w:left w:val="none" w:sz="0" w:space="0" w:color="auto"/>
        <w:bottom w:val="none" w:sz="0" w:space="0" w:color="auto"/>
        <w:right w:val="none" w:sz="0" w:space="0" w:color="auto"/>
      </w:divBdr>
    </w:div>
    <w:div w:id="1472599539">
      <w:bodyDiv w:val="1"/>
      <w:marLeft w:val="0"/>
      <w:marRight w:val="0"/>
      <w:marTop w:val="0"/>
      <w:marBottom w:val="0"/>
      <w:divBdr>
        <w:top w:val="none" w:sz="0" w:space="0" w:color="auto"/>
        <w:left w:val="none" w:sz="0" w:space="0" w:color="auto"/>
        <w:bottom w:val="none" w:sz="0" w:space="0" w:color="auto"/>
        <w:right w:val="none" w:sz="0" w:space="0" w:color="auto"/>
      </w:divBdr>
    </w:div>
    <w:div w:id="1527013359">
      <w:bodyDiv w:val="1"/>
      <w:marLeft w:val="0"/>
      <w:marRight w:val="0"/>
      <w:marTop w:val="0"/>
      <w:marBottom w:val="0"/>
      <w:divBdr>
        <w:top w:val="none" w:sz="0" w:space="0" w:color="auto"/>
        <w:left w:val="none" w:sz="0" w:space="0" w:color="auto"/>
        <w:bottom w:val="none" w:sz="0" w:space="0" w:color="auto"/>
        <w:right w:val="none" w:sz="0" w:space="0" w:color="auto"/>
      </w:divBdr>
    </w:div>
    <w:div w:id="1631011627">
      <w:bodyDiv w:val="1"/>
      <w:marLeft w:val="0"/>
      <w:marRight w:val="0"/>
      <w:marTop w:val="0"/>
      <w:marBottom w:val="0"/>
      <w:divBdr>
        <w:top w:val="none" w:sz="0" w:space="0" w:color="auto"/>
        <w:left w:val="none" w:sz="0" w:space="0" w:color="auto"/>
        <w:bottom w:val="none" w:sz="0" w:space="0" w:color="auto"/>
        <w:right w:val="none" w:sz="0" w:space="0" w:color="auto"/>
      </w:divBdr>
    </w:div>
    <w:div w:id="1761562850">
      <w:bodyDiv w:val="1"/>
      <w:marLeft w:val="0"/>
      <w:marRight w:val="0"/>
      <w:marTop w:val="0"/>
      <w:marBottom w:val="0"/>
      <w:divBdr>
        <w:top w:val="none" w:sz="0" w:space="0" w:color="auto"/>
        <w:left w:val="none" w:sz="0" w:space="0" w:color="auto"/>
        <w:bottom w:val="none" w:sz="0" w:space="0" w:color="auto"/>
        <w:right w:val="none" w:sz="0" w:space="0" w:color="auto"/>
      </w:divBdr>
    </w:div>
    <w:div w:id="1940945918">
      <w:bodyDiv w:val="1"/>
      <w:marLeft w:val="0"/>
      <w:marRight w:val="0"/>
      <w:marTop w:val="0"/>
      <w:marBottom w:val="0"/>
      <w:divBdr>
        <w:top w:val="none" w:sz="0" w:space="0" w:color="auto"/>
        <w:left w:val="none" w:sz="0" w:space="0" w:color="auto"/>
        <w:bottom w:val="none" w:sz="0" w:space="0" w:color="auto"/>
        <w:right w:val="none" w:sz="0" w:space="0" w:color="auto"/>
      </w:divBdr>
    </w:div>
    <w:div w:id="2018849324">
      <w:bodyDiv w:val="1"/>
      <w:marLeft w:val="0"/>
      <w:marRight w:val="0"/>
      <w:marTop w:val="0"/>
      <w:marBottom w:val="0"/>
      <w:divBdr>
        <w:top w:val="none" w:sz="0" w:space="0" w:color="auto"/>
        <w:left w:val="none" w:sz="0" w:space="0" w:color="auto"/>
        <w:bottom w:val="none" w:sz="0" w:space="0" w:color="auto"/>
        <w:right w:val="none" w:sz="0" w:space="0" w:color="auto"/>
      </w:divBdr>
    </w:div>
    <w:div w:id="206231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emploi-construction.brussels/contact/reemploi@embuild.be" TargetMode="External"/><Relationship Id="rId18" Type="http://schemas.openxmlformats.org/officeDocument/2006/relationships/hyperlink" Target="https://slrbghm.sharepoint.com/sites/RenoSiteOcc/SitePages/La-Note-M%C3%A9thodologique.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justice.just.fgov.be/eli/arrete/2013/01/14/2013021005/justel" TargetMode="External"/><Relationship Id="rId7" Type="http://schemas.openxmlformats.org/officeDocument/2006/relationships/settings" Target="settings.xml"/><Relationship Id="rId12" Type="http://schemas.openxmlformats.org/officeDocument/2006/relationships/hyperlink" Target="https://slrbghm.sharepoint.com/sites/RenoSiteOcc/SitePages/MARCHE-DE-TRAVAUX.aspx" TargetMode="External"/><Relationship Id="rId17" Type="http://schemas.openxmlformats.org/officeDocument/2006/relationships/hyperlink" Target="https://slrbghm.sharepoint.com/sites/RenoSiteOcc/SitePages/La-Note-M%C3%A9thodologique.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lrbghm.sharepoint.com/sites/RenoSiteOcc/SitePages/La-Note-M%C3%A9thodologique.aspx" TargetMode="External"/><Relationship Id="rId20" Type="http://schemas.openxmlformats.org/officeDocument/2006/relationships/hyperlink" Target="https://enot.publicprocurement.be/viewStaticData.do?staticDataId=8"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lrb-bghm.brussels/fr/documents-techniques/phase-iii-elaboration-du-projet-et-du-dossier-base-0" TargetMode="External"/><Relationship Id="rId5" Type="http://schemas.openxmlformats.org/officeDocument/2006/relationships/numbering" Target="numbering.xml"/><Relationship Id="rId15" Type="http://schemas.openxmlformats.org/officeDocument/2006/relationships/hyperlink" Target="https://economie.fgov.be/sites/default/files/Files/Entreprises/Repartition-classes-des-entrepreneurs-agrees.pdf" TargetMode="External"/><Relationship Id="rId23" Type="http://schemas.openxmlformats.org/officeDocument/2006/relationships/hyperlink" Target="https://view.officeapps.live.com/op/view.aspx?src=https://slrb-bghm.brussels/sites/default/files/2025-04/RP%2520partielle%2520et%2520prise%2520de%2520possession%2520-%2520synth%25C3%25A8se_FR_04%25202025.docx&amp;wdOrigin=BROWSELI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lrbghm.sharepoint.com/sites/RenoSiteOcc/SitePages/MARCHE-DE-TRAVAU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nomie.fgov.be/sites/default/files/Files/Entreprises/Repartition-classes-des-entrepreneurs-agrees.pdf" TargetMode="External"/><Relationship Id="rId22" Type="http://schemas.openxmlformats.org/officeDocument/2006/relationships/hyperlink" Target="https://www.ejustice.just.fgov.be/eli/arrete/2013/01/14/2013021005/juste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AFC6AE-7E91-462D-86C9-149FB026B049}">
    <t:Anchor>
      <t:Comment id="527000781"/>
    </t:Anchor>
    <t:History>
      <t:Event id="{65410D9A-2BB8-4E6F-B0B2-3E1A85731E0D}" time="2024-03-01T08:23:16.464Z">
        <t:Attribution userId="S::grodriguez@slrb.brussels::5eab91c1-1081-4f15-b25c-5e3e0b67c73c" userProvider="AD" userName="Gaëlle RODRIGUEZ"/>
        <t:Anchor>
          <t:Comment id="527000781"/>
        </t:Anchor>
        <t:Create/>
      </t:Event>
      <t:Event id="{CC7E764A-B110-4298-8C28-1BDF6EAA4628}" time="2024-03-01T08:23:16.464Z">
        <t:Attribution userId="S::grodriguez@slrb.brussels::5eab91c1-1081-4f15-b25c-5e3e0b67c73c" userProvider="AD" userName="Gaëlle RODRIGUEZ"/>
        <t:Anchor>
          <t:Comment id="527000781"/>
        </t:Anchor>
        <t:Assign userId="S::mvossaert@slrb.brussels::ba82051a-59fc-4887-9af6-c2908fb83b37" userProvider="AD" userName="Malou VOSSAERT"/>
      </t:Event>
      <t:Event id="{A8F37A79-0AFE-40D8-A1B5-06766066D2AF}" time="2024-03-01T08:23:16.464Z">
        <t:Attribution userId="S::grodriguez@slrb.brussels::5eab91c1-1081-4f15-b25c-5e3e0b67c73c" userProvider="AD" userName="Gaëlle RODRIGUEZ"/>
        <t:Anchor>
          <t:Comment id="527000781"/>
        </t:Anchor>
        <t:SetTitle title="@Malou VOSSAERT ? Ok pour toi ? "/>
      </t:Event>
    </t:History>
  </t:Task>
  <t:Task id="{3B305DBC-84BC-4247-B53E-20CE5A61F918}">
    <t:Anchor>
      <t:Comment id="1029398574"/>
    </t:Anchor>
    <t:History>
      <t:Event id="{DE118F56-E8D9-4386-B0C0-D05C9E6E2832}" time="2024-11-29T14:59:54.713Z">
        <t:Attribution userId="S::grodriguez@slrb.brussels::5eab91c1-1081-4f15-b25c-5e3e0b67c73c" userProvider="AD" userName="Gaëlle RODRIGUEZ"/>
        <t:Anchor>
          <t:Comment id="1029398574"/>
        </t:Anchor>
        <t:Create/>
      </t:Event>
      <t:Event id="{76D9B5D8-5EEE-41E3-AC9C-9FE1F164C8C5}" time="2024-11-29T14:59:54.713Z">
        <t:Attribution userId="S::grodriguez@slrb.brussels::5eab91c1-1081-4f15-b25c-5e3e0b67c73c" userProvider="AD" userName="Gaëlle RODRIGUEZ"/>
        <t:Anchor>
          <t:Comment id="1029398574"/>
        </t:Anchor>
        <t:Assign userId="S::aewbank@slrb.brussels::adf72991-3103-4b42-b022-3c37eab43773" userProvider="AD" userName="Audrey EWBANK"/>
      </t:Event>
      <t:Event id="{58EDADDD-1249-4319-BF84-1215AA2BC79B}" time="2024-11-29T14:59:54.713Z">
        <t:Attribution userId="S::grodriguez@slrb.brussels::5eab91c1-1081-4f15-b25c-5e3e0b67c73c" userProvider="AD" userName="Gaëlle RODRIGUEZ"/>
        <t:Anchor>
          <t:Comment id="1029398574"/>
        </t:Anchor>
        <t:SetTitle title="@Audrey @Malou j'ai du mal : je ne veut pas expliquer le financement de la SISP dans le contrat qu'elle passe avec l'EG. Mais en même temps citer la SLRB et cette obligation sans expliquer que c'est elle qui finance la SISP me parait bizarre. Pourriez …"/>
      </t:Event>
      <t:Event id="{949FB8B4-A669-448D-B1EF-16C95DD03D8F}" time="2024-12-13T10:38:03.001Z">
        <t:Attribution userId="S::mvossaert@slrb.brussels::ba82051a-59fc-4887-9af6-c2908fb83b37" userProvider="AD" userName="Malou VOSSAERT"/>
        <t:Progress percentComplete="100"/>
      </t:Event>
    </t:History>
  </t:Task>
  <t:Task id="{C38F6E1B-8ED2-4339-B07D-9CC5CDD0AB03}">
    <t:Anchor>
      <t:Comment id="419981235"/>
    </t:Anchor>
    <t:History>
      <t:Event id="{143AF093-589C-4A30-990A-886F9FB48267}" time="2024-11-29T14:59:54.713Z">
        <t:Attribution userId="S::grodriguez@slrb.brussels::5eab91c1-1081-4f15-b25c-5e3e0b67c73c" userProvider="AD" userName="Gaëlle RODRIGUEZ"/>
        <t:Anchor>
          <t:Comment id="419981235"/>
        </t:Anchor>
        <t:Create/>
      </t:Event>
      <t:Event id="{ADF6390C-72D2-4502-A231-03EE038DBA1F}" time="2024-11-29T14:59:54.713Z">
        <t:Attribution userId="S::grodriguez@slrb.brussels::5eab91c1-1081-4f15-b25c-5e3e0b67c73c" userProvider="AD" userName="Gaëlle RODRIGUEZ"/>
        <t:Anchor>
          <t:Comment id="419981235"/>
        </t:Anchor>
        <t:Assign userId="S::aewbank@slrb.brussels::adf72991-3103-4b42-b022-3c37eab43773" userProvider="AD" userName="Audrey EWBANK"/>
      </t:Event>
      <t:Event id="{928130FE-480B-456A-BA08-0188E5B6843B}" time="2024-11-29T14:59:54.713Z">
        <t:Attribution userId="S::grodriguez@slrb.brussels::5eab91c1-1081-4f15-b25c-5e3e0b67c73c" userProvider="AD" userName="Gaëlle RODRIGUEZ"/>
        <t:Anchor>
          <t:Comment id="419981235"/>
        </t:Anchor>
        <t:SetTitle title="@Audrey @Malou j'ai du mal : je ne veut pas expliquer le financement de la SISP dans le contrat qu'elle passe avec l'EG. Mais en même temps citer la SLRB et cette obligation sans expliquer que c'est elle qui finance la SISP me parait bizarre. Pourriez …"/>
      </t:Event>
      <t:Event id="{31A9DB9D-23A1-4564-83A7-6D8A96B5EB3D}" time="2024-12-13T10:38:03.001Z">
        <t:Attribution userId="S::mvossaert@slrb.brussels::ba82051a-59fc-4887-9af6-c2908fb83b37" userProvider="AD" userName="Malou VOSSAERT"/>
        <t:Progress percentComplete="100"/>
      </t:Event>
    </t:History>
  </t:Task>
</t:Tasks>
</file>

<file path=word/theme/theme1.xml><?xml version="1.0" encoding="utf-8"?>
<a:theme xmlns:a="http://schemas.openxmlformats.org/drawingml/2006/main" name="Thème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F0624-37E5-4634-8E95-D35A854A1F78}">
  <ds:schemaRefs>
    <ds:schemaRef ds:uri="http://schemas.openxmlformats.org/officeDocument/2006/bibliography"/>
  </ds:schemaRefs>
</ds:datastoreItem>
</file>

<file path=customXml/itemProps2.xml><?xml version="1.0" encoding="utf-8"?>
<ds:datastoreItem xmlns:ds="http://schemas.openxmlformats.org/officeDocument/2006/customXml" ds:itemID="{54317D2F-7273-4AFF-A964-3E8A8E3609D3}">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86681851-2033-4F80-B7EB-C96B40A74CA6}">
  <ds:schemaRefs>
    <ds:schemaRef ds:uri="http://schemas.microsoft.com/sharepoint/v3/contenttype/forms"/>
  </ds:schemaRefs>
</ds:datastoreItem>
</file>

<file path=customXml/itemProps4.xml><?xml version="1.0" encoding="utf-8"?>
<ds:datastoreItem xmlns:ds="http://schemas.openxmlformats.org/officeDocument/2006/customXml" ds:itemID="{D49C9789-EAAB-4DEA-8F90-76E24A8F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29246</Words>
  <Characters>166705</Characters>
  <Application>Microsoft Office Word</Application>
  <DocSecurity>4</DocSecurity>
  <Lines>1389</Lines>
  <Paragraphs>391</Paragraphs>
  <ScaleCrop>false</ScaleCrop>
  <Company>SLRB BGHM</Company>
  <LinksUpToDate>false</LinksUpToDate>
  <CharactersWithSpaces>195560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Ewbank</dc:creator>
  <cp:keywords/>
  <dc:description/>
  <cp:lastModifiedBy>Malou VOSSAERT</cp:lastModifiedBy>
  <cp:revision>1354</cp:revision>
  <cp:lastPrinted>2017-07-09T11:24:00Z</cp:lastPrinted>
  <dcterms:created xsi:type="dcterms:W3CDTF">2025-03-19T23:12:00Z</dcterms:created>
  <dcterms:modified xsi:type="dcterms:W3CDTF">2026-04-01T14:09:00Z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