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1797" w14:textId="591B50B5" w:rsidR="00B747ED" w:rsidRPr="00B747ED" w:rsidRDefault="00ED1E55" w:rsidP="00B747ED">
      <w:r>
        <w:rPr>
          <w:rFonts w:ascii="Century Gothic" w:hAnsi="Century Gothic"/>
          <w:b/>
          <w:color w:val="00A4B7" w:themeColor="accent1"/>
          <w:sz w:val="30"/>
        </w:rPr>
        <w:t>KENNISGEVING VAN GUNNING VAN DE OPDRACHT - GEKOZEN INSCHRIJVER + BESTELBRIEF INDIEN GEEN STANDSTILL</w:t>
      </w:r>
    </w:p>
    <w:p w14:paraId="73DBA357" w14:textId="77777777" w:rsidR="00B747ED" w:rsidRDefault="00B747ED" w:rsidP="00B747ED">
      <w:pPr>
        <w:jc w:val="right"/>
        <w:rPr>
          <w:rFonts w:ascii="Century Gothic" w:hAnsi="Century Gothic"/>
        </w:rPr>
      </w:pPr>
    </w:p>
    <w:p w14:paraId="4C16363E" w14:textId="77777777" w:rsidR="00B747ED" w:rsidRPr="00B63D15" w:rsidRDefault="00B747ED" w:rsidP="00B747ED">
      <w:pPr>
        <w:jc w:val="right"/>
        <w:rPr>
          <w:rFonts w:ascii="Century Gothic" w:hAnsi="Century Gothic"/>
          <w:color w:val="00A4B7" w:themeColor="accent1"/>
        </w:rPr>
      </w:pPr>
      <w:r>
        <w:rPr>
          <w:rFonts w:ascii="Century Gothic" w:hAnsi="Century Gothic"/>
        </w:rPr>
        <w:t xml:space="preserve">Brussel, </w:t>
      </w:r>
      <w:r>
        <w:rPr>
          <w:rFonts w:ascii="Century Gothic" w:hAnsi="Century Gothic"/>
          <w:b/>
          <w:i/>
          <w:color w:val="00A4B7" w:themeColor="accent1"/>
        </w:rPr>
        <w:t>(dag, maand, jaar)</w:t>
      </w:r>
    </w:p>
    <w:p w14:paraId="0B2BC942" w14:textId="77777777" w:rsidR="00B747ED" w:rsidRPr="00490A58" w:rsidRDefault="00B747ED" w:rsidP="00B747ED">
      <w:pPr>
        <w:jc w:val="both"/>
        <w:rPr>
          <w:rFonts w:ascii="Century Gothic" w:hAnsi="Century Gothic"/>
        </w:rPr>
      </w:pPr>
      <w:r>
        <w:rPr>
          <w:rFonts w:ascii="Century Gothic" w:hAnsi="Century Gothic"/>
        </w:rPr>
        <w:t>PER FAX OF E-MAIL</w:t>
      </w:r>
    </w:p>
    <w:p w14:paraId="29D4AF90" w14:textId="77777777" w:rsidR="00B747ED" w:rsidRPr="00490A58" w:rsidRDefault="00B747ED" w:rsidP="00B747ED">
      <w:pPr>
        <w:jc w:val="both"/>
        <w:rPr>
          <w:rFonts w:ascii="Century Gothic" w:hAnsi="Century Gothic"/>
        </w:rPr>
      </w:pPr>
      <w:r>
        <w:rPr>
          <w:rFonts w:ascii="Century Gothic" w:hAnsi="Century Gothic"/>
        </w:rPr>
        <w:t>EN PER AANGETEKEND SCHRIJVEN</w:t>
      </w:r>
    </w:p>
    <w:p w14:paraId="5F5FDED5" w14:textId="77777777" w:rsidR="00B747ED" w:rsidRPr="00490A58" w:rsidRDefault="00B747ED" w:rsidP="00B747ED">
      <w:pPr>
        <w:jc w:val="both"/>
        <w:rPr>
          <w:rFonts w:ascii="Century Gothic" w:hAnsi="Century Gothic"/>
        </w:rPr>
      </w:pPr>
    </w:p>
    <w:p w14:paraId="7BF48211" w14:textId="77777777" w:rsidR="00B747ED" w:rsidRPr="00490A58" w:rsidRDefault="00B747ED" w:rsidP="00B747ED">
      <w:pPr>
        <w:jc w:val="both"/>
        <w:rPr>
          <w:rFonts w:ascii="Century Gothic" w:hAnsi="Century Gothic"/>
        </w:rPr>
      </w:pPr>
    </w:p>
    <w:p w14:paraId="6E2ECD92" w14:textId="77777777" w:rsidR="00B747ED" w:rsidRPr="00490A58" w:rsidRDefault="00B747ED" w:rsidP="00B747ED">
      <w:pPr>
        <w:jc w:val="both"/>
        <w:rPr>
          <w:rFonts w:ascii="Century Gothic" w:hAnsi="Century Gothic"/>
        </w:rPr>
      </w:pPr>
      <w:r>
        <w:rPr>
          <w:rFonts w:ascii="Century Gothic" w:hAnsi="Century Gothic"/>
        </w:rPr>
        <w:t>Geachte mevrouw, geachte heer,</w:t>
      </w:r>
    </w:p>
    <w:p w14:paraId="14913C93" w14:textId="77777777" w:rsidR="00B747ED" w:rsidRPr="00490A58" w:rsidRDefault="00B747ED" w:rsidP="00B747ED">
      <w:pPr>
        <w:jc w:val="both"/>
        <w:rPr>
          <w:rFonts w:ascii="Century Gothic" w:hAnsi="Century Gothic"/>
        </w:rPr>
      </w:pPr>
    </w:p>
    <w:p w14:paraId="22CD817C" w14:textId="77777777" w:rsidR="00B747ED" w:rsidRPr="002D0138" w:rsidRDefault="00B747ED" w:rsidP="00B747ED">
      <w:pPr>
        <w:jc w:val="both"/>
        <w:rPr>
          <w:rFonts w:ascii="Century Gothic" w:hAnsi="Century Gothic"/>
        </w:rPr>
      </w:pPr>
    </w:p>
    <w:p w14:paraId="0938F313" w14:textId="77777777" w:rsidR="0023293E" w:rsidRPr="00B63D15" w:rsidRDefault="00B747ED" w:rsidP="0023293E">
      <w:pPr>
        <w:ind w:left="851" w:hanging="851"/>
        <w:rPr>
          <w:color w:val="00A4B7" w:themeColor="accent1"/>
        </w:rPr>
      </w:pPr>
      <w:r>
        <w:rPr>
          <w:rFonts w:ascii="Century Gothic" w:hAnsi="Century Gothic"/>
          <w:b/>
        </w:rPr>
        <w:t>Betreft:</w:t>
      </w:r>
      <w:r>
        <w:t xml:space="preserve"> </w:t>
      </w:r>
      <w:r>
        <w:tab/>
      </w:r>
      <w:r>
        <w:rPr>
          <w:rFonts w:ascii="Century Gothic" w:hAnsi="Century Gothic"/>
        </w:rPr>
        <w:t>Beperkte procedure van</w:t>
      </w:r>
      <w:r>
        <w:rPr>
          <w:rFonts w:ascii="Century Gothic" w:hAnsi="Century Gothic"/>
          <w:color w:val="00A4B7" w:themeColor="accent1"/>
        </w:rPr>
        <w:t xml:space="preserve"> </w:t>
      </w:r>
      <w:r>
        <w:rPr>
          <w:rFonts w:ascii="Century Gothic" w:hAnsi="Century Gothic"/>
          <w:b/>
          <w:i/>
          <w:color w:val="00A4B7" w:themeColor="accent1"/>
        </w:rPr>
        <w:t>(uiterste datum van indiening van de offertes)</w:t>
      </w:r>
    </w:p>
    <w:p w14:paraId="0320C453" w14:textId="77777777" w:rsidR="00430E7B" w:rsidRPr="00C12410" w:rsidRDefault="00430E7B" w:rsidP="00430E7B">
      <w:pPr>
        <w:ind w:left="851"/>
        <w:rPr>
          <w:rFonts w:eastAsia="Times New Roman" w:cs="Times New Roman"/>
        </w:rPr>
      </w:pPr>
      <w:r>
        <w:rPr>
          <w:rFonts w:ascii="Century Gothic" w:hAnsi="Century Gothic"/>
        </w:rPr>
        <w:t xml:space="preserve">Opdracht voor diensten voor de aanstelling van </w:t>
      </w:r>
      <w:r>
        <w:rPr>
          <w:rFonts w:ascii="Century Gothic" w:hAnsi="Century Gothic"/>
          <w:b/>
          <w:i/>
          <w:color w:val="00A4B7" w:themeColor="accent1"/>
        </w:rPr>
        <w:t xml:space="preserve">(een multidisciplinair team of functie van de dienstverlener(s)) </w:t>
      </w:r>
      <w:r>
        <w:rPr>
          <w:rFonts w:ascii="Century Gothic" w:hAnsi="Century Gothic"/>
        </w:rPr>
        <w:t xml:space="preserve">voor </w:t>
      </w:r>
      <w:r>
        <w:rPr>
          <w:rFonts w:ascii="Century Gothic" w:hAnsi="Century Gothic"/>
          <w:b/>
          <w:i/>
          <w:color w:val="00A4B7" w:themeColor="accent1"/>
        </w:rPr>
        <w:t>(beschrijving van het programma)</w:t>
      </w:r>
    </w:p>
    <w:p w14:paraId="5730A4AE" w14:textId="77777777" w:rsidR="0023293E" w:rsidRPr="003D46EA" w:rsidRDefault="0023293E" w:rsidP="0023293E">
      <w:pPr>
        <w:ind w:left="851"/>
        <w:jc w:val="both"/>
        <w:rPr>
          <w:rFonts w:ascii="Century Gothic" w:hAnsi="Century Gothic"/>
          <w:lang w:val="fr-FR"/>
        </w:rPr>
      </w:pPr>
      <w:proofErr w:type="spellStart"/>
      <w:r w:rsidRPr="003D46EA">
        <w:rPr>
          <w:rFonts w:ascii="Century Gothic" w:hAnsi="Century Gothic"/>
          <w:lang w:val="fr-FR"/>
        </w:rPr>
        <w:t>Bouwwerknr</w:t>
      </w:r>
      <w:proofErr w:type="spellEnd"/>
      <w:r w:rsidRPr="003D46EA">
        <w:rPr>
          <w:rFonts w:ascii="Century Gothic" w:hAnsi="Century Gothic"/>
          <w:lang w:val="fr-FR"/>
        </w:rPr>
        <w:t xml:space="preserve">. </w:t>
      </w:r>
      <w:r w:rsidRPr="003D46EA">
        <w:rPr>
          <w:rFonts w:ascii="Century Gothic" w:hAnsi="Century Gothic"/>
          <w:b/>
          <w:i/>
          <w:color w:val="00A4B7" w:themeColor="accent1"/>
          <w:lang w:val="fr-FR"/>
        </w:rPr>
        <w:t>(</w:t>
      </w:r>
      <w:proofErr w:type="spellStart"/>
      <w:r w:rsidRPr="003D46EA">
        <w:rPr>
          <w:rFonts w:ascii="Century Gothic" w:hAnsi="Century Gothic"/>
          <w:b/>
          <w:i/>
          <w:color w:val="00A4B7" w:themeColor="accent1"/>
          <w:lang w:val="fr-FR"/>
        </w:rPr>
        <w:t>bouwwerknummer</w:t>
      </w:r>
      <w:proofErr w:type="spellEnd"/>
      <w:r w:rsidRPr="003D46EA">
        <w:rPr>
          <w:rFonts w:ascii="Century Gothic" w:hAnsi="Century Gothic"/>
          <w:b/>
          <w:i/>
          <w:color w:val="00A4B7" w:themeColor="accent1"/>
          <w:lang w:val="fr-FR"/>
        </w:rPr>
        <w:t>)</w:t>
      </w:r>
    </w:p>
    <w:p w14:paraId="42C760D2" w14:textId="002A9C54" w:rsidR="00B747ED" w:rsidRPr="003D46EA" w:rsidRDefault="00B747ED" w:rsidP="0023293E">
      <w:pPr>
        <w:ind w:left="851" w:hanging="851"/>
        <w:rPr>
          <w:rFonts w:ascii="Century Gothic" w:hAnsi="Century Gothic"/>
          <w:lang w:val="fr-FR"/>
        </w:rPr>
      </w:pPr>
    </w:p>
    <w:p w14:paraId="75DA3E0A" w14:textId="77777777" w:rsidR="00B747ED" w:rsidRPr="003D46EA" w:rsidRDefault="00B747ED" w:rsidP="00B747ED">
      <w:pPr>
        <w:jc w:val="both"/>
        <w:rPr>
          <w:rFonts w:ascii="Century Gothic" w:hAnsi="Century Gothic"/>
          <w:lang w:val="fr-FR"/>
        </w:rPr>
      </w:pPr>
    </w:p>
    <w:p w14:paraId="508AF919" w14:textId="7BABE79E" w:rsidR="009A59F2" w:rsidRPr="0037040F" w:rsidRDefault="0037040F" w:rsidP="009A59F2">
      <w:pPr>
        <w:jc w:val="both"/>
        <w:rPr>
          <w:rFonts w:ascii="Century Gothic" w:hAnsi="Century Gothic"/>
          <w:lang w:val="nl-NL"/>
        </w:rPr>
      </w:pPr>
      <w:bookmarkStart w:id="0" w:name="_Toc431307712"/>
      <w:bookmarkStart w:id="1" w:name="_Toc431802663"/>
      <w:bookmarkStart w:id="2" w:name="_Toc431802820"/>
      <w:bookmarkStart w:id="3" w:name="_Toc431811186"/>
      <w:bookmarkStart w:id="4" w:name="_Toc431811808"/>
      <w:bookmarkStart w:id="5" w:name="_Toc431812154"/>
      <w:bookmarkStart w:id="6" w:name="_Toc431812313"/>
      <w:bookmarkStart w:id="7" w:name="_Toc431821417"/>
      <w:bookmarkStart w:id="8" w:name="_Toc431823442"/>
      <w:bookmarkStart w:id="9" w:name="_Toc431895138"/>
      <w:bookmarkStart w:id="10" w:name="_Toc441157250"/>
      <w:bookmarkStart w:id="11" w:name="_Toc441157425"/>
      <w:bookmarkStart w:id="12" w:name="_Toc441157598"/>
      <w:bookmarkStart w:id="13" w:name="_Toc441157802"/>
      <w:bookmarkStart w:id="14" w:name="_Toc441157975"/>
      <w:bookmarkStart w:id="15" w:name="_Toc441158148"/>
      <w:bookmarkStart w:id="16" w:name="_Toc431895139"/>
      <w:bookmarkStart w:id="17" w:name="_Toc441157251"/>
      <w:bookmarkStart w:id="18" w:name="_Toc441157426"/>
      <w:bookmarkStart w:id="19" w:name="_Toc441157599"/>
      <w:bookmarkStart w:id="20" w:name="_Toc441157803"/>
      <w:bookmarkStart w:id="21" w:name="_Toc441157976"/>
      <w:bookmarkStart w:id="22" w:name="_Toc441158149"/>
      <w:bookmarkStart w:id="23" w:name="_Toc431895140"/>
      <w:bookmarkStart w:id="24" w:name="_Toc441157252"/>
      <w:bookmarkStart w:id="25" w:name="_Toc441157427"/>
      <w:bookmarkStart w:id="26" w:name="_Toc441157600"/>
      <w:bookmarkStart w:id="27" w:name="_Toc441157804"/>
      <w:bookmarkStart w:id="28" w:name="_Toc441157977"/>
      <w:bookmarkStart w:id="29" w:name="_Toc441158150"/>
      <w:bookmarkStart w:id="30" w:name="_Toc431895141"/>
      <w:bookmarkStart w:id="31" w:name="_Toc441157253"/>
      <w:bookmarkStart w:id="32" w:name="_Toc441157428"/>
      <w:bookmarkStart w:id="33" w:name="_Toc441157601"/>
      <w:bookmarkStart w:id="34" w:name="_Toc441157805"/>
      <w:bookmarkStart w:id="35" w:name="_Toc441157978"/>
      <w:bookmarkStart w:id="36" w:name="_Toc441158151"/>
      <w:bookmarkStart w:id="37" w:name="_Toc431895142"/>
      <w:bookmarkStart w:id="38" w:name="_Toc441157254"/>
      <w:bookmarkStart w:id="39" w:name="_Toc441157429"/>
      <w:bookmarkStart w:id="40" w:name="_Toc441157602"/>
      <w:bookmarkStart w:id="41" w:name="_Toc441157806"/>
      <w:bookmarkStart w:id="42" w:name="_Toc441157979"/>
      <w:bookmarkStart w:id="43" w:name="_Toc441158152"/>
      <w:bookmarkStart w:id="44" w:name="_Toc431895143"/>
      <w:bookmarkStart w:id="45" w:name="_Toc441157255"/>
      <w:bookmarkStart w:id="46" w:name="_Toc441157430"/>
      <w:bookmarkStart w:id="47" w:name="_Toc441157603"/>
      <w:bookmarkStart w:id="48" w:name="_Toc441157807"/>
      <w:bookmarkStart w:id="49" w:name="_Toc441157980"/>
      <w:bookmarkStart w:id="50" w:name="_Toc441158153"/>
      <w:bookmarkStart w:id="51" w:name="_Toc431895144"/>
      <w:bookmarkStart w:id="52" w:name="_Toc441157256"/>
      <w:bookmarkStart w:id="53" w:name="_Toc441157431"/>
      <w:bookmarkStart w:id="54" w:name="_Toc441157604"/>
      <w:bookmarkStart w:id="55" w:name="_Toc441157808"/>
      <w:bookmarkStart w:id="56" w:name="_Toc441157981"/>
      <w:bookmarkStart w:id="57" w:name="_Toc441158154"/>
      <w:bookmarkStart w:id="58" w:name="_Toc431895145"/>
      <w:bookmarkStart w:id="59" w:name="_Toc441157257"/>
      <w:bookmarkStart w:id="60" w:name="_Toc441157432"/>
      <w:bookmarkStart w:id="61" w:name="_Toc441157605"/>
      <w:bookmarkStart w:id="62" w:name="_Toc441157809"/>
      <w:bookmarkStart w:id="63" w:name="_Toc441157982"/>
      <w:bookmarkStart w:id="64" w:name="_Toc441158155"/>
      <w:bookmarkStart w:id="65" w:name="_Toc4318951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7040F">
        <w:rPr>
          <w:rFonts w:ascii="Century Gothic" w:hAnsi="Century Gothic"/>
          <w:lang w:val="nl-NL"/>
        </w:rPr>
        <w:t>We hebben de eer u mee te delen dat</w:t>
      </w:r>
      <w:r w:rsidRPr="0037040F">
        <w:rPr>
          <w:rFonts w:ascii="Century Gothic" w:hAnsi="Century Gothic"/>
          <w:lang w:val="nl-NL"/>
        </w:rPr>
        <w:t xml:space="preserve"> </w:t>
      </w:r>
      <w:r w:rsidR="009A59F2" w:rsidRPr="0037040F">
        <w:rPr>
          <w:rFonts w:ascii="Century Gothic" w:hAnsi="Century Gothic"/>
          <w:b/>
          <w:i/>
          <w:color w:val="00A4B7" w:themeColor="accent1"/>
          <w:lang w:val="nl-NL"/>
        </w:rPr>
        <w:t>(</w:t>
      </w:r>
      <w:r w:rsidRPr="0037040F">
        <w:rPr>
          <w:rFonts w:ascii="Century Gothic" w:hAnsi="Century Gothic"/>
          <w:b/>
          <w:i/>
          <w:color w:val="00A4B7" w:themeColor="accent1"/>
          <w:lang w:val="nl-NL"/>
        </w:rPr>
        <w:t>kies, afhankelijk van het toezicht</w:t>
      </w:r>
      <w:r w:rsidR="009A59F2" w:rsidRPr="0037040F">
        <w:rPr>
          <w:rFonts w:ascii="Century Gothic" w:hAnsi="Century Gothic"/>
          <w:b/>
          <w:i/>
          <w:color w:val="00A4B7" w:themeColor="accent1"/>
          <w:lang w:val="nl-NL"/>
        </w:rPr>
        <w:t>:</w:t>
      </w:r>
      <w:r w:rsidR="009A59F2" w:rsidRPr="0037040F">
        <w:rPr>
          <w:rFonts w:ascii="Century Gothic" w:hAnsi="Century Gothic"/>
          <w:lang w:val="nl-NL"/>
        </w:rPr>
        <w:t xml:space="preserve"> </w:t>
      </w:r>
      <w:r w:rsidR="009A59F2" w:rsidRPr="0037040F">
        <w:rPr>
          <w:rFonts w:ascii="Century Gothic" w:hAnsi="Century Gothic"/>
          <w:b/>
          <w:i/>
          <w:color w:val="00A4B7" w:themeColor="accent1"/>
          <w:lang w:val="nl-NL"/>
        </w:rPr>
        <w:t xml:space="preserve">(x) </w:t>
      </w:r>
      <w:r w:rsidRPr="0037040F">
        <w:rPr>
          <w:rFonts w:ascii="Century Gothic" w:hAnsi="Century Gothic"/>
          <w:b/>
          <w:i/>
          <w:color w:val="00A4B7" w:themeColor="accent1"/>
          <w:lang w:val="nl-NL"/>
        </w:rPr>
        <w:t>de</w:t>
      </w:r>
      <w:r>
        <w:rPr>
          <w:rFonts w:ascii="Century Gothic" w:hAnsi="Century Gothic"/>
          <w:b/>
          <w:i/>
          <w:color w:val="00A4B7" w:themeColor="accent1"/>
          <w:lang w:val="nl-NL"/>
        </w:rPr>
        <w:t xml:space="preserve"> BGHM onze beslissing heeft goedgekeurd</w:t>
      </w:r>
      <w:r w:rsidR="009A59F2" w:rsidRPr="0037040F">
        <w:rPr>
          <w:rFonts w:ascii="Century Gothic" w:hAnsi="Century Gothic"/>
          <w:b/>
          <w:i/>
          <w:color w:val="00A4B7" w:themeColor="accent1"/>
          <w:lang w:val="nl-NL"/>
        </w:rPr>
        <w:t xml:space="preserve"> O</w:t>
      </w:r>
      <w:r>
        <w:rPr>
          <w:rFonts w:ascii="Century Gothic" w:hAnsi="Century Gothic"/>
          <w:b/>
          <w:i/>
          <w:color w:val="00A4B7" w:themeColor="accent1"/>
          <w:lang w:val="nl-NL"/>
        </w:rPr>
        <w:t>F</w:t>
      </w:r>
      <w:r w:rsidR="009A59F2" w:rsidRPr="0037040F">
        <w:rPr>
          <w:rFonts w:ascii="Century Gothic" w:hAnsi="Century Gothic"/>
          <w:b/>
          <w:i/>
          <w:color w:val="00A4B7" w:themeColor="accent1"/>
          <w:lang w:val="nl-NL"/>
        </w:rPr>
        <w:t xml:space="preserve"> (x) </w:t>
      </w:r>
      <w:r>
        <w:rPr>
          <w:rFonts w:ascii="Century Gothic" w:hAnsi="Century Gothic"/>
          <w:b/>
          <w:i/>
          <w:color w:val="00A4B7" w:themeColor="accent1"/>
          <w:lang w:val="nl-NL"/>
        </w:rPr>
        <w:t>wij hebben beslist</w:t>
      </w:r>
      <w:r w:rsidR="009A59F2" w:rsidRPr="0037040F">
        <w:rPr>
          <w:rFonts w:ascii="Century Gothic" w:hAnsi="Century Gothic"/>
          <w:b/>
          <w:i/>
          <w:color w:val="00A4B7" w:themeColor="accent1"/>
          <w:lang w:val="nl-NL"/>
        </w:rPr>
        <w:t>)</w:t>
      </w:r>
      <w:r w:rsidR="009A59F2" w:rsidRPr="0037040F">
        <w:rPr>
          <w:rFonts w:ascii="Century Gothic" w:hAnsi="Century Gothic"/>
          <w:lang w:val="nl-NL"/>
        </w:rPr>
        <w:t xml:space="preserve"> </w:t>
      </w:r>
      <w:r>
        <w:rPr>
          <w:rFonts w:ascii="Century Gothic" w:hAnsi="Century Gothic"/>
          <w:color w:val="000000" w:themeColor="text1"/>
          <w:lang w:val="nl-NL"/>
        </w:rPr>
        <w:t>om u bovenvermelde opdracht te gunnen</w:t>
      </w:r>
      <w:r w:rsidR="009A59F2" w:rsidRPr="0037040F">
        <w:rPr>
          <w:rFonts w:ascii="Century Gothic" w:hAnsi="Century Gothic"/>
          <w:lang w:val="nl-NL"/>
        </w:rPr>
        <w:t>.</w:t>
      </w:r>
    </w:p>
    <w:p w14:paraId="4F2164E3" w14:textId="77777777" w:rsidR="008D6C4C" w:rsidRPr="008D6C4C" w:rsidRDefault="008D6C4C" w:rsidP="009A59F2">
      <w:pPr>
        <w:jc w:val="both"/>
        <w:rPr>
          <w:rFonts w:ascii="Century Gothic" w:hAnsi="Century Gothic"/>
          <w:lang w:val="nl-NL"/>
        </w:rPr>
      </w:pPr>
    </w:p>
    <w:p w14:paraId="0435AE5C" w14:textId="77777777" w:rsidR="009A59F2" w:rsidRPr="00AA6482" w:rsidRDefault="009A59F2" w:rsidP="009A59F2">
      <w:pPr>
        <w:jc w:val="both"/>
        <w:rPr>
          <w:rFonts w:ascii="Century Gothic" w:hAnsi="Century Gothic"/>
        </w:rPr>
      </w:pPr>
      <w:r>
        <w:rPr>
          <w:rFonts w:ascii="Century Gothic" w:hAnsi="Century Gothic"/>
        </w:rPr>
        <w:t>Als bijlage vindt u de gemotiveerde gunningsbeslissing.</w:t>
      </w:r>
    </w:p>
    <w:p w14:paraId="1A6EB034" w14:textId="77777777" w:rsidR="009A59F2" w:rsidRPr="00AA6482" w:rsidRDefault="009A59F2" w:rsidP="009A59F2">
      <w:pPr>
        <w:jc w:val="both"/>
        <w:rPr>
          <w:rFonts w:ascii="Century Gothic" w:hAnsi="Century Gothic"/>
        </w:rPr>
      </w:pPr>
    </w:p>
    <w:p w14:paraId="236A77E2" w14:textId="77777777" w:rsidR="009A59F2" w:rsidRPr="00AA6482" w:rsidRDefault="009A59F2" w:rsidP="009A59F2">
      <w:pPr>
        <w:jc w:val="both"/>
        <w:rPr>
          <w:rFonts w:ascii="Century Gothic" w:hAnsi="Century Gothic"/>
        </w:rPr>
      </w:pPr>
    </w:p>
    <w:p w14:paraId="4685ED65" w14:textId="4DF27309" w:rsidR="009A59F2" w:rsidRPr="0075547C"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b/>
          <w:bCs/>
          <w:i/>
          <w:color w:val="00A4B7" w:themeColor="accent1"/>
        </w:rPr>
      </w:pPr>
      <w:r>
        <w:rPr>
          <w:rFonts w:ascii="Century Gothic" w:hAnsi="Century Gothic"/>
          <w:b/>
          <w:i/>
          <w:color w:val="00A4B7" w:themeColor="accent1"/>
        </w:rPr>
        <w:t>Toe te voegen indien de “</w:t>
      </w:r>
      <w:proofErr w:type="spellStart"/>
      <w:r>
        <w:rPr>
          <w:rFonts w:ascii="Century Gothic" w:hAnsi="Century Gothic"/>
          <w:b/>
          <w:i/>
          <w:color w:val="00A4B7" w:themeColor="accent1"/>
        </w:rPr>
        <w:t>standstillperiode</w:t>
      </w:r>
      <w:proofErr w:type="spellEnd"/>
      <w:r>
        <w:rPr>
          <w:rFonts w:ascii="Century Gothic" w:hAnsi="Century Gothic"/>
          <w:b/>
          <w:i/>
          <w:color w:val="00A4B7" w:themeColor="accent1"/>
        </w:rPr>
        <w:t xml:space="preserve">” van toepassing is (bekijk </w:t>
      </w:r>
      <w:hyperlink r:id="rId11" w:history="1">
        <w:r>
          <w:rPr>
            <w:rStyle w:val="Hyperlink"/>
            <w:rFonts w:ascii="Century Gothic" w:hAnsi="Century Gothic"/>
            <w:b/>
            <w:i/>
          </w:rPr>
          <w:t>hier</w:t>
        </w:r>
      </w:hyperlink>
      <w:r>
        <w:rPr>
          <w:rFonts w:ascii="Century Gothic" w:hAnsi="Century Gothic"/>
          <w:b/>
          <w:i/>
          <w:color w:val="00A4B7" w:themeColor="accent1"/>
        </w:rPr>
        <w:t xml:space="preserve"> het bedrag in de tabel met de drempelwaarden):</w:t>
      </w:r>
    </w:p>
    <w:p w14:paraId="1AF122CC"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2FD09D30"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Overeenkomstig artikel 11 van de wet van 17 juni 2013 betreffende de motivering, de informatie en de rechtsmiddelen inzake overheidsopdrachten en bepaalde opdrachten voor werken, leveringen en diensten moet er, vóór de sluiting van de opdracht, evenwel een wachttijd van vijftien dagen worden gerespecteerd, te rekenen vanaf de dag na de verzending van onderhavige kennisgeving.</w:t>
      </w:r>
    </w:p>
    <w:p w14:paraId="712B134D"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1C905B26"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Tijdens die termijn kan er bij de Hoven en Rechtbanken van Brussel een vordering tot schorsing van de tenuitvoerlegging van de gunningsbeslissing worden ingediend door iedere persoon die zich benadeeld zou voelen door die beslissing.</w:t>
      </w:r>
    </w:p>
    <w:p w14:paraId="6905831D"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1383E639"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Als er binnen die termijn geen enkele vordering tot schorsing wordt ingediend of indien een dergelijke vordering wordt verworpen, kan de opdracht gesloten worden en kan er u afzonderlijk een bestelbrief worden toegestuurd.</w:t>
      </w:r>
    </w:p>
    <w:p w14:paraId="4623E7C2"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6A7EC927"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We komen hier zeker nog op terug.</w:t>
      </w:r>
    </w:p>
    <w:p w14:paraId="1CF7C88B" w14:textId="77777777" w:rsidR="009A59F2" w:rsidRPr="00AA6482" w:rsidRDefault="009A59F2" w:rsidP="009A59F2">
      <w:pPr>
        <w:pBdr>
          <w:top w:val="single" w:sz="4" w:space="1" w:color="auto"/>
          <w:left w:val="single" w:sz="4" w:space="4" w:color="auto"/>
          <w:bottom w:val="single" w:sz="4" w:space="1" w:color="auto"/>
          <w:right w:val="single" w:sz="4" w:space="4" w:color="auto"/>
        </w:pBdr>
        <w:jc w:val="both"/>
        <w:rPr>
          <w:rFonts w:ascii="Century Gothic" w:hAnsi="Century Gothic"/>
        </w:rPr>
      </w:pPr>
    </w:p>
    <w:p w14:paraId="68D53B22" w14:textId="77777777" w:rsidR="009A59F2" w:rsidRPr="00AA6482" w:rsidRDefault="009A59F2" w:rsidP="009A59F2">
      <w:pPr>
        <w:jc w:val="both"/>
        <w:rPr>
          <w:rFonts w:ascii="Century Gothic" w:hAnsi="Century Gothic"/>
        </w:rPr>
      </w:pPr>
    </w:p>
    <w:p w14:paraId="574A81DC" w14:textId="77777777" w:rsidR="009A59F2" w:rsidRPr="009A59F2" w:rsidRDefault="009A59F2" w:rsidP="009A59F2">
      <w:pPr>
        <w:jc w:val="center"/>
        <w:rPr>
          <w:rFonts w:ascii="Century Gothic" w:hAnsi="Century Gothic"/>
          <w:color w:val="00A4B7" w:themeColor="accent1"/>
        </w:rPr>
      </w:pPr>
      <w:r>
        <w:rPr>
          <w:rFonts w:ascii="Century Gothic" w:hAnsi="Century Gothic"/>
          <w:color w:val="00A4B7" w:themeColor="accent1"/>
        </w:rPr>
        <w:t>OF</w:t>
      </w:r>
    </w:p>
    <w:p w14:paraId="6064AE16" w14:textId="77777777" w:rsidR="009A59F2" w:rsidRPr="00AA6482" w:rsidRDefault="009A59F2" w:rsidP="009A59F2">
      <w:pPr>
        <w:jc w:val="both"/>
        <w:rPr>
          <w:rFonts w:ascii="Century Gothic" w:hAnsi="Century Gothic"/>
        </w:rPr>
      </w:pPr>
    </w:p>
    <w:p w14:paraId="117761AE" w14:textId="1DF49FA2" w:rsidR="009A59F2" w:rsidRPr="0075547C" w:rsidRDefault="009A59F2" w:rsidP="0075547C">
      <w:pPr>
        <w:pBdr>
          <w:top w:val="single" w:sz="4" w:space="1" w:color="auto"/>
          <w:left w:val="single" w:sz="4" w:space="4" w:color="auto"/>
          <w:bottom w:val="single" w:sz="4" w:space="1" w:color="auto"/>
          <w:right w:val="single" w:sz="4" w:space="4" w:color="auto"/>
        </w:pBdr>
        <w:jc w:val="both"/>
        <w:rPr>
          <w:rFonts w:ascii="Century Gothic" w:hAnsi="Century Gothic"/>
          <w:b/>
          <w:bCs/>
          <w:i/>
          <w:color w:val="00A4B7" w:themeColor="accent1"/>
        </w:rPr>
      </w:pPr>
      <w:r>
        <w:rPr>
          <w:rFonts w:ascii="Century Gothic" w:hAnsi="Century Gothic"/>
          <w:b/>
          <w:i/>
          <w:color w:val="00A4B7" w:themeColor="accent1"/>
        </w:rPr>
        <w:t>Toe te voegen indien de « </w:t>
      </w:r>
      <w:proofErr w:type="spellStart"/>
      <w:r>
        <w:rPr>
          <w:rFonts w:ascii="Century Gothic" w:hAnsi="Century Gothic"/>
          <w:b/>
          <w:i/>
          <w:color w:val="00A4B7" w:themeColor="accent1"/>
        </w:rPr>
        <w:t>standstillperiode</w:t>
      </w:r>
      <w:proofErr w:type="spellEnd"/>
      <w:r>
        <w:rPr>
          <w:rFonts w:ascii="Century Gothic" w:hAnsi="Century Gothic"/>
          <w:b/>
          <w:i/>
          <w:color w:val="00A4B7" w:themeColor="accent1"/>
        </w:rPr>
        <w:t> » NIET van toepassing is:</w:t>
      </w:r>
    </w:p>
    <w:p w14:paraId="04918C25"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p>
    <w:p w14:paraId="26090B23" w14:textId="77777777" w:rsidR="0075547C" w:rsidRPr="009A59F2"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p>
    <w:p w14:paraId="75C7D297" w14:textId="77777777" w:rsidR="0075547C" w:rsidRP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bookmarkStart w:id="66" w:name="_Hlk183432732"/>
      <w:r>
        <w:rPr>
          <w:rFonts w:ascii="Century Gothic" w:hAnsi="Century Gothic"/>
        </w:rPr>
        <w:lastRenderedPageBreak/>
        <w:t xml:space="preserve">Dientengevolge plaatsen wij hierbij een bestelling voor de bovenvermelde diensten </w:t>
      </w:r>
      <w:r>
        <w:rPr>
          <w:rFonts w:ascii="Century Gothic" w:hAnsi="Century Gothic"/>
          <w:b/>
          <w:i/>
          <w:color w:val="00A4B7"/>
        </w:rPr>
        <w:t>(x)</w:t>
      </w:r>
      <w:r>
        <w:rPr>
          <w:rFonts w:ascii="Century Gothic" w:hAnsi="Century Gothic"/>
          <w:color w:val="00A4B7"/>
        </w:rPr>
        <w:t xml:space="preserve"> </w:t>
      </w:r>
      <w:r>
        <w:rPr>
          <w:rFonts w:ascii="Century Gothic" w:hAnsi="Century Gothic"/>
          <w:b/>
          <w:i/>
          <w:color w:val="00A4B7"/>
        </w:rPr>
        <w:t>enkel ingeval er een ereloonbedrag is vastgelegd op het moment van de bestelling </w:t>
      </w:r>
      <w:r>
        <w:rPr>
          <w:rFonts w:ascii="Century Gothic" w:hAnsi="Century Gothic"/>
        </w:rPr>
        <w:t xml:space="preserve">voor de prijs van € </w:t>
      </w:r>
      <w:r>
        <w:rPr>
          <w:rFonts w:ascii="Century Gothic" w:hAnsi="Century Gothic"/>
          <w:b/>
          <w:i/>
        </w:rPr>
        <w:t>[ereloonbedrag]</w:t>
      </w:r>
      <w:r>
        <w:rPr>
          <w:rFonts w:ascii="Century Gothic" w:hAnsi="Century Gothic"/>
        </w:rPr>
        <w:t xml:space="preserve"> excl. BTW.</w:t>
      </w:r>
    </w:p>
    <w:bookmarkEnd w:id="66"/>
    <w:p w14:paraId="6E294DAB"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6A21C803"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Dat bedrag moet als forfaitair worden beschouwd en moet volstaan voor de volledige voltooiing van de in de opdrachtdocumenten vermelde prestaties.</w:t>
      </w:r>
    </w:p>
    <w:p w14:paraId="2D0304AA"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67D6C4F9"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r>
        <w:rPr>
          <w:rFonts w:ascii="Century Gothic" w:hAnsi="Century Gothic"/>
        </w:rPr>
        <w:t>De aanvangsdatum van de diensten is vastgelegd op de dag volgend op de verzending van deze brief.</w:t>
      </w:r>
    </w:p>
    <w:p w14:paraId="0951A3FE" w14:textId="77777777" w:rsidR="00E1675F" w:rsidRDefault="00E1675F"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3810B407" w14:textId="3FAD3276" w:rsidR="00E1675F" w:rsidRDefault="00E1675F" w:rsidP="0075547C">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r>
        <w:rPr>
          <w:rFonts w:ascii="Century Gothic" w:hAnsi="Century Gothic"/>
          <w:i/>
          <w:color w:val="00A4B7" w:themeColor="accent1"/>
          <w:u w:val="single"/>
        </w:rPr>
        <w:t>De eerste coördinatievergadering vindt plaats op … (vast te leggen binnen de 15 kalenderdagen na ontvangst van de bestelbrief, overeenkomstig het BB).</w:t>
      </w:r>
      <w:r>
        <w:rPr>
          <w:rFonts w:ascii="Century Gothic" w:hAnsi="Century Gothic"/>
          <w:i/>
          <w:color w:val="00A4B7" w:themeColor="accent1"/>
        </w:rPr>
        <w:t> </w:t>
      </w:r>
    </w:p>
    <w:p w14:paraId="64FAB27D"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 </w:t>
      </w:r>
    </w:p>
    <w:p w14:paraId="009E5FB3"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Gelieve ons, behoudens andersluidende bepaling, binnen een termijn van 30 kalenderdagen vanaf de verzending van deze brief de volgende documenten te bezorgen:</w:t>
      </w:r>
    </w:p>
    <w:p w14:paraId="68BF19E4"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53F9E01B" w14:textId="5E40F8E5" w:rsidR="0075547C" w:rsidRP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w:t>
      </w:r>
      <w:r>
        <w:tab/>
      </w:r>
      <w:r>
        <w:rPr>
          <w:rFonts w:ascii="Century Gothic" w:hAnsi="Century Gothic"/>
        </w:rPr>
        <w:t>Een afschrift van de verzekeringspolissen waarvan sprake in artikel 24 van het “uitvoeringsbesluit”, zoals aangevuld door het BGHM/OD 2020;</w:t>
      </w:r>
    </w:p>
    <w:p w14:paraId="34175E00" w14:textId="77777777" w:rsidR="0075547C" w:rsidRP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060251D7" w14:textId="57AC2281"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w:t>
      </w:r>
      <w:r>
        <w:tab/>
      </w:r>
      <w:r>
        <w:rPr>
          <w:rFonts w:ascii="Century Gothic" w:hAnsi="Century Gothic"/>
          <w:b/>
          <w:i/>
          <w:color w:val="00A4B7" w:themeColor="accent1"/>
        </w:rPr>
        <w:t>(x) Enkel ingeval er in de opdrachtdocumenten een borgtocht wordt vereist:</w:t>
      </w:r>
      <w:r>
        <w:rPr>
          <w:rFonts w:ascii="Century Gothic" w:hAnsi="Century Gothic"/>
          <w:color w:val="00A4B7" w:themeColor="accent1"/>
        </w:rPr>
        <w:t xml:space="preserve"> </w:t>
      </w:r>
      <w:r w:rsidR="003D46EA">
        <w:rPr>
          <w:rFonts w:ascii="Century Gothic" w:hAnsi="Century Gothic"/>
        </w:rPr>
        <w:t>h</w:t>
      </w:r>
      <w:r>
        <w:rPr>
          <w:rFonts w:ascii="Century Gothic" w:hAnsi="Century Gothic"/>
        </w:rPr>
        <w:t>et bewijsstuk waaruit blijkt dat de borgsom, waarvan sprake in de artikelen 25 t/m 33 en 93, zoals aangevuld door BGHM/OD2020, is gestort.</w:t>
      </w:r>
    </w:p>
    <w:p w14:paraId="011D8781" w14:textId="77777777" w:rsidR="0075547C"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1D08DF4E" w14:textId="77777777" w:rsidR="0075547C" w:rsidRPr="00344FAF" w:rsidRDefault="0075547C" w:rsidP="0075547C">
      <w:pPr>
        <w:pBdr>
          <w:top w:val="single" w:sz="4" w:space="1" w:color="auto"/>
          <w:left w:val="single" w:sz="4" w:space="4" w:color="auto"/>
          <w:bottom w:val="single" w:sz="4" w:space="1" w:color="auto"/>
          <w:right w:val="single" w:sz="4" w:space="4" w:color="auto"/>
        </w:pBdr>
        <w:jc w:val="both"/>
        <w:rPr>
          <w:rFonts w:ascii="Century Gothic" w:hAnsi="Century Gothic"/>
        </w:rPr>
      </w:pPr>
    </w:p>
    <w:p w14:paraId="2BEB01F7" w14:textId="77777777" w:rsidR="009A59F2" w:rsidRPr="003D46EA" w:rsidRDefault="009A59F2" w:rsidP="0075547C">
      <w:pPr>
        <w:jc w:val="both"/>
        <w:rPr>
          <w:rFonts w:ascii="Century Gothic" w:hAnsi="Century Gothic"/>
          <w:lang w:val="nl-NL"/>
        </w:rPr>
      </w:pPr>
    </w:p>
    <w:p w14:paraId="514D1539" w14:textId="77777777" w:rsidR="0075547C" w:rsidRPr="00AA6482" w:rsidRDefault="0075547C" w:rsidP="0075547C">
      <w:pPr>
        <w:jc w:val="both"/>
        <w:rPr>
          <w:rFonts w:ascii="Century Gothic" w:hAnsi="Century Gothic"/>
          <w:i/>
        </w:rPr>
      </w:pPr>
    </w:p>
    <w:p w14:paraId="54D7E745" w14:textId="77777777" w:rsidR="009A59F2" w:rsidRPr="00AA6482" w:rsidRDefault="009A59F2" w:rsidP="009A59F2">
      <w:pPr>
        <w:jc w:val="both"/>
        <w:rPr>
          <w:rFonts w:ascii="Century Gothic" w:hAnsi="Century Gothic"/>
        </w:rPr>
      </w:pPr>
      <w:r>
        <w:rPr>
          <w:rFonts w:ascii="Century Gothic" w:hAnsi="Century Gothic"/>
        </w:rPr>
        <w:t>Met hoogachting,</w:t>
      </w:r>
    </w:p>
    <w:p w14:paraId="79D01FFC" w14:textId="77777777" w:rsidR="009A59F2" w:rsidRPr="00AA6482" w:rsidRDefault="009A59F2" w:rsidP="009A59F2">
      <w:pPr>
        <w:jc w:val="both"/>
        <w:rPr>
          <w:rFonts w:ascii="Century Gothic" w:hAnsi="Century Gothic"/>
        </w:rPr>
      </w:pPr>
    </w:p>
    <w:p w14:paraId="40680DDE" w14:textId="77777777" w:rsidR="009A59F2" w:rsidRPr="00AA6482" w:rsidRDefault="009A59F2" w:rsidP="009A59F2">
      <w:pPr>
        <w:jc w:val="both"/>
        <w:rPr>
          <w:rFonts w:ascii="Century Gothic" w:hAnsi="Century Gothic"/>
        </w:rPr>
      </w:pPr>
    </w:p>
    <w:p w14:paraId="72E8D948" w14:textId="77777777" w:rsidR="009A59F2" w:rsidRPr="00AA6482" w:rsidRDefault="009A59F2" w:rsidP="009A59F2">
      <w:pPr>
        <w:jc w:val="both"/>
        <w:rPr>
          <w:rFonts w:ascii="Century Gothic" w:hAnsi="Century Gothic"/>
          <w:u w:val="single"/>
        </w:rPr>
      </w:pPr>
    </w:p>
    <w:p w14:paraId="69E4A4FA" w14:textId="77777777" w:rsidR="009A59F2" w:rsidRPr="00AA6482" w:rsidRDefault="009A59F2" w:rsidP="009A59F2">
      <w:pPr>
        <w:jc w:val="both"/>
        <w:rPr>
          <w:rFonts w:ascii="Century Gothic" w:hAnsi="Century Gothic"/>
          <w:u w:val="single"/>
        </w:rPr>
      </w:pPr>
    </w:p>
    <w:p w14:paraId="0399F48C" w14:textId="77777777" w:rsidR="009A59F2" w:rsidRPr="00AA6482" w:rsidRDefault="009A59F2" w:rsidP="009A59F2">
      <w:pPr>
        <w:jc w:val="both"/>
        <w:rPr>
          <w:rFonts w:ascii="Century Gothic" w:hAnsi="Century Gothic"/>
          <w:u w:val="single"/>
        </w:rPr>
      </w:pPr>
    </w:p>
    <w:p w14:paraId="44475DA6" w14:textId="09487EC5" w:rsidR="009A59F2" w:rsidRPr="005D29D5" w:rsidRDefault="009A59F2" w:rsidP="009A59F2">
      <w:pPr>
        <w:jc w:val="both"/>
      </w:pPr>
      <w:r>
        <w:rPr>
          <w:rFonts w:ascii="Century Gothic" w:hAnsi="Century Gothic"/>
          <w:u w:val="single"/>
        </w:rPr>
        <w:t>Bijlage</w:t>
      </w:r>
      <w:r>
        <w:rPr>
          <w:rFonts w:ascii="Century Gothic" w:hAnsi="Century Gothic"/>
        </w:rPr>
        <w:t xml:space="preserve">: Gemotiveerde gunningsbeslissing </w:t>
      </w:r>
      <w:r>
        <w:rPr>
          <w:rFonts w:ascii="Century Gothic" w:hAnsi="Century Gothic"/>
          <w:b/>
          <w:i/>
          <w:color w:val="00A4B7" w:themeColor="accent1"/>
        </w:rPr>
        <w:t>(raadpleeg de nota op Artemis voor meer informatie:</w:t>
      </w:r>
      <w:r>
        <w:rPr>
          <w:rFonts w:ascii="Century Gothic" w:hAnsi="Century Gothic"/>
        </w:rPr>
        <w:t xml:space="preserve"> </w:t>
      </w:r>
      <w:hyperlink r:id="rId12" w:history="1">
        <w:r>
          <w:rPr>
            <w:rStyle w:val="Hyperlink"/>
            <w:rFonts w:ascii="Century Gothic" w:hAnsi="Century Gothic"/>
          </w:rPr>
          <w:t>Informatienota aan de inschrijvers NL.docx</w:t>
        </w:r>
      </w:hyperlink>
      <w:r>
        <w:rPr>
          <w:rFonts w:ascii="Century Gothic" w:hAnsi="Century Gothic"/>
          <w:b/>
          <w:i/>
          <w:color w:val="00A4B7" w:themeColor="accent1"/>
        </w:rPr>
        <w:t>)</w:t>
      </w:r>
      <w:r>
        <w:rPr>
          <w:rFonts w:ascii="Century Gothic" w:hAnsi="Century Gothic"/>
        </w:rPr>
        <w:t>.</w:t>
      </w:r>
    </w:p>
    <w:p w14:paraId="00E08B64" w14:textId="77777777" w:rsidR="009A59F2" w:rsidRDefault="009A59F2">
      <w:pPr>
        <w:rPr>
          <w:rFonts w:ascii="Century Gothic" w:hAnsi="Century Gothic"/>
          <w:b/>
        </w:rPr>
      </w:pPr>
      <w:r>
        <w:br w:type="page"/>
      </w:r>
    </w:p>
    <w:p w14:paraId="415025E3" w14:textId="77777777" w:rsidR="00712D68" w:rsidRPr="00374E72" w:rsidRDefault="00C43BC2" w:rsidP="00B32E10">
      <w:pPr>
        <w:rPr>
          <w:rFonts w:ascii="Century Gothic" w:hAnsi="Century Gothic"/>
          <w:sz w:val="18"/>
          <w:szCs w:val="18"/>
        </w:rPr>
      </w:pPr>
      <w:r>
        <w:rPr>
          <w:noProof/>
        </w:rPr>
        <w:lastRenderedPageBreak/>
        <w:drawing>
          <wp:inline distT="0" distB="0" distL="0" distR="0" wp14:anchorId="3ACA55E6" wp14:editId="7F4E3516">
            <wp:extent cx="5760720" cy="88553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8855322"/>
                    </a:xfrm>
                    <a:prstGeom prst="rect">
                      <a:avLst/>
                    </a:prstGeom>
                    <a:noFill/>
                    <a:ln>
                      <a:noFill/>
                    </a:ln>
                  </pic:spPr>
                </pic:pic>
              </a:graphicData>
            </a:graphic>
          </wp:inline>
        </w:drawing>
      </w:r>
    </w:p>
    <w:sectPr w:rsidR="00712D68" w:rsidRPr="00374E7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4355" w14:textId="77777777" w:rsidR="000D71BA" w:rsidRDefault="000D71BA" w:rsidP="001D56E8">
      <w:r>
        <w:separator/>
      </w:r>
    </w:p>
  </w:endnote>
  <w:endnote w:type="continuationSeparator" w:id="0">
    <w:p w14:paraId="00E0AA1F" w14:textId="77777777" w:rsidR="000D71BA" w:rsidRDefault="000D71BA" w:rsidP="001D56E8">
      <w:r>
        <w:continuationSeparator/>
      </w:r>
    </w:p>
  </w:endnote>
  <w:endnote w:type="continuationNotice" w:id="1">
    <w:p w14:paraId="66B59E9C" w14:textId="77777777" w:rsidR="000D71BA" w:rsidRDefault="000D7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342" w14:textId="11196029" w:rsidR="001D56E8" w:rsidRPr="003D46EA" w:rsidRDefault="009A59F2" w:rsidP="009A59F2">
    <w:pPr>
      <w:pStyle w:val="Voettekst"/>
      <w:rPr>
        <w:lang w:val="fr-FR"/>
      </w:rPr>
    </w:pPr>
    <w:r>
      <w:rPr>
        <w:sz w:val="16"/>
      </w:rPr>
      <w:fldChar w:fldCharType="begin"/>
    </w:r>
    <w:r w:rsidRPr="003D46EA">
      <w:rPr>
        <w:sz w:val="16"/>
        <w:lang w:val="fr-FR"/>
      </w:rPr>
      <w:instrText xml:space="preserve"> FILENAME \* MERGEFORMAT </w:instrText>
    </w:r>
    <w:r>
      <w:rPr>
        <w:sz w:val="16"/>
      </w:rPr>
      <w:fldChar w:fldCharType="separate"/>
    </w:r>
    <w:r w:rsidR="003D46EA" w:rsidRPr="003D46EA">
      <w:rPr>
        <w:noProof/>
        <w:sz w:val="16"/>
        <w:lang w:val="fr-FR"/>
      </w:rPr>
      <w:t>DMS_Info_Retenu_Commande_2025_N.docx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6506" w14:textId="77777777" w:rsidR="000D71BA" w:rsidRDefault="000D71BA" w:rsidP="001D56E8">
      <w:r>
        <w:separator/>
      </w:r>
    </w:p>
  </w:footnote>
  <w:footnote w:type="continuationSeparator" w:id="0">
    <w:p w14:paraId="0D5EC0A2" w14:textId="77777777" w:rsidR="000D71BA" w:rsidRDefault="000D71BA" w:rsidP="001D56E8">
      <w:r>
        <w:continuationSeparator/>
      </w:r>
    </w:p>
  </w:footnote>
  <w:footnote w:type="continuationNotice" w:id="1">
    <w:p w14:paraId="29C8A32B" w14:textId="77777777" w:rsidR="000D71BA" w:rsidRDefault="000D7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6E87AD7"/>
    <w:multiLevelType w:val="hybridMultilevel"/>
    <w:tmpl w:val="4516CEC0"/>
    <w:lvl w:ilvl="0" w:tplc="A40E187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84043502">
    <w:abstractNumId w:val="1"/>
  </w:num>
  <w:num w:numId="2" w16cid:durableId="1791321526">
    <w:abstractNumId w:val="2"/>
  </w:num>
  <w:num w:numId="3" w16cid:durableId="35474370">
    <w:abstractNumId w:val="4"/>
  </w:num>
  <w:num w:numId="4" w16cid:durableId="823860348">
    <w:abstractNumId w:val="0"/>
  </w:num>
  <w:num w:numId="5" w16cid:durableId="1586912775">
    <w:abstractNumId w:val="3"/>
  </w:num>
  <w:num w:numId="6" w16cid:durableId="694617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102CA"/>
    <w:rsid w:val="00077593"/>
    <w:rsid w:val="00090710"/>
    <w:rsid w:val="000D71BA"/>
    <w:rsid w:val="00127B73"/>
    <w:rsid w:val="001458F1"/>
    <w:rsid w:val="001973AF"/>
    <w:rsid w:val="001D56E8"/>
    <w:rsid w:val="001E7951"/>
    <w:rsid w:val="00202CD4"/>
    <w:rsid w:val="002134CD"/>
    <w:rsid w:val="0023293E"/>
    <w:rsid w:val="002557A5"/>
    <w:rsid w:val="002D3E24"/>
    <w:rsid w:val="002F1B2E"/>
    <w:rsid w:val="002F4E9A"/>
    <w:rsid w:val="002F5A82"/>
    <w:rsid w:val="00317393"/>
    <w:rsid w:val="0037040F"/>
    <w:rsid w:val="00374E72"/>
    <w:rsid w:val="003C02A6"/>
    <w:rsid w:val="003D46EA"/>
    <w:rsid w:val="003E61A1"/>
    <w:rsid w:val="00430E7B"/>
    <w:rsid w:val="004345FB"/>
    <w:rsid w:val="004735FB"/>
    <w:rsid w:val="004756F9"/>
    <w:rsid w:val="00490A58"/>
    <w:rsid w:val="005021CB"/>
    <w:rsid w:val="00525519"/>
    <w:rsid w:val="00570D29"/>
    <w:rsid w:val="005D29D5"/>
    <w:rsid w:val="00601DE6"/>
    <w:rsid w:val="00634C6E"/>
    <w:rsid w:val="006F60F9"/>
    <w:rsid w:val="00707FD1"/>
    <w:rsid w:val="00712488"/>
    <w:rsid w:val="00712D68"/>
    <w:rsid w:val="0075547C"/>
    <w:rsid w:val="007556E6"/>
    <w:rsid w:val="007825BA"/>
    <w:rsid w:val="007843FB"/>
    <w:rsid w:val="007F29D5"/>
    <w:rsid w:val="0081605D"/>
    <w:rsid w:val="008D6C4C"/>
    <w:rsid w:val="00961602"/>
    <w:rsid w:val="00962C07"/>
    <w:rsid w:val="00991FDD"/>
    <w:rsid w:val="009A59F2"/>
    <w:rsid w:val="00A43D76"/>
    <w:rsid w:val="00A66148"/>
    <w:rsid w:val="00AE4814"/>
    <w:rsid w:val="00B21CD1"/>
    <w:rsid w:val="00B32E10"/>
    <w:rsid w:val="00B33C54"/>
    <w:rsid w:val="00B40A0C"/>
    <w:rsid w:val="00B41C48"/>
    <w:rsid w:val="00B63D15"/>
    <w:rsid w:val="00B747ED"/>
    <w:rsid w:val="00B872CC"/>
    <w:rsid w:val="00BB6E03"/>
    <w:rsid w:val="00C30072"/>
    <w:rsid w:val="00C43BC2"/>
    <w:rsid w:val="00C5594C"/>
    <w:rsid w:val="00D147A2"/>
    <w:rsid w:val="00D33FD3"/>
    <w:rsid w:val="00D55016"/>
    <w:rsid w:val="00D912C5"/>
    <w:rsid w:val="00D92339"/>
    <w:rsid w:val="00DB6158"/>
    <w:rsid w:val="00DC1ECB"/>
    <w:rsid w:val="00DC76DD"/>
    <w:rsid w:val="00DD5F12"/>
    <w:rsid w:val="00E1675F"/>
    <w:rsid w:val="00E370EE"/>
    <w:rsid w:val="00E40B3A"/>
    <w:rsid w:val="00E56652"/>
    <w:rsid w:val="00E66DED"/>
    <w:rsid w:val="00E829B8"/>
    <w:rsid w:val="00EC4027"/>
    <w:rsid w:val="00EC4DBC"/>
    <w:rsid w:val="00ED1E55"/>
    <w:rsid w:val="00EE533B"/>
    <w:rsid w:val="00F02573"/>
    <w:rsid w:val="00F12B6E"/>
    <w:rsid w:val="00F24D75"/>
    <w:rsid w:val="00F81770"/>
    <w:rsid w:val="00F82BD3"/>
    <w:rsid w:val="00F9779F"/>
    <w:rsid w:val="00FB1374"/>
    <w:rsid w:val="00FB1620"/>
    <w:rsid w:val="00FC5943"/>
    <w:rsid w:val="00FD432F"/>
    <w:rsid w:val="05E5BA81"/>
    <w:rsid w:val="0830F1A3"/>
    <w:rsid w:val="0A6959E5"/>
    <w:rsid w:val="0A6ACC6F"/>
    <w:rsid w:val="1ABAFEB1"/>
    <w:rsid w:val="2F5CEA16"/>
    <w:rsid w:val="3AF5F75D"/>
    <w:rsid w:val="43FFE764"/>
    <w:rsid w:val="49F372B1"/>
    <w:rsid w:val="4C247BB3"/>
    <w:rsid w:val="60CA4CF3"/>
    <w:rsid w:val="6C6F6ECE"/>
    <w:rsid w:val="6FE6456B"/>
    <w:rsid w:val="7FC458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7733D"/>
  <w15:docId w15:val="{40C71517-51D1-4790-8625-EA4B518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FD3"/>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1973AF"/>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Lijstalinea"/>
    <w:next w:val="Standaard"/>
    <w:link w:val="Kop4Char"/>
    <w:uiPriority w:val="9"/>
    <w:unhideWhenUsed/>
    <w:qFormat/>
    <w:rsid w:val="00D33FD3"/>
    <w:pPr>
      <w:ind w:left="431" w:hanging="431"/>
      <w:contextualSpacing/>
      <w:jc w:val="both"/>
      <w:outlineLvl w:val="3"/>
    </w:pPr>
    <w:rPr>
      <w:u w:val="single"/>
    </w:rPr>
  </w:style>
  <w:style w:type="paragraph" w:styleId="Kop5">
    <w:name w:val="heading 5"/>
    <w:basedOn w:val="Standaard"/>
    <w:next w:val="Standaard"/>
    <w:link w:val="Kop5Char"/>
    <w:uiPriority w:val="9"/>
    <w:unhideWhenUsed/>
    <w:qFormat/>
    <w:rsid w:val="00D33FD3"/>
    <w:pPr>
      <w:keepNext/>
      <w:keepLines/>
      <w:spacing w:before="200"/>
      <w:ind w:left="431" w:hanging="431"/>
      <w:outlineLvl w:val="4"/>
    </w:pPr>
    <w:rPr>
      <w:rFonts w:eastAsiaTheme="majorEastAsia" w:cstheme="majorBidi"/>
      <w:b/>
      <w:sz w:val="32"/>
    </w:rPr>
  </w:style>
  <w:style w:type="paragraph" w:styleId="Kop7">
    <w:name w:val="heading 7"/>
    <w:basedOn w:val="Standaard"/>
    <w:next w:val="Standaard"/>
    <w:link w:val="Kop7Ch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Kop9">
    <w:name w:val="heading 9"/>
    <w:basedOn w:val="Standaard"/>
    <w:next w:val="Standaard"/>
    <w:link w:val="Kop9Ch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73AF"/>
    <w:pPr>
      <w:ind w:left="708"/>
    </w:pPr>
  </w:style>
  <w:style w:type="character" w:customStyle="1" w:styleId="Kop1Char">
    <w:name w:val="Kop 1 Char"/>
    <w:link w:val="Kop1"/>
    <w:uiPriority w:val="9"/>
    <w:rsid w:val="001973AF"/>
    <w:rPr>
      <w:rFonts w:ascii="Cambria" w:eastAsia="Times New Roman" w:hAnsi="Cambria"/>
      <w:b/>
      <w:bCs/>
      <w:kern w:val="32"/>
      <w:sz w:val="32"/>
      <w:szCs w:val="32"/>
    </w:rPr>
  </w:style>
  <w:style w:type="character" w:customStyle="1" w:styleId="Kop2Char">
    <w:name w:val="Kop 2 Char"/>
    <w:basedOn w:val="Standaardalinea-lettertype"/>
    <w:link w:val="Kop2"/>
    <w:uiPriority w:val="9"/>
    <w:rsid w:val="001973AF"/>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rsid w:val="001973AF"/>
    <w:rPr>
      <w:rFonts w:asciiTheme="majorHAnsi" w:eastAsiaTheme="majorEastAsia" w:hAnsiTheme="majorHAnsi" w:cstheme="majorBidi"/>
      <w:b/>
      <w:bCs/>
      <w:sz w:val="26"/>
      <w:szCs w:val="26"/>
    </w:rPr>
  </w:style>
  <w:style w:type="paragraph" w:styleId="Inhopg1">
    <w:name w:val="toc 1"/>
    <w:basedOn w:val="Standaard"/>
    <w:next w:val="Standaard"/>
    <w:autoRedefine/>
    <w:uiPriority w:val="39"/>
    <w:semiHidden/>
    <w:unhideWhenUsed/>
    <w:qFormat/>
    <w:rsid w:val="001973AF"/>
    <w:pPr>
      <w:spacing w:after="100"/>
    </w:pPr>
    <w:rPr>
      <w:rFonts w:eastAsia="Times New Roman"/>
      <w:lang w:eastAsia="fr-BE"/>
    </w:rPr>
  </w:style>
  <w:style w:type="paragraph" w:styleId="Inhopg2">
    <w:name w:val="toc 2"/>
    <w:basedOn w:val="Standaard"/>
    <w:next w:val="Standaard"/>
    <w:autoRedefine/>
    <w:uiPriority w:val="39"/>
    <w:unhideWhenUsed/>
    <w:qFormat/>
    <w:rsid w:val="001973AF"/>
    <w:pPr>
      <w:spacing w:after="100"/>
      <w:ind w:left="220"/>
    </w:pPr>
    <w:rPr>
      <w:rFonts w:eastAsia="Times New Roman"/>
      <w:lang w:eastAsia="fr-BE"/>
    </w:rPr>
  </w:style>
  <w:style w:type="paragraph" w:styleId="Inhopg3">
    <w:name w:val="toc 3"/>
    <w:basedOn w:val="Standaard"/>
    <w:next w:val="Standaard"/>
    <w:autoRedefine/>
    <w:uiPriority w:val="39"/>
    <w:semiHidden/>
    <w:unhideWhenUsed/>
    <w:qFormat/>
    <w:rsid w:val="001973AF"/>
    <w:pPr>
      <w:spacing w:after="100"/>
      <w:ind w:left="440"/>
    </w:pPr>
    <w:rPr>
      <w:rFonts w:eastAsia="Times New Roman"/>
      <w:lang w:eastAsia="fr-BE"/>
    </w:rPr>
  </w:style>
  <w:style w:type="paragraph" w:styleId="Kopvaninhoudsopgave">
    <w:name w:val="TOC Heading"/>
    <w:basedOn w:val="Kop1"/>
    <w:next w:val="Standaard"/>
    <w:uiPriority w:val="39"/>
    <w:semiHidden/>
    <w:unhideWhenUsed/>
    <w:qFormat/>
    <w:rsid w:val="001973AF"/>
    <w:pPr>
      <w:keepLines/>
      <w:spacing w:before="480" w:after="0"/>
      <w:outlineLvl w:val="9"/>
    </w:pPr>
    <w:rPr>
      <w:color w:val="365F91"/>
      <w:kern w:val="0"/>
      <w:sz w:val="28"/>
      <w:szCs w:val="28"/>
      <w:lang w:eastAsia="fr-BE"/>
    </w:rPr>
  </w:style>
  <w:style w:type="character" w:customStyle="1" w:styleId="Kop4Char">
    <w:name w:val="Kop 4 Char"/>
    <w:basedOn w:val="Standaardalinea-lettertype"/>
    <w:link w:val="Kop4"/>
    <w:uiPriority w:val="9"/>
    <w:rsid w:val="00D33FD3"/>
    <w:rPr>
      <w:rFonts w:asciiTheme="minorHAnsi" w:eastAsiaTheme="minorHAnsi" w:hAnsiTheme="minorHAnsi" w:cstheme="minorBidi"/>
      <w:sz w:val="22"/>
      <w:szCs w:val="22"/>
      <w:u w:val="single"/>
    </w:rPr>
  </w:style>
  <w:style w:type="character" w:customStyle="1" w:styleId="Kop5Char">
    <w:name w:val="Kop 5 Char"/>
    <w:basedOn w:val="Standaardalinea-lettertype"/>
    <w:link w:val="Kop5"/>
    <w:uiPriority w:val="9"/>
    <w:rsid w:val="00D33FD3"/>
    <w:rPr>
      <w:rFonts w:asciiTheme="minorHAnsi" w:eastAsiaTheme="majorEastAsia" w:hAnsiTheme="minorHAnsi" w:cstheme="majorBidi"/>
      <w:b/>
      <w:sz w:val="32"/>
      <w:szCs w:val="22"/>
    </w:rPr>
  </w:style>
  <w:style w:type="character" w:customStyle="1" w:styleId="Kop7Char">
    <w:name w:val="Kop 7 Char"/>
    <w:basedOn w:val="Standaardalinea-lettertype"/>
    <w:link w:val="Kop7"/>
    <w:uiPriority w:val="9"/>
    <w:rsid w:val="00D33FD3"/>
    <w:rPr>
      <w:rFonts w:asciiTheme="minorHAnsi" w:eastAsiaTheme="majorEastAsia" w:hAnsiTheme="minorHAnsi" w:cstheme="majorBidi"/>
      <w:b/>
      <w:iCs/>
      <w:color w:val="404040" w:themeColor="text1" w:themeTint="BF"/>
      <w:sz w:val="32"/>
      <w:szCs w:val="22"/>
    </w:rPr>
  </w:style>
  <w:style w:type="character" w:customStyle="1" w:styleId="Kop9Char">
    <w:name w:val="Kop 9 Char"/>
    <w:basedOn w:val="Standaardalinea-lettertype"/>
    <w:link w:val="Kop9"/>
    <w:uiPriority w:val="9"/>
    <w:semiHidden/>
    <w:rsid w:val="00D33FD3"/>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1D56E8"/>
    <w:pPr>
      <w:tabs>
        <w:tab w:val="center" w:pos="4536"/>
        <w:tab w:val="right" w:pos="9072"/>
      </w:tabs>
    </w:pPr>
  </w:style>
  <w:style w:type="character" w:customStyle="1" w:styleId="KoptekstChar">
    <w:name w:val="Koptekst Char"/>
    <w:basedOn w:val="Standaardalinea-lettertype"/>
    <w:link w:val="Koptekst"/>
    <w:uiPriority w:val="99"/>
    <w:rsid w:val="001D56E8"/>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1D56E8"/>
    <w:pPr>
      <w:tabs>
        <w:tab w:val="center" w:pos="4536"/>
        <w:tab w:val="right" w:pos="9072"/>
      </w:tabs>
    </w:pPr>
  </w:style>
  <w:style w:type="character" w:customStyle="1" w:styleId="VoettekstChar">
    <w:name w:val="Voettekst Char"/>
    <w:basedOn w:val="Standaardalinea-lettertype"/>
    <w:link w:val="Voettekst"/>
    <w:uiPriority w:val="99"/>
    <w:rsid w:val="001D56E8"/>
    <w:rPr>
      <w:rFonts w:asciiTheme="minorHAnsi" w:eastAsiaTheme="minorHAnsi" w:hAnsiTheme="minorHAnsi" w:cstheme="minorBidi"/>
      <w:sz w:val="22"/>
      <w:szCs w:val="22"/>
    </w:rPr>
  </w:style>
  <w:style w:type="paragraph" w:styleId="Ballontekst">
    <w:name w:val="Balloon Text"/>
    <w:basedOn w:val="Standaard"/>
    <w:link w:val="BallontekstChar"/>
    <w:uiPriority w:val="99"/>
    <w:semiHidden/>
    <w:unhideWhenUsed/>
    <w:rsid w:val="001D56E8"/>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E8"/>
    <w:rPr>
      <w:rFonts w:ascii="Tahoma" w:eastAsiaTheme="minorHAnsi" w:hAnsi="Tahoma" w:cs="Tahoma"/>
      <w:sz w:val="16"/>
      <w:szCs w:val="16"/>
    </w:rPr>
  </w:style>
  <w:style w:type="paragraph" w:styleId="Voetnoottekst">
    <w:name w:val="footnote text"/>
    <w:basedOn w:val="Standaard"/>
    <w:link w:val="VoetnoottekstChar"/>
    <w:uiPriority w:val="99"/>
    <w:semiHidden/>
    <w:unhideWhenUsed/>
    <w:rsid w:val="00B32E10"/>
    <w:rPr>
      <w:sz w:val="20"/>
      <w:szCs w:val="20"/>
    </w:rPr>
  </w:style>
  <w:style w:type="character" w:customStyle="1" w:styleId="VoetnoottekstChar">
    <w:name w:val="Voetnoottekst Char"/>
    <w:basedOn w:val="Standaardalinea-lettertype"/>
    <w:link w:val="Voetnoottekst"/>
    <w:uiPriority w:val="99"/>
    <w:semiHidden/>
    <w:rsid w:val="00B32E10"/>
    <w:rPr>
      <w:rFonts w:asciiTheme="minorHAnsi" w:eastAsiaTheme="minorHAnsi" w:hAnsiTheme="minorHAnsi" w:cstheme="minorBidi"/>
    </w:rPr>
  </w:style>
  <w:style w:type="character" w:styleId="Voetnootmarkering">
    <w:name w:val="footnote reference"/>
    <w:basedOn w:val="Standaardalinea-lettertype"/>
    <w:uiPriority w:val="99"/>
    <w:semiHidden/>
    <w:unhideWhenUsed/>
    <w:rsid w:val="00B32E10"/>
    <w:rPr>
      <w:vertAlign w:val="superscript"/>
    </w:rPr>
  </w:style>
  <w:style w:type="character" w:styleId="Hyperlink">
    <w:name w:val="Hyperlink"/>
    <w:basedOn w:val="Standaardalinea-lettertype"/>
    <w:uiPriority w:val="99"/>
    <w:unhideWhenUsed/>
    <w:rsid w:val="00B40A0C"/>
    <w:rPr>
      <w:color w:val="0563C1" w:themeColor="hyperlink"/>
      <w:u w:val="single"/>
    </w:rPr>
  </w:style>
  <w:style w:type="character" w:styleId="Verwijzingopmerking">
    <w:name w:val="annotation reference"/>
    <w:basedOn w:val="Standaardalinea-lettertype"/>
    <w:uiPriority w:val="99"/>
    <w:semiHidden/>
    <w:unhideWhenUsed/>
    <w:rsid w:val="00601DE6"/>
    <w:rPr>
      <w:sz w:val="16"/>
      <w:szCs w:val="16"/>
    </w:rPr>
  </w:style>
  <w:style w:type="paragraph" w:styleId="Tekstopmerking">
    <w:name w:val="annotation text"/>
    <w:basedOn w:val="Standaard"/>
    <w:link w:val="TekstopmerkingChar"/>
    <w:uiPriority w:val="99"/>
    <w:unhideWhenUsed/>
    <w:rsid w:val="00601DE6"/>
    <w:rPr>
      <w:sz w:val="20"/>
      <w:szCs w:val="20"/>
    </w:rPr>
  </w:style>
  <w:style w:type="character" w:customStyle="1" w:styleId="TekstopmerkingChar">
    <w:name w:val="Tekst opmerking Char"/>
    <w:basedOn w:val="Standaardalinea-lettertype"/>
    <w:link w:val="Tekstopmerking"/>
    <w:uiPriority w:val="99"/>
    <w:rsid w:val="00601DE6"/>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601DE6"/>
    <w:rPr>
      <w:b/>
      <w:bCs/>
    </w:rPr>
  </w:style>
  <w:style w:type="character" w:customStyle="1" w:styleId="OnderwerpvanopmerkingChar">
    <w:name w:val="Onderwerp van opmerking Char"/>
    <w:basedOn w:val="TekstopmerkingChar"/>
    <w:link w:val="Onderwerpvanopmerking"/>
    <w:uiPriority w:val="99"/>
    <w:semiHidden/>
    <w:rsid w:val="00601DE6"/>
    <w:rPr>
      <w:rFonts w:asciiTheme="minorHAnsi" w:eastAsiaTheme="minorHAnsi" w:hAnsiTheme="minorHAnsi" w:cstheme="minorBidi"/>
      <w:b/>
      <w:bCs/>
    </w:rPr>
  </w:style>
  <w:style w:type="paragraph" w:styleId="Revisie">
    <w:name w:val="Revision"/>
    <w:hidden/>
    <w:uiPriority w:val="99"/>
    <w:semiHidden/>
    <w:rsid w:val="00C3007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90658">
      <w:bodyDiv w:val="1"/>
      <w:marLeft w:val="0"/>
      <w:marRight w:val="0"/>
      <w:marTop w:val="0"/>
      <w:marBottom w:val="0"/>
      <w:divBdr>
        <w:top w:val="none" w:sz="0" w:space="0" w:color="auto"/>
        <w:left w:val="none" w:sz="0" w:space="0" w:color="auto"/>
        <w:bottom w:val="none" w:sz="0" w:space="0" w:color="auto"/>
        <w:right w:val="none" w:sz="0" w:space="0" w:color="auto"/>
      </w:divBdr>
    </w:div>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lrbghm.sharepoint.com/:w:/r/sites/E-bibliotheque/_layouts/15/Doc.aspx?sourcedoc=%7B8353B6FC-523D-4794-A718-AC7931D87A2E%7D&amp;file=Note%20info%20aux%20soumissionnaires_NL.docx&amp;action=default&amp;mobileredirect=true&amp;DefaultItemOpen=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rb-bghm.brussels/nl/technische-documenten/algeme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1459B-3626-4734-AF16-9E4CCF7C7CA9}">
  <ds:schemaRefs>
    <ds:schemaRef ds:uri="http://schemas.microsoft.com/sharepoint/v3/contenttype/forms"/>
  </ds:schemaRefs>
</ds:datastoreItem>
</file>

<file path=customXml/itemProps2.xml><?xml version="1.0" encoding="utf-8"?>
<ds:datastoreItem xmlns:ds="http://schemas.openxmlformats.org/officeDocument/2006/customXml" ds:itemID="{68872BF2-39DA-4BE0-8E68-D097A2313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42834-EE2E-44D7-A01E-7D96F97B3AE6}">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4.xml><?xml version="1.0" encoding="utf-8"?>
<ds:datastoreItem xmlns:ds="http://schemas.openxmlformats.org/officeDocument/2006/customXml" ds:itemID="{FFEA7E67-7145-441E-AA67-A15BFDD8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526</Words>
  <Characters>2894</Characters>
  <Application>Microsoft Office Word</Application>
  <DocSecurity>0</DocSecurity>
  <Lines>24</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SLRB BGHM</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Ewbank de Wespin</dc:creator>
  <cp:lastModifiedBy>Ann VAN LOMBERGEN</cp:lastModifiedBy>
  <cp:revision>4</cp:revision>
  <dcterms:created xsi:type="dcterms:W3CDTF">2025-08-28T09:29:00Z</dcterms:created>
  <dcterms:modified xsi:type="dcterms:W3CDTF">2025-08-29T08:13:00Z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