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567"/>
        <w:gridCol w:w="708"/>
        <w:gridCol w:w="567"/>
      </w:tblGrid>
      <w:tr w:rsidR="00612A81" w14:paraId="648D36A7" w14:textId="77777777" w:rsidTr="00612A81">
        <w:trPr>
          <w:cantSplit/>
          <w:trHeight w:val="1691"/>
        </w:trPr>
        <w:tc>
          <w:tcPr>
            <w:tcW w:w="7939" w:type="dxa"/>
          </w:tcPr>
          <w:p w14:paraId="2CD50D1B" w14:textId="6DAACD89" w:rsidR="00612A81" w:rsidRPr="00812FA9" w:rsidRDefault="00612A81" w:rsidP="00422417">
            <w:pPr>
              <w:jc w:val="center"/>
              <w:rPr>
                <w:rFonts w:ascii="Century Gothic" w:eastAsia="Times New Roman" w:hAnsi="Century Gothic"/>
                <w:sz w:val="24"/>
                <w:szCs w:val="24"/>
                <w:lang w:eastAsia="fr-BE"/>
              </w:rPr>
            </w:pPr>
            <w:r w:rsidRPr="00812FA9">
              <w:rPr>
                <w:rFonts w:ascii="Century Gothic" w:eastAsia="Times New Roman" w:hAnsi="Century Gothic"/>
                <w:sz w:val="24"/>
                <w:szCs w:val="24"/>
                <w:lang w:eastAsia="fr-BE"/>
              </w:rPr>
              <w:t xml:space="preserve">Documents digitalisés à envoyer à la SLRB </w:t>
            </w:r>
          </w:p>
          <w:p w14:paraId="2C4DCADB" w14:textId="77777777" w:rsidR="00612A81" w:rsidRPr="00812FA9" w:rsidRDefault="00612A81" w:rsidP="00422417">
            <w:pPr>
              <w:jc w:val="center"/>
              <w:rPr>
                <w:rFonts w:ascii="Century Gothic" w:eastAsia="Times New Roman" w:hAnsi="Century Gothic"/>
                <w:sz w:val="40"/>
                <w:szCs w:val="40"/>
                <w:u w:val="single"/>
                <w:lang w:eastAsia="fr-BE"/>
              </w:rPr>
            </w:pPr>
            <w:r w:rsidRPr="00812FA9">
              <w:rPr>
                <w:rFonts w:ascii="Century Gothic" w:eastAsia="Times New Roman" w:hAnsi="Century Gothic"/>
                <w:sz w:val="40"/>
                <w:szCs w:val="40"/>
                <w:u w:val="single"/>
                <w:lang w:eastAsia="fr-BE"/>
              </w:rPr>
              <w:t xml:space="preserve">BASE D'ADJUDICATION </w:t>
            </w:r>
          </w:p>
          <w:p w14:paraId="68EA9E05" w14:textId="77777777" w:rsidR="00612A81" w:rsidRPr="00812FA9" w:rsidRDefault="00612A81" w:rsidP="00422417">
            <w:pPr>
              <w:jc w:val="center"/>
            </w:pPr>
            <w:r w:rsidRPr="00812FA9"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>En ce qui concerne les projets développés par une équipe pluridisciplinaire, l’architecte coordonne l'ensemble des études et met au point</w:t>
            </w:r>
            <w:r w:rsidRPr="00812FA9">
              <w:rPr>
                <w:rFonts w:ascii="Century Gothic" w:eastAsia="Times New Roman" w:hAnsi="Century Gothic" w:cs="Arial"/>
                <w:b/>
                <w:bCs/>
                <w:sz w:val="20"/>
                <w:szCs w:val="18"/>
                <w:lang w:eastAsia="fr-BE"/>
              </w:rPr>
              <w:t xml:space="preserve"> UN </w:t>
            </w:r>
            <w:r w:rsidRPr="00812FA9"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>dossier global d’adjudication sans renvois imprécis entre les différents bureaux d'études</w:t>
            </w:r>
          </w:p>
        </w:tc>
        <w:tc>
          <w:tcPr>
            <w:tcW w:w="567" w:type="dxa"/>
            <w:textDirection w:val="btLr"/>
          </w:tcPr>
          <w:p w14:paraId="217B8294" w14:textId="77777777" w:rsidR="00612A81" w:rsidRPr="00812FA9" w:rsidRDefault="00612A81" w:rsidP="006D0282">
            <w:pPr>
              <w:ind w:left="113" w:right="113"/>
              <w:rPr>
                <w:sz w:val="18"/>
                <w:szCs w:val="18"/>
              </w:rPr>
            </w:pP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t xml:space="preserve">PRESENT ET </w:t>
            </w: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br/>
              <w:t>COMPLET</w:t>
            </w:r>
          </w:p>
        </w:tc>
        <w:tc>
          <w:tcPr>
            <w:tcW w:w="708" w:type="dxa"/>
            <w:textDirection w:val="btLr"/>
          </w:tcPr>
          <w:p w14:paraId="41AED479" w14:textId="77777777" w:rsidR="00612A81" w:rsidRPr="00812FA9" w:rsidRDefault="00612A81" w:rsidP="006D0282">
            <w:pPr>
              <w:ind w:left="113" w:right="113"/>
              <w:rPr>
                <w:sz w:val="18"/>
                <w:szCs w:val="18"/>
              </w:rPr>
            </w:pP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t>ABSENT OU</w:t>
            </w: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br/>
              <w:t>INCOMPLET</w:t>
            </w:r>
          </w:p>
        </w:tc>
        <w:tc>
          <w:tcPr>
            <w:tcW w:w="567" w:type="dxa"/>
            <w:textDirection w:val="btLr"/>
          </w:tcPr>
          <w:p w14:paraId="0D30131D" w14:textId="77777777" w:rsidR="00612A81" w:rsidRPr="00812FA9" w:rsidRDefault="00612A81" w:rsidP="006D0282">
            <w:pPr>
              <w:ind w:left="113" w:right="113"/>
              <w:rPr>
                <w:sz w:val="18"/>
                <w:szCs w:val="18"/>
              </w:rPr>
            </w:pP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t>SANS OBJET</w:t>
            </w:r>
          </w:p>
        </w:tc>
      </w:tr>
      <w:tr w:rsidR="00812FA9" w14:paraId="419BF3A7" w14:textId="77777777" w:rsidTr="00612A81">
        <w:trPr>
          <w:trHeight w:val="410"/>
        </w:trPr>
        <w:tc>
          <w:tcPr>
            <w:tcW w:w="9781" w:type="dxa"/>
            <w:gridSpan w:val="4"/>
            <w:vAlign w:val="center"/>
          </w:tcPr>
          <w:p w14:paraId="648ACA20" w14:textId="77777777" w:rsidR="00812FA9" w:rsidRDefault="00812FA9">
            <w:r w:rsidRPr="006D0282">
              <w:rPr>
                <w:b/>
                <w:bCs/>
              </w:rPr>
              <w:t>Courrier d’Introduction</w:t>
            </w:r>
          </w:p>
        </w:tc>
      </w:tr>
      <w:tr w:rsidR="00612A81" w14:paraId="166CDC7C" w14:textId="77777777" w:rsidTr="00612A81">
        <w:trPr>
          <w:trHeight w:val="562"/>
        </w:trPr>
        <w:tc>
          <w:tcPr>
            <w:tcW w:w="7939" w:type="dxa"/>
          </w:tcPr>
          <w:p w14:paraId="2ACE3109" w14:textId="77777777" w:rsidR="00612A81" w:rsidRPr="00422417" w:rsidRDefault="00612A81" w:rsidP="00A12CC0">
            <w:r w:rsidRPr="00422417">
              <w:rPr>
                <w:rFonts w:ascii="Century Gothic" w:eastAsia="Times New Roman" w:hAnsi="Century Gothic"/>
                <w:sz w:val="20"/>
                <w:szCs w:val="20"/>
                <w:u w:val="single"/>
                <w:lang w:eastAsia="fr-BE"/>
              </w:rPr>
              <w:t>Le Financement</w:t>
            </w:r>
            <w:r w:rsidRPr="00422417">
              <w:rPr>
                <w:rFonts w:ascii="Century Gothic" w:eastAsia="Times New Roman" w:hAnsi="Century Gothic"/>
                <w:sz w:val="20"/>
                <w:szCs w:val="20"/>
                <w:lang w:eastAsia="fr-BE"/>
              </w:rPr>
              <w:t xml:space="preserve"> approuvé et le mode de financement complémentaire envisagé si insuffisant ainsi que sa motivation.</w:t>
            </w:r>
          </w:p>
        </w:tc>
        <w:tc>
          <w:tcPr>
            <w:tcW w:w="567" w:type="dxa"/>
            <w:vAlign w:val="center"/>
          </w:tcPr>
          <w:p w14:paraId="0D1C84E6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28034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412DD878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6110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053F9D1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6392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476C9285" w14:textId="77777777" w:rsidTr="00612A81">
        <w:trPr>
          <w:trHeight w:val="556"/>
        </w:trPr>
        <w:tc>
          <w:tcPr>
            <w:tcW w:w="7939" w:type="dxa"/>
          </w:tcPr>
          <w:p w14:paraId="702BFC1F" w14:textId="77777777" w:rsidR="00612A81" w:rsidRPr="00422417" w:rsidRDefault="00612A81" w:rsidP="00A12CC0">
            <w:r w:rsidRPr="00422417">
              <w:rPr>
                <w:rFonts w:ascii="Century Gothic" w:eastAsia="Times New Roman" w:hAnsi="Century Gothic"/>
                <w:sz w:val="20"/>
                <w:szCs w:val="20"/>
                <w:u w:val="single"/>
                <w:lang w:eastAsia="fr-BE"/>
              </w:rPr>
              <w:t>Une note explicative reprenant</w:t>
            </w:r>
            <w:r w:rsidRPr="00422417">
              <w:rPr>
                <w:rFonts w:ascii="Century Gothic" w:eastAsia="Times New Roman" w:hAnsi="Century Gothic"/>
                <w:sz w:val="20"/>
                <w:szCs w:val="20"/>
                <w:lang w:eastAsia="fr-BE"/>
              </w:rPr>
              <w:t xml:space="preserve"> + les modifications importantes depuis l’avant-projet approuvé (ex : modifications &lt; demandes ou URBAN)</w:t>
            </w:r>
          </w:p>
        </w:tc>
        <w:tc>
          <w:tcPr>
            <w:tcW w:w="567" w:type="dxa"/>
            <w:vAlign w:val="center"/>
          </w:tcPr>
          <w:p w14:paraId="14E8EB90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4236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351D0424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5318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18A20AE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1444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A12CC0" w14:paraId="78F5F245" w14:textId="77777777" w:rsidTr="00612A81">
        <w:trPr>
          <w:trHeight w:val="422"/>
        </w:trPr>
        <w:tc>
          <w:tcPr>
            <w:tcW w:w="9781" w:type="dxa"/>
            <w:gridSpan w:val="4"/>
            <w:vAlign w:val="center"/>
          </w:tcPr>
          <w:p w14:paraId="1999E291" w14:textId="77777777" w:rsidR="00A12CC0" w:rsidRDefault="00A12CC0" w:rsidP="00A12CC0">
            <w:r w:rsidRPr="006D0282">
              <w:rPr>
                <w:b/>
                <w:bCs/>
              </w:rPr>
              <w:t>Dossier Base d’adjudication – Documents écrits</w:t>
            </w:r>
          </w:p>
        </w:tc>
      </w:tr>
      <w:tr w:rsidR="00612A81" w14:paraId="22D6616F" w14:textId="77777777" w:rsidTr="00612A81">
        <w:trPr>
          <w:trHeight w:val="629"/>
        </w:trPr>
        <w:tc>
          <w:tcPr>
            <w:tcW w:w="7939" w:type="dxa"/>
          </w:tcPr>
          <w:p w14:paraId="1126595A" w14:textId="524C47CE" w:rsidR="00612A81" w:rsidRDefault="00612A81" w:rsidP="1F2C1993">
            <w:pPr>
              <w:rPr>
                <w:rFonts w:ascii="Century Gothic" w:eastAsia="Times New Roman" w:hAnsi="Century Gothic"/>
                <w:sz w:val="20"/>
                <w:szCs w:val="20"/>
                <w:lang w:eastAsia="fr-BE"/>
              </w:rPr>
            </w:pPr>
            <w:r w:rsidRPr="1F2C1993">
              <w:rPr>
                <w:rFonts w:ascii="Century Gothic" w:eastAsia="Times New Roman" w:hAnsi="Century Gothic"/>
                <w:sz w:val="20"/>
                <w:szCs w:val="20"/>
                <w:u w:val="single"/>
                <w:lang w:eastAsia="fr-BE"/>
              </w:rPr>
              <w:t>CSC Clauses Administratives SLRB type MT 2017 complétées</w:t>
            </w:r>
            <w:r w:rsidRPr="1F2C1993">
              <w:rPr>
                <w:rFonts w:ascii="Century Gothic" w:eastAsia="Times New Roman" w:hAnsi="Century Gothic"/>
                <w:sz w:val="20"/>
                <w:szCs w:val="20"/>
                <w:lang w:eastAsia="fr-BE"/>
              </w:rPr>
              <w:t xml:space="preserve"> </w:t>
            </w:r>
            <w:r w:rsidRPr="001E0931">
              <w:rPr>
                <w:rFonts w:ascii="Century Gothic" w:eastAsia="Times New Roman" w:hAnsi="Century Gothic"/>
                <w:sz w:val="20"/>
                <w:szCs w:val="20"/>
                <w:lang w:eastAsia="fr-BE"/>
              </w:rPr>
              <w:t>sous  les articles concernés et avec un code couleur permettant de les identifier</w:t>
            </w:r>
          </w:p>
        </w:tc>
        <w:tc>
          <w:tcPr>
            <w:tcW w:w="567" w:type="dxa"/>
            <w:vAlign w:val="center"/>
          </w:tcPr>
          <w:p w14:paraId="2027F543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2479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7BF29469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38885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C9F31AF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9389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4DEF6D49" w14:textId="77777777" w:rsidTr="00612A81">
        <w:trPr>
          <w:trHeight w:val="527"/>
        </w:trPr>
        <w:tc>
          <w:tcPr>
            <w:tcW w:w="7939" w:type="dxa"/>
          </w:tcPr>
          <w:p w14:paraId="05BEFACD" w14:textId="76C50D26" w:rsidR="00612A81" w:rsidRDefault="00612A81" w:rsidP="00A12CC0"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u w:val="single"/>
                <w:lang w:eastAsia="fr-BE"/>
              </w:rPr>
              <w:t>CSC Clauses Techniques (AR-STB-TS)</w:t>
            </w:r>
            <w:r w:rsidRPr="00FD258A">
              <w:rPr>
                <w:rFonts w:ascii="Century Gothic" w:eastAsia="Times New Roman" w:hAnsi="Century Gothic"/>
                <w:b/>
                <w:bCs/>
                <w:sz w:val="20"/>
                <w:szCs w:val="18"/>
                <w:lang w:eastAsia="fr-BE"/>
              </w:rPr>
              <w:t xml:space="preserve"> </w:t>
            </w:r>
            <w:r w:rsidRPr="006D0282"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 xml:space="preserve">ne </w:t>
            </w:r>
            <w:r w:rsidRPr="00FD258A"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comprenant aucune clause administrative</w:t>
            </w:r>
            <w:r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 xml:space="preserve"> (*</w:t>
            </w:r>
            <w:r w:rsidR="00D56048"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1</w:t>
            </w:r>
            <w:r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) ;</w:t>
            </w:r>
          </w:p>
        </w:tc>
        <w:tc>
          <w:tcPr>
            <w:tcW w:w="567" w:type="dxa"/>
            <w:vAlign w:val="center"/>
          </w:tcPr>
          <w:p w14:paraId="7D7B3579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4847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DBDC598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1226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DF819B1" w14:textId="77777777" w:rsidR="00612A81" w:rsidRPr="00FD258A" w:rsidRDefault="001E0931" w:rsidP="00A12CC0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20897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231F4EF4" w14:textId="77777777" w:rsidTr="00612A81">
        <w:trPr>
          <w:trHeight w:val="283"/>
        </w:trPr>
        <w:tc>
          <w:tcPr>
            <w:tcW w:w="7939" w:type="dxa"/>
          </w:tcPr>
          <w:p w14:paraId="395F3E4F" w14:textId="536B8ED7" w:rsidR="00612A81" w:rsidRPr="00D56048" w:rsidRDefault="00612A81" w:rsidP="1F2C1993">
            <w:pPr>
              <w:rPr>
                <w:rFonts w:ascii="Century Gothic" w:eastAsia="Times New Roman" w:hAnsi="Century Gothic"/>
                <w:sz w:val="20"/>
                <w:szCs w:val="20"/>
                <w:lang w:eastAsia="fr-BE"/>
              </w:rPr>
            </w:pPr>
            <w:r w:rsidRPr="00D56048">
              <w:rPr>
                <w:rFonts w:ascii="Century Gothic" w:eastAsia="Times New Roman" w:hAnsi="Century Gothic"/>
                <w:sz w:val="20"/>
                <w:szCs w:val="20"/>
                <w:lang w:eastAsia="fr-BE"/>
              </w:rPr>
              <w:t xml:space="preserve">Projet d’avis de marché de travaux </w:t>
            </w:r>
          </w:p>
        </w:tc>
        <w:tc>
          <w:tcPr>
            <w:tcW w:w="567" w:type="dxa"/>
            <w:vAlign w:val="center"/>
          </w:tcPr>
          <w:p w14:paraId="2ADA9296" w14:textId="77777777" w:rsidR="00612A81" w:rsidRPr="00FD258A" w:rsidRDefault="001E0931" w:rsidP="00B031F8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50542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D01D3DE" w14:textId="77777777" w:rsidR="00612A81" w:rsidRPr="00FD258A" w:rsidRDefault="001E0931" w:rsidP="00B031F8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18752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3B6897" w14:textId="77777777" w:rsidR="00612A81" w:rsidRPr="00FD258A" w:rsidRDefault="001E0931" w:rsidP="00B031F8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213724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69D5C32B" w14:textId="77777777" w:rsidTr="00612A81">
        <w:trPr>
          <w:trHeight w:val="558"/>
        </w:trPr>
        <w:tc>
          <w:tcPr>
            <w:tcW w:w="7939" w:type="dxa"/>
          </w:tcPr>
          <w:p w14:paraId="7A575254" w14:textId="0923F273" w:rsidR="00612A81" w:rsidRDefault="00612A81" w:rsidP="00B031F8">
            <w:r w:rsidRPr="1F2C1993">
              <w:rPr>
                <w:rFonts w:ascii="Century Gothic" w:eastAsia="Times New Roman" w:hAnsi="Century Gothic"/>
                <w:sz w:val="20"/>
                <w:szCs w:val="20"/>
                <w:u w:val="single"/>
                <w:lang w:eastAsia="fr-BE"/>
              </w:rPr>
              <w:t xml:space="preserve">Annexes </w:t>
            </w:r>
            <w:r w:rsidRPr="00D56048">
              <w:rPr>
                <w:rFonts w:ascii="Century Gothic" w:eastAsia="Times New Roman" w:hAnsi="Century Gothic"/>
                <w:sz w:val="20"/>
                <w:szCs w:val="20"/>
                <w:u w:val="single"/>
                <w:lang w:eastAsia="fr-BE"/>
              </w:rPr>
              <w:t>type d</w:t>
            </w:r>
            <w:r w:rsidRPr="1F2C1993">
              <w:rPr>
                <w:rFonts w:ascii="Century Gothic" w:eastAsia="Times New Roman" w:hAnsi="Century Gothic"/>
                <w:sz w:val="20"/>
                <w:szCs w:val="20"/>
                <w:u w:val="single"/>
                <w:lang w:eastAsia="fr-BE"/>
              </w:rPr>
              <w:t>u MT 2017</w:t>
            </w:r>
            <w:r w:rsidRPr="1F2C1993">
              <w:rPr>
                <w:rFonts w:ascii="Century Gothic" w:eastAsia="Times New Roman" w:hAnsi="Century Gothic"/>
                <w:sz w:val="20"/>
                <w:szCs w:val="20"/>
                <w:lang w:eastAsia="fr-BE"/>
              </w:rPr>
              <w:t xml:space="preserve"> (DV et formulaires et instructions en cas de procédure ouverte) ;</w:t>
            </w:r>
          </w:p>
        </w:tc>
        <w:tc>
          <w:tcPr>
            <w:tcW w:w="567" w:type="dxa"/>
            <w:vAlign w:val="center"/>
          </w:tcPr>
          <w:p w14:paraId="245270B7" w14:textId="77777777" w:rsidR="00612A81" w:rsidRPr="00FD258A" w:rsidRDefault="001E0931" w:rsidP="00B031F8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320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36205D4F" w14:textId="77777777" w:rsidR="00612A81" w:rsidRPr="00FD258A" w:rsidRDefault="001E0931" w:rsidP="00B031F8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5713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8E0D061" w14:textId="77777777" w:rsidR="00612A81" w:rsidRPr="00FD258A" w:rsidRDefault="001E0931" w:rsidP="00B031F8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93003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4FAC8CA0" w14:textId="77777777" w:rsidTr="00612A81">
        <w:trPr>
          <w:trHeight w:val="410"/>
        </w:trPr>
        <w:tc>
          <w:tcPr>
            <w:tcW w:w="7939" w:type="dxa"/>
          </w:tcPr>
          <w:p w14:paraId="688330F1" w14:textId="23C5C9F6" w:rsidR="001E0931" w:rsidRDefault="001E0931" w:rsidP="00857951">
            <w:pPr>
              <w:rPr>
                <w:rFonts w:ascii="Century Gothic" w:eastAsia="Times New Roman" w:hAnsi="Century Gothic"/>
                <w:color w:val="FF0000"/>
                <w:sz w:val="20"/>
                <w:szCs w:val="20"/>
                <w:u w:val="single"/>
                <w:lang w:eastAsia="fr-BE"/>
              </w:rPr>
            </w:pPr>
            <w:r>
              <w:rPr>
                <w:rFonts w:ascii="Century Gothic" w:eastAsia="Times New Roman" w:hAnsi="Century Gothic"/>
                <w:color w:val="FF0000"/>
                <w:sz w:val="20"/>
                <w:szCs w:val="20"/>
                <w:u w:val="single"/>
                <w:lang w:eastAsia="fr-BE"/>
              </w:rPr>
              <w:t>En cas de rénovation en milieu habité</w:t>
            </w:r>
          </w:p>
          <w:p w14:paraId="592FDA17" w14:textId="77777777" w:rsidR="001E0931" w:rsidRDefault="001E0931" w:rsidP="001E0931">
            <w:pPr>
              <w:rPr>
                <w:rFonts w:ascii="Century Gothic" w:eastAsia="Times New Roman" w:hAnsi="Century Gothic"/>
                <w:color w:val="FF0000"/>
                <w:sz w:val="20"/>
                <w:szCs w:val="20"/>
                <w:u w:val="single"/>
                <w:lang w:eastAsia="fr-BE"/>
              </w:rPr>
            </w:pPr>
            <w:r>
              <w:rPr>
                <w:rFonts w:ascii="Century Gothic" w:eastAsia="Times New Roman" w:hAnsi="Century Gothic"/>
                <w:color w:val="FF0000"/>
                <w:sz w:val="20"/>
                <w:szCs w:val="20"/>
                <w:u w:val="single"/>
                <w:lang w:eastAsia="fr-BE"/>
              </w:rPr>
              <w:t>Obligatoire</w:t>
            </w:r>
            <w:r w:rsidRPr="001E0931"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> :</w:t>
            </w:r>
          </w:p>
          <w:p w14:paraId="19CB02BB" w14:textId="78686D23" w:rsidR="001E0931" w:rsidRDefault="00612A81" w:rsidP="001E0931">
            <w:pP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</w:pPr>
            <w:r w:rsidRPr="001E0931"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 xml:space="preserve">Annexes  </w:t>
            </w:r>
            <w:r w:rsidR="00D56048" w:rsidRPr="001E0931"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>III.9</w:t>
            </w:r>
            <w:r w:rsidRPr="001E0931"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 xml:space="preserve"> et </w:t>
            </w:r>
            <w:r w:rsidR="00D56048" w:rsidRPr="001E0931"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>I</w:t>
            </w:r>
            <w:r w:rsidRPr="001E0931"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 xml:space="preserve">II.9bis </w:t>
            </w:r>
            <w:r w:rsidR="001E0931" w:rsidRPr="001E0931"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>Conditions générales et fiche RGPD</w:t>
            </w:r>
          </w:p>
          <w:p w14:paraId="6B5B8840" w14:textId="77777777" w:rsidR="001E0931" w:rsidRDefault="001E0931" w:rsidP="001E0931">
            <w:pP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</w:pPr>
            <w:r w:rsidRPr="001E0931">
              <w:rPr>
                <w:rFonts w:ascii="Century Gothic" w:eastAsia="Times New Roman" w:hAnsi="Century Gothic"/>
                <w:color w:val="FF0000"/>
                <w:sz w:val="20"/>
                <w:szCs w:val="20"/>
                <w:u w:val="single"/>
                <w:lang w:eastAsia="fr-BE"/>
              </w:rPr>
              <w:t>Optionnelles</w:t>
            </w:r>
            <w: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> :</w:t>
            </w:r>
          </w:p>
          <w:p w14:paraId="6E23C443" w14:textId="4F222112" w:rsidR="001E0931" w:rsidRDefault="001E0931" w:rsidP="001E0931">
            <w:pP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>Annexe III.10 Gestion des Travaux en Milieu Habité</w:t>
            </w:r>
          </w:p>
          <w:p w14:paraId="235ED2C0" w14:textId="57295CF0" w:rsidR="001E0931" w:rsidRDefault="001E0931" w:rsidP="001E0931">
            <w:pP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>Annexe III.11 : Charte d’intervention des entreprises</w:t>
            </w:r>
          </w:p>
          <w:p w14:paraId="301A99EB" w14:textId="1815BAF6" w:rsidR="001E0931" w:rsidRPr="001E0931" w:rsidRDefault="001E0931" w:rsidP="001E0931">
            <w:pP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/>
                <w:color w:val="FF0000"/>
                <w:sz w:val="20"/>
                <w:szCs w:val="20"/>
                <w:lang w:eastAsia="fr-BE"/>
              </w:rPr>
              <w:t>Annexe III.12 : Description des rôles</w:t>
            </w:r>
          </w:p>
        </w:tc>
        <w:tc>
          <w:tcPr>
            <w:tcW w:w="567" w:type="dxa"/>
            <w:vAlign w:val="center"/>
          </w:tcPr>
          <w:p w14:paraId="078F9535" w14:textId="55923E03" w:rsidR="00612A81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0921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A5BB4A6" w14:textId="6661CAFC" w:rsidR="00612A81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21481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B2E0618" w14:textId="50B513D7" w:rsidR="00612A81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69954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2AABC82B" w14:textId="77777777" w:rsidTr="00612A81">
        <w:trPr>
          <w:trHeight w:val="410"/>
        </w:trPr>
        <w:tc>
          <w:tcPr>
            <w:tcW w:w="7939" w:type="dxa"/>
          </w:tcPr>
          <w:p w14:paraId="56AAA64D" w14:textId="3CF84F5D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u w:val="single"/>
                <w:lang w:eastAsia="fr-BE"/>
              </w:rPr>
            </w:pPr>
            <w:r w:rsidRPr="00422417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Clauses sociales type SLRB complétées</w:t>
            </w:r>
            <w:r w:rsidRPr="00FD258A">
              <w:rPr>
                <w:rFonts w:ascii="Century Gothic" w:eastAsia="Times New Roman" w:hAnsi="Century Gothic"/>
                <w:b/>
                <w:bCs/>
                <w:sz w:val="20"/>
                <w:szCs w:val="18"/>
                <w:lang w:eastAsia="fr-BE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18"/>
                <w:lang w:eastAsia="fr-BE"/>
              </w:rPr>
              <w:t xml:space="preserve"> </w:t>
            </w:r>
            <w:r w:rsidR="00D56048" w:rsidRP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I</w:t>
            </w:r>
            <w:r w:rsidRP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II.5</w:t>
            </w:r>
            <w:r w:rsidRPr="00814013">
              <w:rPr>
                <w:rFonts w:ascii="Century Gothic" w:eastAsia="Times New Roman" w:hAnsi="Century Gothic"/>
                <w:b/>
                <w:bCs/>
                <w:color w:val="FF0000"/>
                <w:sz w:val="20"/>
                <w:szCs w:val="18"/>
                <w:lang w:eastAsia="fr-BE"/>
              </w:rPr>
              <w:t xml:space="preserve"> </w:t>
            </w:r>
            <w:r w:rsidRPr="00FD258A"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(si marché &gt;750.000€ HTVA)</w:t>
            </w:r>
            <w:r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 ;</w:t>
            </w:r>
          </w:p>
        </w:tc>
        <w:tc>
          <w:tcPr>
            <w:tcW w:w="567" w:type="dxa"/>
            <w:vAlign w:val="center"/>
          </w:tcPr>
          <w:p w14:paraId="02B5592F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03561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7B61044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3028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01105B3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9013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5AA2427F" w14:textId="77777777" w:rsidTr="00612A81">
        <w:trPr>
          <w:trHeight w:val="571"/>
        </w:trPr>
        <w:tc>
          <w:tcPr>
            <w:tcW w:w="7939" w:type="dxa"/>
          </w:tcPr>
          <w:p w14:paraId="6B31E407" w14:textId="67F93C3B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u w:val="single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u w:val="single"/>
                <w:lang w:eastAsia="fr-BE"/>
              </w:rPr>
              <w:t>Métré récapitulatif MR 2017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 xml:space="preserve"> calqué sur la structure du CSC 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br/>
            </w:r>
            <w:r w:rsidRPr="00FD258A"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Ce métré est unique (II.2 MT 201</w:t>
            </w:r>
            <w:r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7</w:t>
            </w:r>
            <w:r w:rsidRPr="00FD258A"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)</w:t>
            </w:r>
            <w:r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 ;</w:t>
            </w:r>
          </w:p>
        </w:tc>
        <w:tc>
          <w:tcPr>
            <w:tcW w:w="567" w:type="dxa"/>
            <w:vAlign w:val="center"/>
          </w:tcPr>
          <w:p w14:paraId="45AEC62B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09019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388EE0E5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9495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19D89F3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202724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4E8C9CBF" w14:textId="77777777" w:rsidTr="00612A81">
        <w:tc>
          <w:tcPr>
            <w:tcW w:w="7939" w:type="dxa"/>
          </w:tcPr>
          <w:p w14:paraId="6C96194B" w14:textId="77777777" w:rsidR="00612A81" w:rsidRPr="00422417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422417">
              <w:rPr>
                <w:rFonts w:ascii="Century Gothic" w:eastAsia="Times New Roman" w:hAnsi="Century Gothic"/>
                <w:sz w:val="20"/>
                <w:szCs w:val="18"/>
                <w:lang w:eastAsia="fr-BE"/>
              </w:rPr>
              <w:t>Métrés détaillés ventilés par bureaux d’études ;</w:t>
            </w:r>
          </w:p>
        </w:tc>
        <w:tc>
          <w:tcPr>
            <w:tcW w:w="567" w:type="dxa"/>
            <w:vAlign w:val="center"/>
          </w:tcPr>
          <w:p w14:paraId="6B8C16CB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75177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99EC0C9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2967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72193E7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6016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857951" w14:paraId="23F64F02" w14:textId="77777777" w:rsidTr="00612A81">
        <w:trPr>
          <w:trHeight w:val="389"/>
        </w:trPr>
        <w:tc>
          <w:tcPr>
            <w:tcW w:w="9781" w:type="dxa"/>
            <w:gridSpan w:val="4"/>
            <w:vAlign w:val="center"/>
          </w:tcPr>
          <w:p w14:paraId="1425121E" w14:textId="77777777" w:rsidR="00857951" w:rsidRDefault="00857951" w:rsidP="00857951">
            <w:r w:rsidRPr="006D0282">
              <w:rPr>
                <w:b/>
                <w:bCs/>
              </w:rPr>
              <w:t xml:space="preserve">Dossier Base d’adjudication – Documents </w:t>
            </w:r>
            <w:r>
              <w:rPr>
                <w:b/>
                <w:bCs/>
              </w:rPr>
              <w:t xml:space="preserve">graphiques </w:t>
            </w:r>
          </w:p>
        </w:tc>
      </w:tr>
      <w:tr w:rsidR="00612A81" w14:paraId="49D82283" w14:textId="77777777" w:rsidTr="00612A81">
        <w:trPr>
          <w:trHeight w:val="565"/>
        </w:trPr>
        <w:tc>
          <w:tcPr>
            <w:tcW w:w="7939" w:type="dxa"/>
            <w:vAlign w:val="center"/>
          </w:tcPr>
          <w:p w14:paraId="44C95A6D" w14:textId="2C072EB0" w:rsidR="00612A81" w:rsidRPr="00FD258A" w:rsidRDefault="00612A81" w:rsidP="00857951">
            <w:pPr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 w:cs="Arial"/>
                <w:bCs/>
                <w:sz w:val="20"/>
                <w:szCs w:val="18"/>
                <w:u w:val="single"/>
                <w:lang w:eastAsia="fr-BE"/>
              </w:rPr>
              <w:t>Plans/Élévations/Coupes de la situation existante (1/50)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 xml:space="preserve"> en</w:t>
            </w:r>
            <w:r w:rsidR="00D56048"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 xml:space="preserve"> </w:t>
            </w:r>
            <w:r w:rsidRPr="00FD258A"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>cas de rénovation partielle se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 xml:space="preserve"> limiter aux parties concernées ;</w:t>
            </w:r>
          </w:p>
        </w:tc>
        <w:tc>
          <w:tcPr>
            <w:tcW w:w="567" w:type="dxa"/>
            <w:vAlign w:val="center"/>
          </w:tcPr>
          <w:p w14:paraId="5671D30D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7452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49EE17A1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9941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94833D8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53272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173C0747" w14:textId="77777777" w:rsidTr="00612A81">
        <w:trPr>
          <w:trHeight w:val="405"/>
        </w:trPr>
        <w:tc>
          <w:tcPr>
            <w:tcW w:w="7939" w:type="dxa"/>
            <w:vAlign w:val="center"/>
          </w:tcPr>
          <w:p w14:paraId="1A7551DB" w14:textId="77777777" w:rsidR="00612A81" w:rsidRPr="00DD7C51" w:rsidRDefault="00612A81" w:rsidP="00857951">
            <w:pPr>
              <w:rPr>
                <w:rFonts w:ascii="Century Gothic" w:eastAsia="Times New Roman" w:hAnsi="Century Gothic" w:cs="Arial"/>
                <w:bCs/>
                <w:sz w:val="20"/>
                <w:szCs w:val="18"/>
                <w:u w:val="single"/>
                <w:lang w:eastAsia="fr-BE"/>
              </w:rPr>
            </w:pPr>
            <w:r w:rsidRPr="00DD7C51">
              <w:rPr>
                <w:rFonts w:ascii="Century Gothic" w:eastAsia="Times New Roman" w:hAnsi="Century Gothic" w:cs="Arial"/>
                <w:bCs/>
                <w:sz w:val="20"/>
                <w:szCs w:val="18"/>
                <w:u w:val="single"/>
                <w:lang w:eastAsia="fr-BE"/>
              </w:rPr>
              <w:t xml:space="preserve">Plans/Élévation/Coupe de la situation projetée </w:t>
            </w:r>
            <w:r>
              <w:rPr>
                <w:rFonts w:ascii="Century Gothic" w:eastAsia="Times New Roman" w:hAnsi="Century Gothic" w:cs="Arial"/>
                <w:bCs/>
                <w:sz w:val="20"/>
                <w:szCs w:val="18"/>
                <w:u w:val="single"/>
                <w:lang w:eastAsia="fr-BE"/>
              </w:rPr>
              <w:t xml:space="preserve">AR </w:t>
            </w:r>
            <w:r w:rsidRPr="00DD7C51">
              <w:rPr>
                <w:rFonts w:ascii="Century Gothic" w:eastAsia="Times New Roman" w:hAnsi="Century Gothic" w:cs="Arial"/>
                <w:bCs/>
                <w:sz w:val="20"/>
                <w:szCs w:val="18"/>
                <w:u w:val="single"/>
                <w:lang w:eastAsia="fr-BE"/>
              </w:rPr>
              <w:t>(1/50)</w:t>
            </w:r>
            <w:r w:rsidRPr="00FD258A"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 xml:space="preserve"> En cas de rénovation partielle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 xml:space="preserve">, </w:t>
            </w:r>
            <w:r w:rsidRPr="00FD258A"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>se</w:t>
            </w:r>
            <w:r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  <w:t xml:space="preserve"> limiter aux parties concernées ;</w:t>
            </w:r>
          </w:p>
        </w:tc>
        <w:tc>
          <w:tcPr>
            <w:tcW w:w="567" w:type="dxa"/>
            <w:vAlign w:val="center"/>
          </w:tcPr>
          <w:p w14:paraId="762905CD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24303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1D0BDA32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6883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298436F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23283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576EE3F2" w14:textId="77777777" w:rsidTr="00612A81">
        <w:trPr>
          <w:trHeight w:val="412"/>
        </w:trPr>
        <w:tc>
          <w:tcPr>
            <w:tcW w:w="7939" w:type="dxa"/>
            <w:vAlign w:val="center"/>
          </w:tcPr>
          <w:p w14:paraId="35A27F95" w14:textId="77777777" w:rsidR="00612A81" w:rsidRPr="00DD7C51" w:rsidRDefault="00612A81" w:rsidP="00857951">
            <w:pPr>
              <w:rPr>
                <w:rFonts w:ascii="Century Gothic" w:eastAsia="Times New Roman" w:hAnsi="Century Gothic" w:cs="Arial"/>
                <w:bCs/>
                <w:sz w:val="20"/>
                <w:szCs w:val="18"/>
                <w:u w:val="single"/>
                <w:lang w:eastAsia="fr-BE"/>
              </w:rPr>
            </w:pPr>
            <w:r w:rsidRPr="00DD7C51">
              <w:rPr>
                <w:rFonts w:ascii="Century Gothic" w:eastAsia="Times New Roman" w:hAnsi="Century Gothic" w:cs="Arial"/>
                <w:bCs/>
                <w:sz w:val="20"/>
                <w:szCs w:val="18"/>
                <w:lang w:eastAsia="fr-BE"/>
              </w:rPr>
              <w:t>Plan de situation et d'implantation (1/1250 et 1/250) ;</w:t>
            </w:r>
          </w:p>
        </w:tc>
        <w:tc>
          <w:tcPr>
            <w:tcW w:w="567" w:type="dxa"/>
            <w:vAlign w:val="center"/>
          </w:tcPr>
          <w:p w14:paraId="7A405A29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20826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454A1EBC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6694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B93547F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3596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260C7E17" w14:textId="77777777" w:rsidTr="00612A81">
        <w:trPr>
          <w:trHeight w:val="418"/>
        </w:trPr>
        <w:tc>
          <w:tcPr>
            <w:tcW w:w="7939" w:type="dxa"/>
            <w:vAlign w:val="center"/>
          </w:tcPr>
          <w:p w14:paraId="50749D7D" w14:textId="77777777" w:rsidR="00612A81" w:rsidRPr="00DD7C51" w:rsidRDefault="00612A81" w:rsidP="00857951">
            <w:pPr>
              <w:rPr>
                <w:rFonts w:ascii="Century Gothic" w:eastAsia="Times New Roman" w:hAnsi="Century Gothic" w:cs="Arial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 w:cs="Arial"/>
                <w:bCs/>
                <w:sz w:val="20"/>
                <w:szCs w:val="18"/>
                <w:lang w:eastAsia="fr-BE"/>
              </w:rPr>
              <w:t xml:space="preserve">Détails de principes existants et projetés </w:t>
            </w:r>
            <w:r>
              <w:rPr>
                <w:rFonts w:ascii="Century Gothic" w:eastAsia="Times New Roman" w:hAnsi="Century Gothic" w:cs="Arial"/>
                <w:bCs/>
                <w:sz w:val="20"/>
                <w:szCs w:val="18"/>
                <w:lang w:eastAsia="fr-BE"/>
              </w:rPr>
              <w:t>AR-TS-STB</w:t>
            </w:r>
            <w:r w:rsidRPr="00DD7C51">
              <w:rPr>
                <w:rFonts w:ascii="Century Gothic" w:eastAsia="Times New Roman" w:hAnsi="Century Gothic" w:cs="Arial"/>
                <w:bCs/>
                <w:sz w:val="20"/>
                <w:szCs w:val="18"/>
                <w:lang w:eastAsia="fr-BE"/>
              </w:rPr>
              <w:t> ;</w:t>
            </w:r>
          </w:p>
        </w:tc>
        <w:tc>
          <w:tcPr>
            <w:tcW w:w="567" w:type="dxa"/>
            <w:vAlign w:val="center"/>
          </w:tcPr>
          <w:p w14:paraId="477B1590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8902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FC51D56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2021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0A9DF91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3284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50142EDA" w14:textId="77777777" w:rsidTr="00612A81">
        <w:trPr>
          <w:trHeight w:val="410"/>
        </w:trPr>
        <w:tc>
          <w:tcPr>
            <w:tcW w:w="7939" w:type="dxa"/>
            <w:vAlign w:val="center"/>
          </w:tcPr>
          <w:p w14:paraId="091439A0" w14:textId="009D71B9" w:rsidR="00612A81" w:rsidRPr="00DD7C51" w:rsidRDefault="00612A81" w:rsidP="00857951">
            <w:pPr>
              <w:rPr>
                <w:rFonts w:ascii="Century Gothic" w:eastAsia="Times New Roman" w:hAnsi="Century Gothic" w:cs="Arial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Plan-chauffage/ventilation au 1/50 + schémas</w:t>
            </w:r>
            <w: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 xml:space="preserve"> (hydraulique)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 xml:space="preserve"> (*</w:t>
            </w:r>
            <w:r w:rsid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2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) ;</w:t>
            </w:r>
          </w:p>
        </w:tc>
        <w:tc>
          <w:tcPr>
            <w:tcW w:w="567" w:type="dxa"/>
            <w:vAlign w:val="center"/>
          </w:tcPr>
          <w:p w14:paraId="2C107575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7666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404A8DF3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9044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41766F3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3015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340A4051" w14:textId="77777777" w:rsidTr="00612A81">
        <w:trPr>
          <w:trHeight w:val="430"/>
        </w:trPr>
        <w:tc>
          <w:tcPr>
            <w:tcW w:w="7939" w:type="dxa"/>
            <w:vAlign w:val="center"/>
          </w:tcPr>
          <w:p w14:paraId="34EC39C6" w14:textId="00A3D7D8" w:rsidR="00612A81" w:rsidRPr="00DD7C51" w:rsidRDefault="00612A81" w:rsidP="00857951">
            <w:pPr>
              <w:rPr>
                <w:rFonts w:ascii="Century Gothic" w:eastAsia="Times New Roman" w:hAnsi="Century Gothic" w:cs="Arial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Plan- Adduction et évacuation des fluides au 1/50 + schémas (*</w:t>
            </w:r>
            <w:r w:rsid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2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) ;</w:t>
            </w:r>
          </w:p>
        </w:tc>
        <w:tc>
          <w:tcPr>
            <w:tcW w:w="567" w:type="dxa"/>
            <w:vAlign w:val="center"/>
          </w:tcPr>
          <w:p w14:paraId="7FE26B12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68802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1D8E3A0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49063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3C62B50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96199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54C4A41A" w14:textId="77777777" w:rsidTr="00612A81">
        <w:trPr>
          <w:trHeight w:val="408"/>
        </w:trPr>
        <w:tc>
          <w:tcPr>
            <w:tcW w:w="7939" w:type="dxa"/>
            <w:vAlign w:val="center"/>
          </w:tcPr>
          <w:p w14:paraId="59BCAC10" w14:textId="0C36ED5A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Plan- Egouttage enterré et drainage au 1/50 (*</w:t>
            </w:r>
            <w:r w:rsid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2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) ;</w:t>
            </w:r>
          </w:p>
        </w:tc>
        <w:tc>
          <w:tcPr>
            <w:tcW w:w="567" w:type="dxa"/>
            <w:vAlign w:val="center"/>
          </w:tcPr>
          <w:p w14:paraId="4E8217C1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68328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3832BD68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64262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F7B3EF3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73207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1EE096A9" w14:textId="77777777" w:rsidTr="00612A81">
        <w:trPr>
          <w:trHeight w:val="414"/>
        </w:trPr>
        <w:tc>
          <w:tcPr>
            <w:tcW w:w="7939" w:type="dxa"/>
            <w:vAlign w:val="center"/>
          </w:tcPr>
          <w:p w14:paraId="17CC70F0" w14:textId="4DAD7035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Plan- Electricité 1/50 + schémas (*</w:t>
            </w:r>
            <w:r w:rsid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2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) ;</w:t>
            </w:r>
          </w:p>
        </w:tc>
        <w:tc>
          <w:tcPr>
            <w:tcW w:w="567" w:type="dxa"/>
            <w:vAlign w:val="center"/>
          </w:tcPr>
          <w:p w14:paraId="11069578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70980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11B2FABA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5952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998C4F6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34038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46CC08F3" w14:textId="77777777" w:rsidTr="00612A81">
        <w:trPr>
          <w:trHeight w:val="406"/>
        </w:trPr>
        <w:tc>
          <w:tcPr>
            <w:tcW w:w="7939" w:type="dxa"/>
            <w:vAlign w:val="center"/>
          </w:tcPr>
          <w:p w14:paraId="2AF2155B" w14:textId="22354707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Plan / Coupe / Façade ascenseurs (*</w:t>
            </w:r>
            <w:r w:rsid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2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) ;</w:t>
            </w:r>
          </w:p>
        </w:tc>
        <w:tc>
          <w:tcPr>
            <w:tcW w:w="567" w:type="dxa"/>
            <w:vAlign w:val="center"/>
          </w:tcPr>
          <w:p w14:paraId="7E4B266B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3011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8122367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21263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110FDDB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2374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6CC75C4A" w14:textId="77777777" w:rsidTr="00612A81">
        <w:trPr>
          <w:trHeight w:val="426"/>
        </w:trPr>
        <w:tc>
          <w:tcPr>
            <w:tcW w:w="7939" w:type="dxa"/>
            <w:vAlign w:val="center"/>
          </w:tcPr>
          <w:p w14:paraId="1607F318" w14:textId="2804DFDD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lastRenderedPageBreak/>
              <w:t>Plan local chaufferie (*</w:t>
            </w:r>
            <w:r w:rsid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2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) ;</w:t>
            </w:r>
          </w:p>
        </w:tc>
        <w:tc>
          <w:tcPr>
            <w:tcW w:w="567" w:type="dxa"/>
            <w:vAlign w:val="center"/>
          </w:tcPr>
          <w:p w14:paraId="487E0A54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203546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AAD0C5C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3199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D9804D6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07263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2CD3BAF7" w14:textId="77777777" w:rsidTr="00612A81">
        <w:trPr>
          <w:trHeight w:val="404"/>
        </w:trPr>
        <w:tc>
          <w:tcPr>
            <w:tcW w:w="7939" w:type="dxa"/>
            <w:vAlign w:val="center"/>
          </w:tcPr>
          <w:p w14:paraId="7F3A8AA1" w14:textId="77777777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A838F5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Plan de coffrage et structure &lt; Ingénieur Stabilité</w:t>
            </w:r>
          </w:p>
        </w:tc>
        <w:tc>
          <w:tcPr>
            <w:tcW w:w="567" w:type="dxa"/>
            <w:vAlign w:val="center"/>
          </w:tcPr>
          <w:p w14:paraId="26D61724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7916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62605642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0540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69C13E8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29856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2E9E88DA" w14:textId="77777777" w:rsidTr="00612A81">
        <w:trPr>
          <w:trHeight w:val="548"/>
        </w:trPr>
        <w:tc>
          <w:tcPr>
            <w:tcW w:w="7939" w:type="dxa"/>
            <w:vAlign w:val="center"/>
          </w:tcPr>
          <w:p w14:paraId="35EAC988" w14:textId="30C066AE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Détails des armatures et des bordereaux s’y référant</w:t>
            </w:r>
            <w: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 xml:space="preserve"> &lt; Ingénieur en Stabilité (*</w:t>
            </w:r>
            <w:r w:rsidR="00D56048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3</w:t>
            </w:r>
            <w: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)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br/>
            </w:r>
          </w:p>
        </w:tc>
        <w:tc>
          <w:tcPr>
            <w:tcW w:w="567" w:type="dxa"/>
            <w:vAlign w:val="center"/>
          </w:tcPr>
          <w:p w14:paraId="212EB8DC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3529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508196C4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210440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8EFCBA9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9139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:rsidRPr="00812FA9" w14:paraId="52A2B771" w14:textId="77777777" w:rsidTr="00612A81">
        <w:trPr>
          <w:cantSplit/>
          <w:trHeight w:val="1417"/>
        </w:trPr>
        <w:tc>
          <w:tcPr>
            <w:tcW w:w="7939" w:type="dxa"/>
            <w:vAlign w:val="center"/>
          </w:tcPr>
          <w:p w14:paraId="0A2BBBA1" w14:textId="77777777" w:rsidR="00612A81" w:rsidRPr="00812FA9" w:rsidRDefault="00612A81" w:rsidP="00857951">
            <w:pPr>
              <w:jc w:val="center"/>
              <w:rPr>
                <w:rFonts w:ascii="Century Gothic" w:eastAsia="Times New Roman" w:hAnsi="Century Gothic"/>
                <w:sz w:val="40"/>
                <w:szCs w:val="40"/>
                <w:u w:val="single"/>
                <w:lang w:eastAsia="fr-BE"/>
              </w:rPr>
            </w:pPr>
            <w:r w:rsidRPr="00812FA9">
              <w:rPr>
                <w:rFonts w:ascii="Century Gothic" w:eastAsia="Times New Roman" w:hAnsi="Century Gothic"/>
                <w:sz w:val="40"/>
                <w:szCs w:val="40"/>
                <w:u w:val="single"/>
                <w:lang w:eastAsia="fr-BE"/>
              </w:rPr>
              <w:t xml:space="preserve">BASE D'ADJUDICATION </w:t>
            </w:r>
          </w:p>
          <w:p w14:paraId="672A6659" w14:textId="77777777" w:rsidR="00612A81" w:rsidRPr="00812FA9" w:rsidRDefault="00612A81" w:rsidP="00857951">
            <w:pPr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14:paraId="429B976A" w14:textId="77777777" w:rsidR="00612A81" w:rsidRPr="00812FA9" w:rsidRDefault="00612A81" w:rsidP="00857951">
            <w:pPr>
              <w:ind w:left="113" w:right="113"/>
            </w:pP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t xml:space="preserve">PRESENT ET </w:t>
            </w: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br/>
              <w:t>COMPLET</w:t>
            </w:r>
          </w:p>
        </w:tc>
        <w:tc>
          <w:tcPr>
            <w:tcW w:w="708" w:type="dxa"/>
            <w:textDirection w:val="btLr"/>
          </w:tcPr>
          <w:p w14:paraId="3954330E" w14:textId="77777777" w:rsidR="00612A81" w:rsidRPr="00812FA9" w:rsidRDefault="00612A81" w:rsidP="00857951">
            <w:pPr>
              <w:ind w:left="113" w:right="113"/>
            </w:pP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t>ABSENT OU</w:t>
            </w: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br/>
              <w:t>INCOMPLET</w:t>
            </w:r>
          </w:p>
        </w:tc>
        <w:tc>
          <w:tcPr>
            <w:tcW w:w="567" w:type="dxa"/>
            <w:textDirection w:val="btLr"/>
          </w:tcPr>
          <w:p w14:paraId="1FFD99B0" w14:textId="77777777" w:rsidR="00612A81" w:rsidRPr="00812FA9" w:rsidRDefault="00612A81" w:rsidP="00857951">
            <w:pPr>
              <w:ind w:left="113" w:right="113"/>
            </w:pPr>
            <w:r w:rsidRPr="00812FA9">
              <w:rPr>
                <w:rFonts w:ascii="Century Gothic" w:eastAsia="Times New Roman" w:hAnsi="Century Gothic"/>
                <w:sz w:val="18"/>
                <w:szCs w:val="18"/>
                <w:lang w:eastAsia="fr-BE"/>
              </w:rPr>
              <w:t>SANS OBJET</w:t>
            </w:r>
          </w:p>
        </w:tc>
      </w:tr>
      <w:tr w:rsidR="00857951" w14:paraId="3554D0A0" w14:textId="77777777" w:rsidTr="00612A81">
        <w:trPr>
          <w:trHeight w:val="416"/>
        </w:trPr>
        <w:tc>
          <w:tcPr>
            <w:tcW w:w="9781" w:type="dxa"/>
            <w:gridSpan w:val="4"/>
          </w:tcPr>
          <w:p w14:paraId="32715E47" w14:textId="77777777" w:rsidR="00857951" w:rsidRDefault="00857951" w:rsidP="00857951">
            <w:r w:rsidRPr="006D0282">
              <w:rPr>
                <w:b/>
                <w:bCs/>
              </w:rPr>
              <w:t xml:space="preserve">Dossier Base d’adjudication – </w:t>
            </w:r>
            <w:r>
              <w:rPr>
                <w:b/>
                <w:bCs/>
              </w:rPr>
              <w:t>Annexes</w:t>
            </w:r>
          </w:p>
        </w:tc>
      </w:tr>
      <w:tr w:rsidR="00612A81" w14:paraId="635545A2" w14:textId="77777777" w:rsidTr="00612A81">
        <w:tc>
          <w:tcPr>
            <w:tcW w:w="7939" w:type="dxa"/>
            <w:vAlign w:val="center"/>
          </w:tcPr>
          <w:p w14:paraId="0F5ED25D" w14:textId="77777777" w:rsidR="00612A81" w:rsidRPr="006D0282" w:rsidRDefault="00612A81" w:rsidP="00857951">
            <w:pPr>
              <w:rPr>
                <w:b/>
                <w:bCs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Inventaire de l'asbeste (inventaire complet tel qu'exigé par la loi en vue de la réalisation des travaux) ;</w:t>
            </w:r>
          </w:p>
        </w:tc>
        <w:tc>
          <w:tcPr>
            <w:tcW w:w="567" w:type="dxa"/>
            <w:vAlign w:val="center"/>
          </w:tcPr>
          <w:p w14:paraId="7DC53237" w14:textId="23216335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26558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95B5B65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65128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1BC6F03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31735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4B4908D7" w14:textId="77777777" w:rsidTr="00612A81">
        <w:trPr>
          <w:trHeight w:val="344"/>
        </w:trPr>
        <w:tc>
          <w:tcPr>
            <w:tcW w:w="7939" w:type="dxa"/>
            <w:vAlign w:val="center"/>
          </w:tcPr>
          <w:p w14:paraId="2A37E908" w14:textId="77777777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Plan de coordination sécurité (uniquement si sous-traitance prévisible) ;</w:t>
            </w:r>
          </w:p>
        </w:tc>
        <w:tc>
          <w:tcPr>
            <w:tcW w:w="567" w:type="dxa"/>
            <w:vAlign w:val="center"/>
          </w:tcPr>
          <w:p w14:paraId="43C3181B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5098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6E5153AD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1378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B670B50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1052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857951" w14:paraId="3A73AB5C" w14:textId="77777777" w:rsidTr="00612A81">
        <w:trPr>
          <w:trHeight w:val="406"/>
        </w:trPr>
        <w:tc>
          <w:tcPr>
            <w:tcW w:w="9781" w:type="dxa"/>
            <w:gridSpan w:val="4"/>
          </w:tcPr>
          <w:p w14:paraId="4EB10ABA" w14:textId="77777777" w:rsidR="00857951" w:rsidRDefault="00857951" w:rsidP="00857951">
            <w:pPr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r w:rsidRPr="00422417">
              <w:rPr>
                <w:rFonts w:ascii="Century Gothic" w:eastAsia="Times New Roman" w:hAnsi="Century Gothic"/>
                <w:b/>
                <w:sz w:val="20"/>
                <w:szCs w:val="18"/>
                <w:lang w:eastAsia="fr-BE"/>
              </w:rPr>
              <w:t>Autres documents</w:t>
            </w:r>
          </w:p>
        </w:tc>
      </w:tr>
      <w:tr w:rsidR="00612A81" w14:paraId="47D49AB8" w14:textId="77777777" w:rsidTr="00612A81">
        <w:trPr>
          <w:trHeight w:val="412"/>
        </w:trPr>
        <w:tc>
          <w:tcPr>
            <w:tcW w:w="7939" w:type="dxa"/>
            <w:vAlign w:val="center"/>
          </w:tcPr>
          <w:p w14:paraId="08FA5E94" w14:textId="77777777" w:rsidR="00612A8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 xml:space="preserve">Métré estimatif </w:t>
            </w:r>
            <w: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c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alqué sur la structure du métré récapitulatif MR 2017 ;</w:t>
            </w:r>
          </w:p>
        </w:tc>
        <w:tc>
          <w:tcPr>
            <w:tcW w:w="567" w:type="dxa"/>
            <w:vAlign w:val="center"/>
          </w:tcPr>
          <w:p w14:paraId="0270A21E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84685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2BEEB10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201550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C1C2B47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2924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3B0DA543" w14:textId="77777777" w:rsidTr="00612A81">
        <w:trPr>
          <w:trHeight w:val="843"/>
        </w:trPr>
        <w:tc>
          <w:tcPr>
            <w:tcW w:w="7939" w:type="dxa"/>
            <w:vAlign w:val="center"/>
          </w:tcPr>
          <w:p w14:paraId="04148482" w14:textId="77777777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 xml:space="preserve">Calcul des surfaces brutes et logements de l'immeuble (définition </w:t>
            </w:r>
            <w: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&lt;</w:t>
            </w: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 xml:space="preserve"> CSC service) Uniquement en cas de rénovation complète et de rénovation intérieure complète ;</w:t>
            </w:r>
          </w:p>
        </w:tc>
        <w:tc>
          <w:tcPr>
            <w:tcW w:w="567" w:type="dxa"/>
            <w:vAlign w:val="center"/>
          </w:tcPr>
          <w:p w14:paraId="3154537E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59533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E4A05D1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82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CA1E4A6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17099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53C4B891" w14:textId="77777777" w:rsidTr="00612A81">
        <w:trPr>
          <w:trHeight w:val="350"/>
        </w:trPr>
        <w:tc>
          <w:tcPr>
            <w:tcW w:w="7939" w:type="dxa"/>
            <w:vAlign w:val="center"/>
          </w:tcPr>
          <w:p w14:paraId="67C43847" w14:textId="77777777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Attestation du dépôt du permis d’urbanisme et du dossier SIAMU ;</w:t>
            </w:r>
          </w:p>
        </w:tc>
        <w:tc>
          <w:tcPr>
            <w:tcW w:w="567" w:type="dxa"/>
            <w:vAlign w:val="center"/>
          </w:tcPr>
          <w:p w14:paraId="1B1F30E5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8903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68F8BD3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6844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3E06654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1888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  <w:tr w:rsidR="00612A81" w14:paraId="3976982E" w14:textId="77777777" w:rsidTr="00612A81">
        <w:trPr>
          <w:trHeight w:val="398"/>
        </w:trPr>
        <w:tc>
          <w:tcPr>
            <w:tcW w:w="7939" w:type="dxa"/>
            <w:vAlign w:val="bottom"/>
          </w:tcPr>
          <w:p w14:paraId="7B17743B" w14:textId="77777777" w:rsidR="00612A81" w:rsidRPr="00DD7C51" w:rsidRDefault="00612A81" w:rsidP="00857951">
            <w:pPr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</w:pPr>
            <w:r w:rsidRPr="00DD7C51">
              <w:rPr>
                <w:rFonts w:ascii="Century Gothic" w:eastAsia="Times New Roman" w:hAnsi="Century Gothic"/>
                <w:bCs/>
                <w:sz w:val="20"/>
                <w:szCs w:val="18"/>
                <w:lang w:eastAsia="fr-BE"/>
              </w:rPr>
              <w:t>Proposition du Conseiller PEB (En cas de demande de PU introduite)</w:t>
            </w:r>
          </w:p>
        </w:tc>
        <w:tc>
          <w:tcPr>
            <w:tcW w:w="567" w:type="dxa"/>
            <w:vAlign w:val="center"/>
          </w:tcPr>
          <w:p w14:paraId="62847738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2856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>
                  <w:rPr>
                    <w:rFonts w:ascii="MS Gothic" w:eastAsia="MS Gothic" w:hAnsi="MS Gothic" w:cs="Arial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E25E4C8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-5709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34B89BD" w14:textId="77777777" w:rsidR="00612A81" w:rsidRPr="00FD258A" w:rsidRDefault="001E0931" w:rsidP="00857951">
            <w:pPr>
              <w:jc w:val="center"/>
              <w:rPr>
                <w:rFonts w:ascii="Century Gothic" w:eastAsia="Times New Roman" w:hAnsi="Century Gothic" w:cs="Arial"/>
                <w:sz w:val="20"/>
                <w:szCs w:val="18"/>
                <w:lang w:eastAsia="fr-BE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18"/>
                  <w:lang w:eastAsia="fr-BE"/>
                </w:rPr>
                <w:id w:val="10881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81" w:rsidRPr="00FD258A">
                  <w:rPr>
                    <w:rFonts w:ascii="MS Gothic" w:eastAsia="MS Gothic" w:hAnsi="MS Gothic" w:cs="MS Gothic" w:hint="eastAsia"/>
                    <w:sz w:val="20"/>
                    <w:szCs w:val="18"/>
                    <w:lang w:eastAsia="fr-BE"/>
                  </w:rPr>
                  <w:t>☐</w:t>
                </w:r>
              </w:sdtContent>
            </w:sdt>
          </w:p>
        </w:tc>
      </w:tr>
    </w:tbl>
    <w:p w14:paraId="7BD80676" w14:textId="25911DAE" w:rsidR="00422417" w:rsidRPr="00A12CC0" w:rsidRDefault="00422417" w:rsidP="00422417">
      <w:pPr>
        <w:spacing w:before="120" w:after="0" w:line="240" w:lineRule="auto"/>
        <w:rPr>
          <w:rFonts w:ascii="Century Gothic" w:eastAsia="Times New Roman" w:hAnsi="Century Gothic" w:cs="Arial"/>
          <w:b/>
          <w:bCs/>
          <w:sz w:val="18"/>
          <w:szCs w:val="18"/>
          <w:lang w:eastAsia="fr-BE"/>
        </w:rPr>
      </w:pPr>
      <w:r w:rsidRPr="00F658AF">
        <w:rPr>
          <w:rFonts w:ascii="Century Gothic" w:eastAsia="Times New Roman" w:hAnsi="Century Gothic" w:cs="Arial"/>
          <w:sz w:val="18"/>
          <w:szCs w:val="18"/>
          <w:lang w:eastAsia="fr-BE"/>
        </w:rPr>
        <w:t>(*</w:t>
      </w:r>
      <w:r w:rsidR="00D56048">
        <w:rPr>
          <w:rFonts w:ascii="Century Gothic" w:eastAsia="Times New Roman" w:hAnsi="Century Gothic" w:cs="Arial"/>
          <w:sz w:val="18"/>
          <w:szCs w:val="18"/>
          <w:lang w:eastAsia="fr-BE"/>
        </w:rPr>
        <w:t>1</w:t>
      </w:r>
      <w:r>
        <w:rPr>
          <w:rFonts w:ascii="Century Gothic" w:eastAsia="Times New Roman" w:hAnsi="Century Gothic" w:cs="Arial"/>
          <w:sz w:val="18"/>
          <w:szCs w:val="18"/>
          <w:lang w:eastAsia="fr-BE"/>
        </w:rPr>
        <w:t xml:space="preserve">) </w:t>
      </w:r>
      <w:r w:rsidR="00812FA9">
        <w:rPr>
          <w:rFonts w:ascii="Century Gothic" w:eastAsia="Times New Roman" w:hAnsi="Century Gothic" w:cs="Arial"/>
          <w:sz w:val="18"/>
          <w:szCs w:val="18"/>
          <w:lang w:eastAsia="fr-BE"/>
        </w:rPr>
        <w:t xml:space="preserve">Si la phase est soumise à « Tutelle lourde » (estimation des travaux &gt; 2.000.000 e à 100 %), </w:t>
      </w:r>
      <w:r w:rsidR="00812FA9" w:rsidRPr="00A12CC0">
        <w:rPr>
          <w:rFonts w:ascii="Century Gothic" w:eastAsia="Times New Roman" w:hAnsi="Century Gothic" w:cs="Arial"/>
          <w:b/>
          <w:bCs/>
          <w:sz w:val="18"/>
          <w:szCs w:val="18"/>
          <w:lang w:eastAsia="fr-BE"/>
        </w:rPr>
        <w:t>les clauses administratives et techniques seront transmises à la fois au format PDF et au format Word. Il est nécessaire que la SLRB puisse identifier facilement les modifications par rapport au CSC MT2017, à cet effet les éléments supprimés seront au format barré.</w:t>
      </w:r>
    </w:p>
    <w:p w14:paraId="65239FD7" w14:textId="2B2F39DD" w:rsidR="00812FA9" w:rsidRDefault="00812FA9" w:rsidP="00812FA9">
      <w:pPr>
        <w:spacing w:before="120" w:after="0" w:line="240" w:lineRule="auto"/>
        <w:rPr>
          <w:rFonts w:ascii="Century Gothic" w:eastAsia="Times New Roman" w:hAnsi="Century Gothic" w:cs="Arial"/>
          <w:sz w:val="18"/>
          <w:szCs w:val="18"/>
          <w:lang w:eastAsia="fr-BE"/>
        </w:rPr>
      </w:pPr>
      <w:r w:rsidRPr="00F658AF">
        <w:rPr>
          <w:rFonts w:ascii="Century Gothic" w:eastAsia="Times New Roman" w:hAnsi="Century Gothic" w:cs="Arial"/>
          <w:sz w:val="18"/>
          <w:szCs w:val="18"/>
          <w:lang w:eastAsia="fr-BE"/>
        </w:rPr>
        <w:t>(*</w:t>
      </w:r>
      <w:r w:rsidR="00D56048">
        <w:rPr>
          <w:rFonts w:ascii="Century Gothic" w:eastAsia="Times New Roman" w:hAnsi="Century Gothic" w:cs="Arial"/>
          <w:sz w:val="18"/>
          <w:szCs w:val="18"/>
          <w:lang w:eastAsia="fr-BE"/>
        </w:rPr>
        <w:t>2</w:t>
      </w:r>
      <w:r>
        <w:rPr>
          <w:rFonts w:ascii="Century Gothic" w:eastAsia="Times New Roman" w:hAnsi="Century Gothic" w:cs="Arial"/>
          <w:sz w:val="18"/>
          <w:szCs w:val="18"/>
          <w:lang w:eastAsia="fr-BE"/>
        </w:rPr>
        <w:t>) En cas d'absence d’ING.</w:t>
      </w:r>
      <w:r w:rsidRPr="00F658AF">
        <w:rPr>
          <w:rFonts w:ascii="Century Gothic" w:eastAsia="Times New Roman" w:hAnsi="Century Gothic" w:cs="Arial"/>
          <w:sz w:val="18"/>
          <w:szCs w:val="18"/>
          <w:lang w:eastAsia="fr-BE"/>
        </w:rPr>
        <w:t xml:space="preserve"> TS, l'architecte implante les installations et établit des plans de principe, l'entrepreneur exécute les calculs, établit le dimensionnement et propose pour approbation des plans d'exécution</w:t>
      </w:r>
    </w:p>
    <w:p w14:paraId="5DAB6C7B" w14:textId="160EA0B8" w:rsidR="00B3277F" w:rsidRPr="00612A81" w:rsidRDefault="00E34725" w:rsidP="00612A81">
      <w:pPr>
        <w:spacing w:before="120" w:after="0" w:line="240" w:lineRule="auto"/>
        <w:rPr>
          <w:rFonts w:ascii="Century Gothic" w:eastAsia="Times New Roman" w:hAnsi="Century Gothic" w:cs="Arial"/>
          <w:sz w:val="18"/>
          <w:szCs w:val="18"/>
          <w:lang w:eastAsia="fr-BE"/>
        </w:rPr>
      </w:pPr>
      <w:r>
        <w:rPr>
          <w:rFonts w:ascii="Century Gothic" w:eastAsia="Times New Roman" w:hAnsi="Century Gothic" w:cs="Arial"/>
          <w:sz w:val="18"/>
          <w:szCs w:val="18"/>
          <w:lang w:eastAsia="fr-BE"/>
        </w:rPr>
        <w:t>(*</w:t>
      </w:r>
      <w:r w:rsidR="00D56048">
        <w:rPr>
          <w:rFonts w:ascii="Century Gothic" w:eastAsia="Times New Roman" w:hAnsi="Century Gothic" w:cs="Arial"/>
          <w:sz w:val="18"/>
          <w:szCs w:val="18"/>
          <w:lang w:eastAsia="fr-BE"/>
        </w:rPr>
        <w:t>3</w:t>
      </w:r>
      <w:r>
        <w:rPr>
          <w:rFonts w:ascii="Century Gothic" w:eastAsia="Times New Roman" w:hAnsi="Century Gothic" w:cs="Arial"/>
          <w:sz w:val="18"/>
          <w:szCs w:val="18"/>
          <w:lang w:eastAsia="fr-BE"/>
        </w:rPr>
        <w:t>)</w:t>
      </w:r>
      <w:r w:rsidRPr="00E34725">
        <w:rPr>
          <w:rFonts w:ascii="Century Gothic" w:eastAsia="Times New Roman" w:hAnsi="Century Gothic"/>
          <w:bCs/>
          <w:sz w:val="20"/>
          <w:szCs w:val="18"/>
          <w:lang w:eastAsia="fr-BE"/>
        </w:rPr>
        <w:t xml:space="preserve"> </w:t>
      </w:r>
      <w:r w:rsidRPr="00E34725">
        <w:rPr>
          <w:rFonts w:ascii="Century Gothic" w:eastAsia="Times New Roman" w:hAnsi="Century Gothic" w:cs="Arial"/>
          <w:sz w:val="18"/>
          <w:szCs w:val="18"/>
          <w:lang w:eastAsia="fr-BE"/>
        </w:rPr>
        <w:t>Documents pouvant être réalisés en cours de chantier moyennant usage de QP (quantité présumée) ;</w:t>
      </w:r>
    </w:p>
    <w:sectPr w:rsidR="00B3277F" w:rsidRPr="00612A81" w:rsidSect="00E34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79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BBE3" w14:textId="77777777" w:rsidR="00215114" w:rsidRDefault="00215114" w:rsidP="00CB2397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215114" w:rsidRDefault="00215114" w:rsidP="00CB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1145" w14:textId="77777777" w:rsidR="00D56048" w:rsidRDefault="00D560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378F" w14:textId="77777777" w:rsidR="009A34E9" w:rsidRDefault="009A34E9">
    <w:pPr>
      <w:pStyle w:val="Pieddepage"/>
    </w:pPr>
    <w:r>
      <w:rPr>
        <w:noProof/>
        <w:lang w:eastAsia="fr-BE"/>
      </w:rPr>
      <w:drawing>
        <wp:inline distT="0" distB="0" distL="0" distR="0" wp14:anchorId="06095A8D" wp14:editId="2FE37983">
          <wp:extent cx="5759450" cy="901397"/>
          <wp:effectExtent l="0" t="0" r="0" b="0"/>
          <wp:docPr id="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7EA1" w14:textId="77777777" w:rsidR="00D56048" w:rsidRDefault="00D560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D3EC" w14:textId="77777777" w:rsidR="00215114" w:rsidRDefault="00215114" w:rsidP="00CB2397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215114" w:rsidRDefault="00215114" w:rsidP="00CB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BBBB" w14:textId="77777777" w:rsidR="00D56048" w:rsidRDefault="00D560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09069D6F" w:rsidR="00E34725" w:rsidRDefault="00E34725">
    <w:pPr>
      <w:pStyle w:val="En-tte"/>
    </w:pPr>
    <w:r w:rsidRPr="00E34725">
      <w:rPr>
        <w:rFonts w:cstheme="minorHAnsi"/>
        <w:noProof/>
        <w:lang w:eastAsia="fr-BE"/>
      </w:rPr>
      <w:drawing>
        <wp:anchor distT="0" distB="0" distL="114300" distR="114300" simplePos="0" relativeHeight="251659264" behindDoc="0" locked="0" layoutInCell="1" allowOverlap="1" wp14:anchorId="603E9EE8" wp14:editId="5D630B9D">
          <wp:simplePos x="0" y="0"/>
          <wp:positionH relativeFrom="column">
            <wp:posOffset>-438539</wp:posOffset>
          </wp:positionH>
          <wp:positionV relativeFrom="paragraph">
            <wp:posOffset>-251926</wp:posOffset>
          </wp:positionV>
          <wp:extent cx="1505585" cy="877570"/>
          <wp:effectExtent l="0" t="0" r="0" b="0"/>
          <wp:wrapNone/>
          <wp:docPr id="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725">
      <w:rPr>
        <w:rFonts w:eastAsiaTheme="majorEastAsia" w:cstheme="minorHAnsi"/>
        <w:color w:val="4472C4" w:themeColor="accent1"/>
        <w:sz w:val="24"/>
        <w:szCs w:val="24"/>
      </w:rPr>
      <w:ptab w:relativeTo="margin" w:alignment="right" w:leader="none"/>
    </w:r>
    <w:r w:rsidR="00D56048" w:rsidRPr="00D56048">
      <w:rPr>
        <w:rFonts w:eastAsiaTheme="majorEastAsia" w:cstheme="minorHAnsi"/>
        <w:color w:val="D0CECE" w:themeColor="background2" w:themeShade="E6"/>
        <w:sz w:val="24"/>
        <w:szCs w:val="24"/>
        <w:lang w:val="fr-FR"/>
      </w:rPr>
      <w:t>Check-list BA</w:t>
    </w:r>
    <w:r w:rsidRPr="00D56048">
      <w:rPr>
        <w:rFonts w:eastAsiaTheme="majorEastAsia" w:cstheme="minorHAnsi"/>
        <w:color w:val="D0CECE" w:themeColor="background2" w:themeShade="E6"/>
        <w:sz w:val="24"/>
        <w:szCs w:val="24"/>
        <w:lang w:val="fr-FR"/>
      </w:rPr>
      <w:t xml:space="preserve"> </w:t>
    </w:r>
    <w:r w:rsidR="001E0931">
      <w:rPr>
        <w:rFonts w:eastAsiaTheme="majorEastAsia" w:cstheme="minorHAnsi"/>
        <w:color w:val="D0CECE" w:themeColor="background2" w:themeShade="E6"/>
        <w:sz w:val="24"/>
        <w:szCs w:val="24"/>
        <w:lang w:val="fr-FR"/>
      </w:rPr>
      <w:t>17/03/2025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991F" w14:textId="77777777" w:rsidR="00D56048" w:rsidRDefault="00D560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2"/>
    <w:rsid w:val="000204C7"/>
    <w:rsid w:val="001237B6"/>
    <w:rsid w:val="001448CE"/>
    <w:rsid w:val="001E0931"/>
    <w:rsid w:val="00215114"/>
    <w:rsid w:val="00275DD9"/>
    <w:rsid w:val="0029130D"/>
    <w:rsid w:val="00422417"/>
    <w:rsid w:val="0044575E"/>
    <w:rsid w:val="004E4CFD"/>
    <w:rsid w:val="005C7F4D"/>
    <w:rsid w:val="00612A81"/>
    <w:rsid w:val="006D0282"/>
    <w:rsid w:val="00812FA9"/>
    <w:rsid w:val="00814013"/>
    <w:rsid w:val="00857951"/>
    <w:rsid w:val="009A34E9"/>
    <w:rsid w:val="009D381B"/>
    <w:rsid w:val="00A12CC0"/>
    <w:rsid w:val="00A838F5"/>
    <w:rsid w:val="00B031F8"/>
    <w:rsid w:val="00B3277F"/>
    <w:rsid w:val="00B44133"/>
    <w:rsid w:val="00CB2397"/>
    <w:rsid w:val="00D56048"/>
    <w:rsid w:val="00E34725"/>
    <w:rsid w:val="06E05D77"/>
    <w:rsid w:val="0A1E3DF8"/>
    <w:rsid w:val="1F2C1993"/>
    <w:rsid w:val="32D5B19E"/>
    <w:rsid w:val="42548038"/>
    <w:rsid w:val="4B270482"/>
    <w:rsid w:val="50DB4282"/>
    <w:rsid w:val="7390E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170C9C"/>
  <w15:chartTrackingRefBased/>
  <w15:docId w15:val="{20FC178A-D3F6-411F-8E90-21C7026B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397"/>
  </w:style>
  <w:style w:type="paragraph" w:styleId="Pieddepage">
    <w:name w:val="footer"/>
    <w:basedOn w:val="Normal"/>
    <w:link w:val="PieddepageCar"/>
    <w:uiPriority w:val="99"/>
    <w:unhideWhenUsed/>
    <w:rsid w:val="00C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LEROY</dc:creator>
  <cp:keywords/>
  <dc:description/>
  <cp:lastModifiedBy>Xavier LEROY</cp:lastModifiedBy>
  <cp:revision>2</cp:revision>
  <dcterms:created xsi:type="dcterms:W3CDTF">2025-03-17T06:53:00Z</dcterms:created>
  <dcterms:modified xsi:type="dcterms:W3CDTF">2025-03-17T06:53:00Z</dcterms:modified>
</cp:coreProperties>
</file>