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E2301" w14:textId="77777777" w:rsidR="00B747ED" w:rsidRPr="002F4E9A" w:rsidRDefault="00374E72" w:rsidP="00B747ED">
      <w:pPr>
        <w:pStyle w:val="Titre5"/>
        <w:rPr>
          <w:color w:val="00A4B7" w:themeColor="accent1"/>
        </w:rPr>
      </w:pPr>
      <w:r>
        <w:rPr>
          <w:color w:val="00A4B7" w:themeColor="accent1"/>
        </w:rPr>
        <w:t>KENNISGEVING VAN GUNNING VAN DE OPDRACHT - NIET GESELECTEERDE INSCHRIJVER</w:t>
      </w:r>
    </w:p>
    <w:p w14:paraId="0091A61F" w14:textId="77777777" w:rsidR="00B747ED" w:rsidRPr="00B747ED" w:rsidRDefault="00B747ED" w:rsidP="00B747ED"/>
    <w:p w14:paraId="6E9EB50C" w14:textId="77777777" w:rsidR="00B747ED" w:rsidRDefault="00B747ED" w:rsidP="00B747ED">
      <w:pPr>
        <w:jc w:val="right"/>
        <w:rPr>
          <w:rFonts w:ascii="Century Gothic" w:hAnsi="Century Gothic"/>
        </w:rPr>
      </w:pPr>
    </w:p>
    <w:p w14:paraId="599479A1" w14:textId="77777777" w:rsidR="00B747ED" w:rsidRPr="00B63D15" w:rsidRDefault="00B747ED" w:rsidP="00B747ED">
      <w:pPr>
        <w:jc w:val="right"/>
        <w:rPr>
          <w:rFonts w:ascii="Century Gothic" w:hAnsi="Century Gothic"/>
          <w:color w:val="00A4B7" w:themeColor="accent1"/>
        </w:rPr>
      </w:pPr>
      <w:r>
        <w:rPr>
          <w:rFonts w:ascii="Century Gothic" w:hAnsi="Century Gothic"/>
        </w:rPr>
        <w:t xml:space="preserve">Brussel, </w:t>
      </w:r>
      <w:r>
        <w:rPr>
          <w:rFonts w:ascii="Century Gothic" w:hAnsi="Century Gothic"/>
          <w:i/>
          <w:color w:val="00A4B7" w:themeColor="accent1"/>
        </w:rPr>
        <w:t>(dag, maand, jaar)</w:t>
      </w:r>
    </w:p>
    <w:p w14:paraId="300B0D00" w14:textId="77777777" w:rsidR="00B747ED" w:rsidRPr="00490A58" w:rsidRDefault="00B747ED" w:rsidP="00B747ED">
      <w:pPr>
        <w:jc w:val="both"/>
        <w:rPr>
          <w:rFonts w:ascii="Century Gothic" w:hAnsi="Century Gothic"/>
        </w:rPr>
      </w:pPr>
      <w:r>
        <w:rPr>
          <w:rFonts w:ascii="Century Gothic" w:hAnsi="Century Gothic"/>
        </w:rPr>
        <w:t>PER FAX OF MAIL</w:t>
      </w:r>
    </w:p>
    <w:p w14:paraId="32FE87FA" w14:textId="77777777" w:rsidR="00B747ED" w:rsidRPr="00490A58" w:rsidRDefault="00B747ED" w:rsidP="00B747ED">
      <w:pPr>
        <w:jc w:val="both"/>
        <w:rPr>
          <w:rFonts w:ascii="Century Gothic" w:hAnsi="Century Gothic"/>
        </w:rPr>
      </w:pPr>
      <w:r>
        <w:rPr>
          <w:rFonts w:ascii="Century Gothic" w:hAnsi="Century Gothic"/>
        </w:rPr>
        <w:t>EN PER AANGETEKEND SCHRIJVEN</w:t>
      </w:r>
    </w:p>
    <w:p w14:paraId="69B34687" w14:textId="77777777" w:rsidR="00B747ED" w:rsidRPr="00490A58" w:rsidRDefault="00B747ED" w:rsidP="00B747ED">
      <w:pPr>
        <w:jc w:val="both"/>
        <w:rPr>
          <w:rFonts w:ascii="Century Gothic" w:hAnsi="Century Gothic"/>
        </w:rPr>
      </w:pPr>
    </w:p>
    <w:p w14:paraId="1DA5988A" w14:textId="77777777" w:rsidR="00B747ED" w:rsidRPr="00490A58" w:rsidRDefault="00B747ED" w:rsidP="00B747ED">
      <w:pPr>
        <w:jc w:val="both"/>
        <w:rPr>
          <w:rFonts w:ascii="Century Gothic" w:hAnsi="Century Gothic"/>
        </w:rPr>
      </w:pPr>
    </w:p>
    <w:p w14:paraId="74D9A465" w14:textId="77777777" w:rsidR="00B747ED" w:rsidRPr="00490A58" w:rsidRDefault="00B747ED" w:rsidP="00B747ED">
      <w:pPr>
        <w:jc w:val="both"/>
        <w:rPr>
          <w:rFonts w:ascii="Century Gothic" w:hAnsi="Century Gothic"/>
        </w:rPr>
      </w:pPr>
      <w:r>
        <w:rPr>
          <w:rFonts w:ascii="Century Gothic" w:hAnsi="Century Gothic"/>
        </w:rPr>
        <w:t>Geachte mevrouw, geachte heer,</w:t>
      </w:r>
    </w:p>
    <w:p w14:paraId="5C84B4B8" w14:textId="77777777" w:rsidR="00B747ED" w:rsidRPr="00490A58" w:rsidRDefault="00B747ED" w:rsidP="00B747ED">
      <w:pPr>
        <w:jc w:val="both"/>
        <w:rPr>
          <w:rFonts w:ascii="Century Gothic" w:hAnsi="Century Gothic"/>
        </w:rPr>
      </w:pPr>
    </w:p>
    <w:p w14:paraId="6A15E4C3" w14:textId="77777777" w:rsidR="00B747ED" w:rsidRPr="002D0138" w:rsidRDefault="00B747ED" w:rsidP="00B747ED">
      <w:pPr>
        <w:jc w:val="both"/>
        <w:rPr>
          <w:rFonts w:ascii="Century Gothic" w:hAnsi="Century Gothic"/>
        </w:rPr>
      </w:pPr>
    </w:p>
    <w:p w14:paraId="64F5F896" w14:textId="77777777" w:rsidR="00B747ED" w:rsidRPr="00B63D15" w:rsidRDefault="00B747ED" w:rsidP="00B747ED">
      <w:pPr>
        <w:ind w:left="851" w:hanging="851"/>
        <w:rPr>
          <w:color w:val="00A4B7" w:themeColor="accent1"/>
        </w:rPr>
      </w:pPr>
      <w:r>
        <w:rPr>
          <w:rFonts w:ascii="Century Gothic" w:hAnsi="Century Gothic"/>
          <w:b/>
        </w:rPr>
        <w:t>Betreft</w:t>
      </w:r>
      <w:r>
        <w:t xml:space="preserve"> : </w:t>
      </w:r>
      <w:r>
        <w:tab/>
      </w:r>
      <w:r>
        <w:rPr>
          <w:rFonts w:ascii="Century Gothic" w:hAnsi="Century Gothic"/>
        </w:rPr>
        <w:t>Openbare procedure van</w:t>
      </w:r>
      <w:r>
        <w:rPr>
          <w:rFonts w:ascii="Century Gothic" w:hAnsi="Century Gothic"/>
          <w:color w:val="00A4B7" w:themeColor="accent1"/>
        </w:rPr>
        <w:t xml:space="preserve"> </w:t>
      </w:r>
      <w:r>
        <w:rPr>
          <w:rFonts w:ascii="Century Gothic" w:hAnsi="Century Gothic"/>
          <w:i/>
          <w:color w:val="00A4B7" w:themeColor="accent1"/>
        </w:rPr>
        <w:t>(uiterste datum van indiening van de offertes)</w:t>
      </w:r>
    </w:p>
    <w:p w14:paraId="4B4E73F9" w14:textId="77777777" w:rsidR="00B747ED" w:rsidRDefault="00B747ED" w:rsidP="00B747ED">
      <w:pPr>
        <w:ind w:left="851"/>
      </w:pPr>
      <w:r>
        <w:rPr>
          <w:rFonts w:ascii="Century Gothic" w:hAnsi="Century Gothic"/>
        </w:rPr>
        <w:t xml:space="preserve">Werken betreffende </w:t>
      </w:r>
      <w:r>
        <w:rPr>
          <w:rFonts w:ascii="Century Gothic" w:hAnsi="Century Gothic"/>
          <w:i/>
          <w:color w:val="00A4B7" w:themeColor="accent1"/>
        </w:rPr>
        <w:t>(aard van de werken en adres)</w:t>
      </w:r>
    </w:p>
    <w:p w14:paraId="1BC3FD5D" w14:textId="77777777" w:rsidR="00B747ED" w:rsidRPr="00490A58" w:rsidRDefault="00B747ED" w:rsidP="00B747ED">
      <w:pPr>
        <w:ind w:left="851"/>
        <w:jc w:val="both"/>
        <w:rPr>
          <w:rFonts w:ascii="Century Gothic" w:hAnsi="Century Gothic"/>
        </w:rPr>
      </w:pPr>
      <w:r>
        <w:rPr>
          <w:rFonts w:ascii="Century Gothic" w:hAnsi="Century Gothic"/>
        </w:rPr>
        <w:t xml:space="preserve">Bouwwerknr. </w:t>
      </w:r>
      <w:r>
        <w:rPr>
          <w:rFonts w:ascii="Century Gothic" w:hAnsi="Century Gothic"/>
          <w:i/>
          <w:color w:val="00A4B7" w:themeColor="accent1"/>
        </w:rPr>
        <w:t>(bouwwerknummer)</w:t>
      </w:r>
    </w:p>
    <w:p w14:paraId="48DB8D76" w14:textId="77777777" w:rsidR="00B747ED" w:rsidRPr="00490A58" w:rsidRDefault="00B747ED" w:rsidP="00B747ED">
      <w:pPr>
        <w:jc w:val="both"/>
        <w:rPr>
          <w:rFonts w:ascii="Century Gothic" w:hAnsi="Century Gothic"/>
        </w:rPr>
      </w:pPr>
    </w:p>
    <w:p w14:paraId="29CEB5F2" w14:textId="77777777" w:rsidR="00B747ED" w:rsidRPr="00490A58" w:rsidRDefault="00B747ED" w:rsidP="00B747ED">
      <w:pPr>
        <w:jc w:val="both"/>
        <w:rPr>
          <w:rFonts w:ascii="Century Gothic" w:hAnsi="Century Gothic"/>
        </w:rPr>
      </w:pPr>
    </w:p>
    <w:p w14:paraId="7A26C2BA" w14:textId="77777777" w:rsidR="00374E72" w:rsidRPr="006A3E33" w:rsidRDefault="00374E72" w:rsidP="00374E72">
      <w:pPr>
        <w:jc w:val="both"/>
        <w:rPr>
          <w:rFonts w:ascii="Century Gothic" w:hAnsi="Century Gothic"/>
        </w:rPr>
      </w:pPr>
      <w:r>
        <w:rPr>
          <w:rFonts w:ascii="Century Gothic" w:hAnsi="Century Gothic"/>
        </w:rPr>
        <w:t>Tot onze spijt moeten wij u meedelen dat de BGHM heeft ingestemd met onze beslissing om u niet te selecteren in het kader van bovenvermelde opdracht.</w:t>
      </w:r>
    </w:p>
    <w:p w14:paraId="3C095427" w14:textId="77777777" w:rsidR="00374E72" w:rsidRPr="006A3E33" w:rsidRDefault="00374E72" w:rsidP="00374E72">
      <w:pPr>
        <w:jc w:val="both"/>
        <w:rPr>
          <w:rFonts w:ascii="Century Gothic" w:hAnsi="Century Gothic"/>
        </w:rPr>
      </w:pPr>
    </w:p>
    <w:p w14:paraId="4CEE3C4D" w14:textId="77777777" w:rsidR="00374E72" w:rsidRPr="006A3E33" w:rsidRDefault="00374E72" w:rsidP="00374E72">
      <w:pPr>
        <w:jc w:val="both"/>
        <w:rPr>
          <w:rFonts w:ascii="Century Gothic" w:hAnsi="Century Gothic"/>
        </w:rPr>
      </w:pPr>
      <w:r>
        <w:rPr>
          <w:rFonts w:ascii="Century Gothic" w:hAnsi="Century Gothic"/>
        </w:rPr>
        <w:t>Als bijlage vindt u een uittreksel uit de gunningsbeslissing met betrekking tot de redenen voor uw niet-selectie.</w:t>
      </w:r>
    </w:p>
    <w:p w14:paraId="6A8C3188" w14:textId="77777777" w:rsidR="00374E72" w:rsidRPr="006A3E33" w:rsidRDefault="00374E72" w:rsidP="00374E72">
      <w:pPr>
        <w:jc w:val="both"/>
        <w:rPr>
          <w:rFonts w:ascii="Century Gothic" w:hAnsi="Century Gothic"/>
        </w:rPr>
      </w:pPr>
    </w:p>
    <w:p w14:paraId="1F552D43" w14:textId="519A5A5C" w:rsidR="00374E72" w:rsidRPr="00374E72" w:rsidRDefault="00374E72" w:rsidP="00374E72">
      <w:pPr>
        <w:pBdr>
          <w:top w:val="single" w:sz="4" w:space="1" w:color="auto"/>
          <w:left w:val="single" w:sz="4" w:space="4" w:color="auto"/>
          <w:bottom w:val="single" w:sz="4" w:space="1" w:color="auto"/>
          <w:right w:val="single" w:sz="4" w:space="4" w:color="auto"/>
        </w:pBdr>
        <w:jc w:val="both"/>
        <w:rPr>
          <w:rFonts w:ascii="Century Gothic" w:hAnsi="Century Gothic"/>
          <w:i/>
          <w:color w:val="00A4B7" w:themeColor="accent1"/>
        </w:rPr>
      </w:pPr>
      <w:r>
        <w:rPr>
          <w:rFonts w:ascii="Century Gothic" w:hAnsi="Century Gothic"/>
          <w:i/>
          <w:color w:val="00A4B7" w:themeColor="accent1"/>
        </w:rPr>
        <w:t>Toe te voegen indien de « </w:t>
      </w:r>
      <w:proofErr w:type="spellStart"/>
      <w:r>
        <w:rPr>
          <w:rFonts w:ascii="Century Gothic" w:hAnsi="Century Gothic"/>
          <w:i/>
          <w:color w:val="00A4B7" w:themeColor="accent1"/>
        </w:rPr>
        <w:t>standstill</w:t>
      </w:r>
      <w:proofErr w:type="spellEnd"/>
      <w:r>
        <w:rPr>
          <w:rFonts w:ascii="Century Gothic" w:hAnsi="Century Gothic"/>
          <w:i/>
          <w:color w:val="00A4B7" w:themeColor="accent1"/>
        </w:rPr>
        <w:t xml:space="preserve"> »-termijn wordt toegepast </w:t>
      </w:r>
      <w:bookmarkStart w:id="0" w:name="_Hlk112317364"/>
      <w:r>
        <w:rPr>
          <w:rFonts w:ascii="Century Gothic" w:hAnsi="Century Gothic"/>
          <w:i/>
          <w:color w:val="00A4B7" w:themeColor="accent1"/>
        </w:rPr>
        <w:t>(</w:t>
      </w:r>
      <w:r w:rsidR="00AA0E38">
        <w:rPr>
          <w:rFonts w:ascii="Century Gothic" w:hAnsi="Century Gothic"/>
          <w:i/>
          <w:color w:val="00A4B7" w:themeColor="accent1"/>
        </w:rPr>
        <w:t>h</w:t>
      </w:r>
      <w:r w:rsidR="00AA0E38" w:rsidRPr="00AA0E38">
        <w:rPr>
          <w:rFonts w:ascii="Century Gothic" w:hAnsi="Century Gothic"/>
          <w:i/>
          <w:color w:val="00A4B7" w:themeColor="accent1"/>
        </w:rPr>
        <w:t xml:space="preserve">et bedrag van de respectieve drempelwaarden vindt u in de tabel </w:t>
      </w:r>
      <w:hyperlink r:id="rId7" w:history="1">
        <w:r w:rsidR="00A76606">
          <w:rPr>
            <w:rStyle w:val="Lienhypertexte"/>
            <w:rFonts w:ascii="Century Gothic" w:hAnsi="Century Gothic"/>
            <w:i/>
          </w:rPr>
          <w:t>hier</w:t>
        </w:r>
      </w:hyperlink>
      <w:bookmarkEnd w:id="0"/>
      <w:r w:rsidR="00AA0E38">
        <w:rPr>
          <w:rFonts w:ascii="Century Gothic" w:hAnsi="Century Gothic"/>
          <w:i/>
          <w:color w:val="00A4B7" w:themeColor="accent1"/>
        </w:rPr>
        <w:t>)</w:t>
      </w:r>
      <w:r w:rsidR="00A76606">
        <w:rPr>
          <w:rFonts w:ascii="Century Gothic" w:hAnsi="Century Gothic"/>
          <w:i/>
          <w:color w:val="00A4B7" w:themeColor="accent1"/>
        </w:rPr>
        <w:t>:</w:t>
      </w:r>
    </w:p>
    <w:p w14:paraId="21B62AAC" w14:textId="77777777" w:rsidR="00374E72" w:rsidRPr="006A3E33" w:rsidRDefault="00374E72" w:rsidP="00374E72">
      <w:pPr>
        <w:pBdr>
          <w:top w:val="single" w:sz="4" w:space="1" w:color="auto"/>
          <w:left w:val="single" w:sz="4" w:space="4" w:color="auto"/>
          <w:bottom w:val="single" w:sz="4" w:space="1" w:color="auto"/>
          <w:right w:val="single" w:sz="4" w:space="4" w:color="auto"/>
        </w:pBdr>
        <w:jc w:val="both"/>
        <w:rPr>
          <w:rFonts w:ascii="Century Gothic" w:hAnsi="Century Gothic"/>
        </w:rPr>
      </w:pPr>
    </w:p>
    <w:p w14:paraId="648FDF53" w14:textId="77777777" w:rsidR="00374E72" w:rsidRPr="006A3E33" w:rsidRDefault="00374E72" w:rsidP="00374E72">
      <w:pPr>
        <w:pBdr>
          <w:top w:val="single" w:sz="4" w:space="1" w:color="auto"/>
          <w:left w:val="single" w:sz="4" w:space="4" w:color="auto"/>
          <w:bottom w:val="single" w:sz="4" w:space="1" w:color="auto"/>
          <w:right w:val="single" w:sz="4" w:space="4" w:color="auto"/>
        </w:pBdr>
        <w:jc w:val="both"/>
        <w:rPr>
          <w:rFonts w:ascii="Century Gothic" w:hAnsi="Century Gothic"/>
        </w:rPr>
      </w:pPr>
      <w:r>
        <w:rPr>
          <w:rFonts w:ascii="Century Gothic" w:hAnsi="Century Gothic"/>
        </w:rPr>
        <w:t>Overeenkomstig artikel 11 van de wet van 17 juni 2013 betreffende de motivering, de informatie en de rechtsmiddelen inzake overheidsopdrachten en bepaalde opdrachten voor werken, leveringen en diensten moet er, vóór het sluiten van de opdracht, een wachttijd van vijftien dagen worden gerespecteerd, te rekenen vanaf de dag na de verzending van onderhavige kennisgeving.</w:t>
      </w:r>
    </w:p>
    <w:p w14:paraId="7E7760FE" w14:textId="77777777" w:rsidR="00374E72" w:rsidRPr="006A3E33" w:rsidRDefault="00374E72" w:rsidP="00374E72">
      <w:pPr>
        <w:pBdr>
          <w:top w:val="single" w:sz="4" w:space="1" w:color="auto"/>
          <w:left w:val="single" w:sz="4" w:space="4" w:color="auto"/>
          <w:bottom w:val="single" w:sz="4" w:space="1" w:color="auto"/>
          <w:right w:val="single" w:sz="4" w:space="4" w:color="auto"/>
        </w:pBdr>
        <w:jc w:val="both"/>
        <w:rPr>
          <w:rFonts w:ascii="Century Gothic" w:hAnsi="Century Gothic"/>
        </w:rPr>
      </w:pPr>
    </w:p>
    <w:p w14:paraId="44D0FB6A" w14:textId="77777777" w:rsidR="00374E72" w:rsidRPr="006A3E33" w:rsidRDefault="00374E72" w:rsidP="00374E72">
      <w:pPr>
        <w:pBdr>
          <w:top w:val="single" w:sz="4" w:space="1" w:color="auto"/>
          <w:left w:val="single" w:sz="4" w:space="4" w:color="auto"/>
          <w:bottom w:val="single" w:sz="4" w:space="1" w:color="auto"/>
          <w:right w:val="single" w:sz="4" w:space="4" w:color="auto"/>
        </w:pBdr>
        <w:jc w:val="both"/>
        <w:rPr>
          <w:rFonts w:ascii="Century Gothic" w:hAnsi="Century Gothic"/>
        </w:rPr>
      </w:pPr>
      <w:r>
        <w:rPr>
          <w:rFonts w:ascii="Century Gothic" w:hAnsi="Century Gothic"/>
        </w:rPr>
        <w:t>Tijdens die termijn kan er bij de Hoven en Rechtbanken van Brussel een vordering tot schorsing van de tenuitvoerlegging van de gunningsbeslissing worden ingediend. Ingeval u een dergelijke vordering zou indienen, verzoeken wij u ons daarvan in kennis te stellen, per fax op het nr. ...</w:t>
      </w:r>
      <w:r>
        <w:rPr>
          <w:rFonts w:ascii="Century Gothic" w:hAnsi="Century Gothic"/>
          <w:i/>
        </w:rPr>
        <w:t xml:space="preserve"> </w:t>
      </w:r>
      <w:r>
        <w:rPr>
          <w:rFonts w:ascii="Century Gothic" w:hAnsi="Century Gothic"/>
          <w:i/>
          <w:color w:val="00A4B7" w:themeColor="accent1"/>
        </w:rPr>
        <w:t>(faxnummer van de OVM)</w:t>
      </w:r>
      <w:r>
        <w:rPr>
          <w:rFonts w:ascii="Century Gothic" w:hAnsi="Century Gothic"/>
        </w:rPr>
        <w:t xml:space="preserve">, per e-mail via het volgende adres: </w:t>
      </w:r>
      <w:r>
        <w:rPr>
          <w:rFonts w:ascii="Century Gothic" w:hAnsi="Century Gothic"/>
          <w:color w:val="00A4B7" w:themeColor="accent1"/>
        </w:rPr>
        <w:t xml:space="preserve">… </w:t>
      </w:r>
      <w:r>
        <w:rPr>
          <w:rFonts w:ascii="Century Gothic" w:hAnsi="Century Gothic"/>
          <w:i/>
          <w:color w:val="00A4B7" w:themeColor="accent1"/>
        </w:rPr>
        <w:t>(e-mailadres van de OVM) </w:t>
      </w:r>
      <w:r>
        <w:rPr>
          <w:rFonts w:ascii="Century Gothic" w:hAnsi="Century Gothic"/>
        </w:rPr>
        <w:t>of, desgevallend, door gebruik te maken van de elektronische platformen bedoeld in artikel 14 § 7, van de wet inzake overheidsopdrachten.</w:t>
      </w:r>
    </w:p>
    <w:p w14:paraId="2049F730" w14:textId="77777777" w:rsidR="00374E72" w:rsidRPr="006A3E33" w:rsidRDefault="00374E72" w:rsidP="00374E72">
      <w:pPr>
        <w:pBdr>
          <w:top w:val="single" w:sz="4" w:space="1" w:color="auto"/>
          <w:left w:val="single" w:sz="4" w:space="4" w:color="auto"/>
          <w:bottom w:val="single" w:sz="4" w:space="1" w:color="auto"/>
          <w:right w:val="single" w:sz="4" w:space="4" w:color="auto"/>
        </w:pBdr>
        <w:jc w:val="both"/>
        <w:rPr>
          <w:rFonts w:ascii="Century Gothic" w:hAnsi="Century Gothic"/>
        </w:rPr>
      </w:pPr>
    </w:p>
    <w:p w14:paraId="509CB292" w14:textId="77777777" w:rsidR="00374E72" w:rsidRPr="006A3E33" w:rsidRDefault="00374E72" w:rsidP="00374E72">
      <w:pPr>
        <w:jc w:val="both"/>
        <w:rPr>
          <w:rFonts w:ascii="Century Gothic" w:hAnsi="Century Gothic"/>
        </w:rPr>
      </w:pPr>
    </w:p>
    <w:p w14:paraId="267B657B" w14:textId="77777777" w:rsidR="00374E72" w:rsidRPr="006A3E33" w:rsidRDefault="00374E72" w:rsidP="00374E72">
      <w:pPr>
        <w:jc w:val="both"/>
        <w:rPr>
          <w:rFonts w:ascii="Century Gothic" w:hAnsi="Century Gothic"/>
        </w:rPr>
      </w:pPr>
    </w:p>
    <w:p w14:paraId="66F0DC60" w14:textId="77777777" w:rsidR="00374E72" w:rsidRPr="006A3E33" w:rsidRDefault="00374E72" w:rsidP="00366E0B">
      <w:pPr>
        <w:jc w:val="center"/>
        <w:rPr>
          <w:rFonts w:ascii="Century Gothic" w:hAnsi="Century Gothic"/>
        </w:rPr>
      </w:pPr>
      <w:r>
        <w:rPr>
          <w:rFonts w:ascii="Century Gothic" w:hAnsi="Century Gothic"/>
        </w:rPr>
        <w:t>Met hoogachting,</w:t>
      </w:r>
    </w:p>
    <w:p w14:paraId="41432DA9" w14:textId="77777777" w:rsidR="00374E72" w:rsidRPr="006A3E33" w:rsidRDefault="00374E72" w:rsidP="00374E72">
      <w:pPr>
        <w:jc w:val="both"/>
        <w:rPr>
          <w:rFonts w:ascii="Century Gothic" w:hAnsi="Century Gothic"/>
        </w:rPr>
      </w:pPr>
    </w:p>
    <w:p w14:paraId="493B7D9E" w14:textId="77777777" w:rsidR="00374E72" w:rsidRPr="006A3E33" w:rsidRDefault="00374E72" w:rsidP="00374E72">
      <w:pPr>
        <w:jc w:val="both"/>
        <w:rPr>
          <w:rFonts w:ascii="Century Gothic" w:hAnsi="Century Gothic"/>
        </w:rPr>
      </w:pPr>
    </w:p>
    <w:p w14:paraId="0A4EEC58" w14:textId="77777777" w:rsidR="00374E72" w:rsidRPr="006A3E33" w:rsidRDefault="00374E72" w:rsidP="00374E72">
      <w:pPr>
        <w:jc w:val="both"/>
        <w:rPr>
          <w:rFonts w:ascii="Century Gothic" w:hAnsi="Century Gothic"/>
          <w:u w:val="single"/>
        </w:rPr>
      </w:pPr>
    </w:p>
    <w:p w14:paraId="10CDAC8F" w14:textId="77777777" w:rsidR="00374E72" w:rsidRPr="006A3E33" w:rsidRDefault="00374E72" w:rsidP="00374E72">
      <w:pPr>
        <w:jc w:val="both"/>
        <w:rPr>
          <w:rFonts w:ascii="Century Gothic" w:hAnsi="Century Gothic"/>
          <w:u w:val="single"/>
        </w:rPr>
      </w:pPr>
    </w:p>
    <w:p w14:paraId="3D61B374" w14:textId="77777777" w:rsidR="00374E72" w:rsidRPr="006A3E33" w:rsidRDefault="00374E72" w:rsidP="00374E72">
      <w:pPr>
        <w:jc w:val="both"/>
        <w:rPr>
          <w:rFonts w:ascii="Century Gothic" w:hAnsi="Century Gothic"/>
          <w:u w:val="single"/>
        </w:rPr>
      </w:pPr>
    </w:p>
    <w:p w14:paraId="682E4A3F" w14:textId="77777777" w:rsidR="00374E72" w:rsidRPr="006A3E33" w:rsidRDefault="00374E72" w:rsidP="00321A04">
      <w:pPr>
        <w:jc w:val="both"/>
        <w:rPr>
          <w:rFonts w:ascii="Century Gothic" w:hAnsi="Century Gothic"/>
          <w:b/>
          <w:sz w:val="32"/>
          <w:szCs w:val="32"/>
        </w:rPr>
      </w:pPr>
      <w:r>
        <w:rPr>
          <w:rFonts w:ascii="Century Gothic" w:hAnsi="Century Gothic"/>
          <w:u w:val="single"/>
        </w:rPr>
        <w:t>Bijlage:</w:t>
      </w:r>
      <w:r>
        <w:rPr>
          <w:rFonts w:ascii="Century Gothic" w:hAnsi="Century Gothic"/>
        </w:rPr>
        <w:t xml:space="preserve"> uittreksel uit de gunningsbeslissing met betrekking tot de redenen voor de niet-selectie van de inschrijver.</w:t>
      </w:r>
      <w:bookmarkStart w:id="1" w:name="_Toc431307712"/>
      <w:bookmarkStart w:id="2" w:name="_Toc431802663"/>
      <w:bookmarkStart w:id="3" w:name="_Toc431802820"/>
      <w:bookmarkStart w:id="4" w:name="_Toc431811186"/>
      <w:bookmarkStart w:id="5" w:name="_Toc431811808"/>
      <w:bookmarkStart w:id="6" w:name="_Toc431812154"/>
      <w:bookmarkStart w:id="7" w:name="_Toc431812313"/>
      <w:bookmarkStart w:id="8" w:name="_Toc431821417"/>
      <w:bookmarkStart w:id="9" w:name="_Toc431823442"/>
      <w:bookmarkStart w:id="10" w:name="_Toc431895138"/>
      <w:bookmarkStart w:id="11" w:name="_Toc441157250"/>
      <w:bookmarkStart w:id="12" w:name="_Toc441157425"/>
      <w:bookmarkStart w:id="13" w:name="_Toc441157598"/>
      <w:bookmarkStart w:id="14" w:name="_Toc441157802"/>
      <w:bookmarkStart w:id="15" w:name="_Toc441157975"/>
      <w:bookmarkStart w:id="16" w:name="_Toc441158148"/>
      <w:bookmarkStart w:id="17" w:name="_Toc431895139"/>
      <w:bookmarkStart w:id="18" w:name="_Toc441157251"/>
      <w:bookmarkStart w:id="19" w:name="_Toc441157426"/>
      <w:bookmarkStart w:id="20" w:name="_Toc441157599"/>
      <w:bookmarkStart w:id="21" w:name="_Toc441157803"/>
      <w:bookmarkStart w:id="22" w:name="_Toc441157976"/>
      <w:bookmarkStart w:id="23" w:name="_Toc441158149"/>
      <w:bookmarkStart w:id="24" w:name="_Toc431895140"/>
      <w:bookmarkStart w:id="25" w:name="_Toc441157252"/>
      <w:bookmarkStart w:id="26" w:name="_Toc441157427"/>
      <w:bookmarkStart w:id="27" w:name="_Toc441157600"/>
      <w:bookmarkStart w:id="28" w:name="_Toc441157804"/>
      <w:bookmarkStart w:id="29" w:name="_Toc441157977"/>
      <w:bookmarkStart w:id="30" w:name="_Toc441158150"/>
      <w:bookmarkStart w:id="31" w:name="_Toc431895141"/>
      <w:bookmarkStart w:id="32" w:name="_Toc441157253"/>
      <w:bookmarkStart w:id="33" w:name="_Toc441157428"/>
      <w:bookmarkStart w:id="34" w:name="_Toc441157601"/>
      <w:bookmarkStart w:id="35" w:name="_Toc441157805"/>
      <w:bookmarkStart w:id="36" w:name="_Toc441157978"/>
      <w:bookmarkStart w:id="37" w:name="_Toc441158151"/>
      <w:bookmarkStart w:id="38" w:name="_Toc431895142"/>
      <w:bookmarkStart w:id="39" w:name="_Toc441157254"/>
      <w:bookmarkStart w:id="40" w:name="_Toc441157429"/>
      <w:bookmarkStart w:id="41" w:name="_Toc441157602"/>
      <w:bookmarkStart w:id="42" w:name="_Toc441157806"/>
      <w:bookmarkStart w:id="43" w:name="_Toc441157979"/>
      <w:bookmarkStart w:id="44" w:name="_Toc441158152"/>
      <w:bookmarkStart w:id="45" w:name="_Toc431895143"/>
      <w:bookmarkStart w:id="46" w:name="_Toc441157255"/>
      <w:bookmarkStart w:id="47" w:name="_Toc441157430"/>
      <w:bookmarkStart w:id="48" w:name="_Toc441157603"/>
      <w:bookmarkStart w:id="49" w:name="_Toc441157807"/>
      <w:bookmarkStart w:id="50" w:name="_Toc441157980"/>
      <w:bookmarkStart w:id="51" w:name="_Toc441158153"/>
      <w:bookmarkStart w:id="52" w:name="_Toc431895144"/>
      <w:bookmarkStart w:id="53" w:name="_Toc441157256"/>
      <w:bookmarkStart w:id="54" w:name="_Toc441157431"/>
      <w:bookmarkStart w:id="55" w:name="_Toc441157604"/>
      <w:bookmarkStart w:id="56" w:name="_Toc441157808"/>
      <w:bookmarkStart w:id="57" w:name="_Toc441157981"/>
      <w:bookmarkStart w:id="58" w:name="_Toc441158154"/>
      <w:bookmarkStart w:id="59" w:name="_Toc431895145"/>
      <w:bookmarkStart w:id="60" w:name="_Toc441157257"/>
      <w:bookmarkStart w:id="61" w:name="_Toc441157432"/>
      <w:bookmarkStart w:id="62" w:name="_Toc441157605"/>
      <w:bookmarkStart w:id="63" w:name="_Toc441157809"/>
      <w:bookmarkStart w:id="64" w:name="_Toc441157982"/>
      <w:bookmarkStart w:id="65" w:name="_Toc441158155"/>
      <w:bookmarkStart w:id="66" w:name="_Toc431895146"/>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br w:type="page"/>
      </w:r>
    </w:p>
    <w:p w14:paraId="52E33C4F" w14:textId="77777777" w:rsidR="00712D68" w:rsidRPr="00374E72" w:rsidRDefault="005C7EC7" w:rsidP="007C1125">
      <w:pPr>
        <w:jc w:val="both"/>
        <w:rPr>
          <w:rFonts w:ascii="Century Gothic" w:hAnsi="Century Gothic"/>
          <w:sz w:val="18"/>
          <w:szCs w:val="18"/>
        </w:rPr>
      </w:pPr>
      <w:r w:rsidRPr="005C7EC7">
        <w:rPr>
          <w:noProof/>
        </w:rPr>
        <w:lastRenderedPageBreak/>
        <w:drawing>
          <wp:inline distT="0" distB="0" distL="0" distR="0" wp14:anchorId="728D9257" wp14:editId="3C34062C">
            <wp:extent cx="5760720" cy="9217152"/>
            <wp:effectExtent l="0" t="0" r="0" b="317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9217152"/>
                    </a:xfrm>
                    <a:prstGeom prst="rect">
                      <a:avLst/>
                    </a:prstGeom>
                    <a:noFill/>
                    <a:ln>
                      <a:noFill/>
                    </a:ln>
                  </pic:spPr>
                </pic:pic>
              </a:graphicData>
            </a:graphic>
          </wp:inline>
        </w:drawing>
      </w:r>
    </w:p>
    <w:sectPr w:rsidR="00712D68" w:rsidRPr="00374E7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075E8" w14:textId="77777777" w:rsidR="00903B49" w:rsidRDefault="00903B49" w:rsidP="001D56E8">
      <w:r>
        <w:separator/>
      </w:r>
    </w:p>
  </w:endnote>
  <w:endnote w:type="continuationSeparator" w:id="0">
    <w:p w14:paraId="0C0ECED1" w14:textId="77777777" w:rsidR="00903B49" w:rsidRDefault="00903B49" w:rsidP="001D5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A1CD3" w14:textId="77777777" w:rsidR="001D56E8" w:rsidRPr="00374E72" w:rsidRDefault="00374E72" w:rsidP="00374E72">
    <w:pPr>
      <w:pStyle w:val="Pieddepage"/>
    </w:pPr>
    <w:r>
      <w:rPr>
        <w:sz w:val="16"/>
        <w:szCs w:val="16"/>
      </w:rPr>
      <w:fldChar w:fldCharType="begin"/>
    </w:r>
    <w:r>
      <w:rPr>
        <w:sz w:val="16"/>
        <w:szCs w:val="16"/>
      </w:rPr>
      <w:instrText xml:space="preserve"> FILENAME \* MERGEFORMAT </w:instrText>
    </w:r>
    <w:r>
      <w:rPr>
        <w:sz w:val="16"/>
        <w:szCs w:val="16"/>
      </w:rPr>
      <w:fldChar w:fldCharType="separate"/>
    </w:r>
    <w:r w:rsidR="00321A04">
      <w:rPr>
        <w:noProof/>
        <w:sz w:val="16"/>
        <w:szCs w:val="16"/>
      </w:rPr>
      <w:t>DMT_INFO_NON_SELECTIONNE_2019_NL</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D957C" w14:textId="77777777" w:rsidR="00903B49" w:rsidRDefault="00903B49" w:rsidP="001D56E8">
      <w:r>
        <w:separator/>
      </w:r>
    </w:p>
  </w:footnote>
  <w:footnote w:type="continuationSeparator" w:id="0">
    <w:p w14:paraId="504DBBA1" w14:textId="77777777" w:rsidR="00903B49" w:rsidRDefault="00903B49" w:rsidP="001D56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512B"/>
    <w:multiLevelType w:val="hybridMultilevel"/>
    <w:tmpl w:val="51A0F98E"/>
    <w:lvl w:ilvl="0" w:tplc="E408987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926265A"/>
    <w:multiLevelType w:val="hybridMultilevel"/>
    <w:tmpl w:val="C24ED2AC"/>
    <w:lvl w:ilvl="0" w:tplc="2EC46046">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ADF05D9"/>
    <w:multiLevelType w:val="multilevel"/>
    <w:tmpl w:val="C7385D58"/>
    <w:lvl w:ilvl="0">
      <w:start w:val="1"/>
      <w:numFmt w:val="decimal"/>
      <w:lvlText w:val="%1"/>
      <w:lvlJc w:val="left"/>
      <w:pPr>
        <w:ind w:left="431" w:hanging="431"/>
      </w:pPr>
      <w:rPr>
        <w:rFonts w:hint="default"/>
      </w:rPr>
    </w:lvl>
    <w:lvl w:ilvl="1">
      <w:start w:val="1"/>
      <w:numFmt w:val="decimal"/>
      <w:lvlText w:val="%1.%2"/>
      <w:lvlJc w:val="left"/>
      <w:pPr>
        <w:ind w:left="431" w:hanging="431"/>
      </w:pPr>
      <w:rPr>
        <w:rFonts w:hint="default"/>
      </w:rPr>
    </w:lvl>
    <w:lvl w:ilvl="2">
      <w:start w:val="1"/>
      <w:numFmt w:val="decimal"/>
      <w:lvlText w:val="%1.%2.%3"/>
      <w:lvlJc w:val="left"/>
      <w:pPr>
        <w:ind w:left="431" w:hanging="431"/>
      </w:pPr>
      <w:rPr>
        <w:rFonts w:hint="default"/>
      </w:rPr>
    </w:lvl>
    <w:lvl w:ilvl="3">
      <w:start w:val="1"/>
      <w:numFmt w:val="bullet"/>
      <w:lvlText w:val=""/>
      <w:lvlJc w:val="left"/>
      <w:pPr>
        <w:ind w:left="431" w:hanging="431"/>
      </w:pPr>
      <w:rPr>
        <w:rFonts w:ascii="Wingdings" w:hAnsi="Wingdings" w:hint="default"/>
      </w:rPr>
    </w:lvl>
    <w:lvl w:ilvl="4">
      <w:start w:val="1"/>
      <w:numFmt w:val="decimal"/>
      <w:lvlText w:val="ANNEXE %5. "/>
      <w:lvlJc w:val="left"/>
      <w:pPr>
        <w:ind w:left="431" w:hanging="431"/>
      </w:pPr>
      <w:rPr>
        <w:rFonts w:hint="default"/>
      </w:rPr>
    </w:lvl>
    <w:lvl w:ilvl="5">
      <w:start w:val="1"/>
      <w:numFmt w:val="decimal"/>
      <w:lvlText w:val="ANNEXE  %5.%6."/>
      <w:lvlJc w:val="left"/>
      <w:pPr>
        <w:ind w:left="431" w:hanging="431"/>
      </w:pPr>
      <w:rPr>
        <w:rFonts w:hint="default"/>
      </w:rPr>
    </w:lvl>
    <w:lvl w:ilvl="6">
      <w:start w:val="1"/>
      <w:numFmt w:val="decimal"/>
      <w:lvlText w:val="MODELE %7."/>
      <w:lvlJc w:val="left"/>
      <w:pPr>
        <w:ind w:left="1708" w:hanging="431"/>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MODELE %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3" w15:restartNumberingAfterBreak="0">
    <w:nsid w:val="5D891BD2"/>
    <w:multiLevelType w:val="hybridMultilevel"/>
    <w:tmpl w:val="DDDCC4F4"/>
    <w:lvl w:ilvl="0" w:tplc="E408987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71035748"/>
    <w:multiLevelType w:val="hybridMultilevel"/>
    <w:tmpl w:val="255EFD98"/>
    <w:lvl w:ilvl="0" w:tplc="E408987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01594426">
    <w:abstractNumId w:val="1"/>
  </w:num>
  <w:num w:numId="2" w16cid:durableId="1236360353">
    <w:abstractNumId w:val="2"/>
  </w:num>
  <w:num w:numId="3" w16cid:durableId="752434172">
    <w:abstractNumId w:val="4"/>
  </w:num>
  <w:num w:numId="4" w16cid:durableId="670841718">
    <w:abstractNumId w:val="0"/>
  </w:num>
  <w:num w:numId="5" w16cid:durableId="3035066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FD3"/>
    <w:rsid w:val="00115039"/>
    <w:rsid w:val="001973AF"/>
    <w:rsid w:val="001D56E8"/>
    <w:rsid w:val="001E7951"/>
    <w:rsid w:val="002D3E24"/>
    <w:rsid w:val="002D3EC9"/>
    <w:rsid w:val="002F4E9A"/>
    <w:rsid w:val="00321A04"/>
    <w:rsid w:val="00366E0B"/>
    <w:rsid w:val="00374E72"/>
    <w:rsid w:val="003C02A6"/>
    <w:rsid w:val="003E61A1"/>
    <w:rsid w:val="00490A58"/>
    <w:rsid w:val="00525519"/>
    <w:rsid w:val="00570D29"/>
    <w:rsid w:val="005C7EC7"/>
    <w:rsid w:val="006F60F9"/>
    <w:rsid w:val="00707FD1"/>
    <w:rsid w:val="00712D68"/>
    <w:rsid w:val="007C1125"/>
    <w:rsid w:val="007E4F45"/>
    <w:rsid w:val="00903B49"/>
    <w:rsid w:val="00961602"/>
    <w:rsid w:val="00962C07"/>
    <w:rsid w:val="00991FDD"/>
    <w:rsid w:val="00A43D76"/>
    <w:rsid w:val="00A66148"/>
    <w:rsid w:val="00A76606"/>
    <w:rsid w:val="00AA0E38"/>
    <w:rsid w:val="00AF65FA"/>
    <w:rsid w:val="00B63D15"/>
    <w:rsid w:val="00B747ED"/>
    <w:rsid w:val="00BB6E03"/>
    <w:rsid w:val="00C97458"/>
    <w:rsid w:val="00D147A2"/>
    <w:rsid w:val="00D33FD3"/>
    <w:rsid w:val="00D55016"/>
    <w:rsid w:val="00E40B3A"/>
    <w:rsid w:val="00F02738"/>
    <w:rsid w:val="00F81770"/>
    <w:rsid w:val="00F82BD3"/>
    <w:rsid w:val="00F9779F"/>
    <w:rsid w:val="00FC594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70884C"/>
  <w15:docId w15:val="{40C71517-51D1-4790-8625-EA4B51832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FD3"/>
    <w:rPr>
      <w:rFonts w:asciiTheme="minorHAnsi" w:eastAsiaTheme="minorHAnsi" w:hAnsiTheme="minorHAnsi" w:cstheme="minorBidi"/>
      <w:sz w:val="22"/>
      <w:szCs w:val="22"/>
    </w:rPr>
  </w:style>
  <w:style w:type="paragraph" w:styleId="Titre1">
    <w:name w:val="heading 1"/>
    <w:basedOn w:val="Normal"/>
    <w:next w:val="Normal"/>
    <w:link w:val="Titre1Car"/>
    <w:uiPriority w:val="9"/>
    <w:qFormat/>
    <w:rsid w:val="001973AF"/>
    <w:pPr>
      <w:keepNext/>
      <w:spacing w:before="240" w:after="60"/>
      <w:outlineLvl w:val="0"/>
    </w:pPr>
    <w:rPr>
      <w:rFonts w:ascii="Cambria" w:eastAsia="Times New Roman" w:hAnsi="Cambria"/>
      <w:b/>
      <w:bCs/>
      <w:kern w:val="32"/>
      <w:sz w:val="32"/>
      <w:szCs w:val="32"/>
    </w:rPr>
  </w:style>
  <w:style w:type="paragraph" w:styleId="Titre2">
    <w:name w:val="heading 2"/>
    <w:basedOn w:val="Normal"/>
    <w:next w:val="Normal"/>
    <w:link w:val="Titre2Car"/>
    <w:uiPriority w:val="9"/>
    <w:unhideWhenUsed/>
    <w:qFormat/>
    <w:rsid w:val="001973AF"/>
    <w:pPr>
      <w:keepNext/>
      <w:spacing w:before="240" w:after="6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
    <w:unhideWhenUsed/>
    <w:qFormat/>
    <w:rsid w:val="001973AF"/>
    <w:pPr>
      <w:keepNext/>
      <w:spacing w:before="240" w:after="60"/>
      <w:outlineLvl w:val="2"/>
    </w:pPr>
    <w:rPr>
      <w:rFonts w:asciiTheme="majorHAnsi" w:eastAsiaTheme="majorEastAsia" w:hAnsiTheme="majorHAnsi" w:cstheme="majorBidi"/>
      <w:b/>
      <w:bCs/>
      <w:sz w:val="26"/>
      <w:szCs w:val="26"/>
    </w:rPr>
  </w:style>
  <w:style w:type="paragraph" w:styleId="Titre4">
    <w:name w:val="heading 4"/>
    <w:basedOn w:val="Paragraphedeliste"/>
    <w:next w:val="Normal"/>
    <w:link w:val="Titre4Car"/>
    <w:uiPriority w:val="9"/>
    <w:unhideWhenUsed/>
    <w:qFormat/>
    <w:rsid w:val="00D33FD3"/>
    <w:pPr>
      <w:ind w:left="431" w:hanging="431"/>
      <w:contextualSpacing/>
      <w:jc w:val="both"/>
      <w:outlineLvl w:val="3"/>
    </w:pPr>
    <w:rPr>
      <w:u w:val="single"/>
    </w:rPr>
  </w:style>
  <w:style w:type="paragraph" w:styleId="Titre5">
    <w:name w:val="heading 5"/>
    <w:basedOn w:val="Normal"/>
    <w:next w:val="Normal"/>
    <w:link w:val="Titre5Car"/>
    <w:uiPriority w:val="9"/>
    <w:unhideWhenUsed/>
    <w:qFormat/>
    <w:rsid w:val="00D33FD3"/>
    <w:pPr>
      <w:keepNext/>
      <w:keepLines/>
      <w:spacing w:before="200"/>
      <w:ind w:left="431" w:hanging="431"/>
      <w:outlineLvl w:val="4"/>
    </w:pPr>
    <w:rPr>
      <w:rFonts w:eastAsiaTheme="majorEastAsia" w:cstheme="majorBidi"/>
      <w:b/>
      <w:sz w:val="32"/>
    </w:rPr>
  </w:style>
  <w:style w:type="paragraph" w:styleId="Titre7">
    <w:name w:val="heading 7"/>
    <w:basedOn w:val="Normal"/>
    <w:next w:val="Normal"/>
    <w:link w:val="Titre7Car"/>
    <w:uiPriority w:val="9"/>
    <w:unhideWhenUsed/>
    <w:qFormat/>
    <w:rsid w:val="00D33FD3"/>
    <w:pPr>
      <w:keepNext/>
      <w:keepLines/>
      <w:spacing w:before="200"/>
      <w:ind w:left="1708" w:hanging="431"/>
      <w:outlineLvl w:val="6"/>
    </w:pPr>
    <w:rPr>
      <w:rFonts w:eastAsiaTheme="majorEastAsia" w:cstheme="majorBidi"/>
      <w:b/>
      <w:iCs/>
      <w:color w:val="404040" w:themeColor="text1" w:themeTint="BF"/>
      <w:sz w:val="32"/>
    </w:rPr>
  </w:style>
  <w:style w:type="paragraph" w:styleId="Titre9">
    <w:name w:val="heading 9"/>
    <w:basedOn w:val="Normal"/>
    <w:next w:val="Normal"/>
    <w:link w:val="Titre9Car"/>
    <w:uiPriority w:val="9"/>
    <w:semiHidden/>
    <w:unhideWhenUsed/>
    <w:qFormat/>
    <w:rsid w:val="00D33FD3"/>
    <w:pPr>
      <w:keepNext/>
      <w:keepLines/>
      <w:spacing w:before="200"/>
      <w:ind w:left="431" w:hanging="431"/>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973AF"/>
    <w:pPr>
      <w:ind w:left="708"/>
    </w:pPr>
  </w:style>
  <w:style w:type="character" w:customStyle="1" w:styleId="Titre1Car">
    <w:name w:val="Titre 1 Car"/>
    <w:link w:val="Titre1"/>
    <w:uiPriority w:val="9"/>
    <w:rsid w:val="001973AF"/>
    <w:rPr>
      <w:rFonts w:ascii="Cambria" w:eastAsia="Times New Roman" w:hAnsi="Cambria"/>
      <w:b/>
      <w:bCs/>
      <w:kern w:val="32"/>
      <w:sz w:val="32"/>
      <w:szCs w:val="32"/>
    </w:rPr>
  </w:style>
  <w:style w:type="character" w:customStyle="1" w:styleId="Titre2Car">
    <w:name w:val="Titre 2 Car"/>
    <w:basedOn w:val="Policepardfaut"/>
    <w:link w:val="Titre2"/>
    <w:uiPriority w:val="9"/>
    <w:rsid w:val="001973AF"/>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rsid w:val="001973AF"/>
    <w:rPr>
      <w:rFonts w:asciiTheme="majorHAnsi" w:eastAsiaTheme="majorEastAsia" w:hAnsiTheme="majorHAnsi" w:cstheme="majorBidi"/>
      <w:b/>
      <w:bCs/>
      <w:sz w:val="26"/>
      <w:szCs w:val="26"/>
    </w:rPr>
  </w:style>
  <w:style w:type="paragraph" w:styleId="TM1">
    <w:name w:val="toc 1"/>
    <w:basedOn w:val="Normal"/>
    <w:next w:val="Normal"/>
    <w:autoRedefine/>
    <w:uiPriority w:val="39"/>
    <w:semiHidden/>
    <w:unhideWhenUsed/>
    <w:qFormat/>
    <w:rsid w:val="001973AF"/>
    <w:pPr>
      <w:spacing w:after="100"/>
    </w:pPr>
    <w:rPr>
      <w:rFonts w:eastAsia="Times New Roman"/>
      <w:lang w:eastAsia="fr-BE"/>
    </w:rPr>
  </w:style>
  <w:style w:type="paragraph" w:styleId="TM2">
    <w:name w:val="toc 2"/>
    <w:basedOn w:val="Normal"/>
    <w:next w:val="Normal"/>
    <w:autoRedefine/>
    <w:uiPriority w:val="39"/>
    <w:unhideWhenUsed/>
    <w:qFormat/>
    <w:rsid w:val="001973AF"/>
    <w:pPr>
      <w:spacing w:after="100"/>
      <w:ind w:left="220"/>
    </w:pPr>
    <w:rPr>
      <w:rFonts w:eastAsia="Times New Roman"/>
      <w:lang w:eastAsia="fr-BE"/>
    </w:rPr>
  </w:style>
  <w:style w:type="paragraph" w:styleId="TM3">
    <w:name w:val="toc 3"/>
    <w:basedOn w:val="Normal"/>
    <w:next w:val="Normal"/>
    <w:autoRedefine/>
    <w:uiPriority w:val="39"/>
    <w:semiHidden/>
    <w:unhideWhenUsed/>
    <w:qFormat/>
    <w:rsid w:val="001973AF"/>
    <w:pPr>
      <w:spacing w:after="100"/>
      <w:ind w:left="440"/>
    </w:pPr>
    <w:rPr>
      <w:rFonts w:eastAsia="Times New Roman"/>
      <w:lang w:eastAsia="fr-BE"/>
    </w:rPr>
  </w:style>
  <w:style w:type="paragraph" w:styleId="En-ttedetabledesmatires">
    <w:name w:val="TOC Heading"/>
    <w:basedOn w:val="Titre1"/>
    <w:next w:val="Normal"/>
    <w:uiPriority w:val="39"/>
    <w:semiHidden/>
    <w:unhideWhenUsed/>
    <w:qFormat/>
    <w:rsid w:val="001973AF"/>
    <w:pPr>
      <w:keepLines/>
      <w:spacing w:before="480" w:after="0"/>
      <w:outlineLvl w:val="9"/>
    </w:pPr>
    <w:rPr>
      <w:color w:val="365F91"/>
      <w:kern w:val="0"/>
      <w:sz w:val="28"/>
      <w:szCs w:val="28"/>
      <w:lang w:eastAsia="fr-BE"/>
    </w:rPr>
  </w:style>
  <w:style w:type="character" w:customStyle="1" w:styleId="Titre4Car">
    <w:name w:val="Titre 4 Car"/>
    <w:basedOn w:val="Policepardfaut"/>
    <w:link w:val="Titre4"/>
    <w:uiPriority w:val="9"/>
    <w:rsid w:val="00D33FD3"/>
    <w:rPr>
      <w:rFonts w:asciiTheme="minorHAnsi" w:eastAsiaTheme="minorHAnsi" w:hAnsiTheme="minorHAnsi" w:cstheme="minorBidi"/>
      <w:sz w:val="22"/>
      <w:szCs w:val="22"/>
      <w:u w:val="single"/>
    </w:rPr>
  </w:style>
  <w:style w:type="character" w:customStyle="1" w:styleId="Titre5Car">
    <w:name w:val="Titre 5 Car"/>
    <w:basedOn w:val="Policepardfaut"/>
    <w:link w:val="Titre5"/>
    <w:uiPriority w:val="9"/>
    <w:rsid w:val="00D33FD3"/>
    <w:rPr>
      <w:rFonts w:asciiTheme="minorHAnsi" w:eastAsiaTheme="majorEastAsia" w:hAnsiTheme="minorHAnsi" w:cstheme="majorBidi"/>
      <w:b/>
      <w:sz w:val="32"/>
      <w:szCs w:val="22"/>
    </w:rPr>
  </w:style>
  <w:style w:type="character" w:customStyle="1" w:styleId="Titre7Car">
    <w:name w:val="Titre 7 Car"/>
    <w:basedOn w:val="Policepardfaut"/>
    <w:link w:val="Titre7"/>
    <w:uiPriority w:val="9"/>
    <w:rsid w:val="00D33FD3"/>
    <w:rPr>
      <w:rFonts w:asciiTheme="minorHAnsi" w:eastAsiaTheme="majorEastAsia" w:hAnsiTheme="minorHAnsi" w:cstheme="majorBidi"/>
      <w:b/>
      <w:iCs/>
      <w:color w:val="404040" w:themeColor="text1" w:themeTint="BF"/>
      <w:sz w:val="32"/>
      <w:szCs w:val="22"/>
    </w:rPr>
  </w:style>
  <w:style w:type="character" w:customStyle="1" w:styleId="Titre9Car">
    <w:name w:val="Titre 9 Car"/>
    <w:basedOn w:val="Policepardfaut"/>
    <w:link w:val="Titre9"/>
    <w:uiPriority w:val="9"/>
    <w:semiHidden/>
    <w:rsid w:val="00D33FD3"/>
    <w:rPr>
      <w:rFonts w:asciiTheme="majorHAnsi" w:eastAsiaTheme="majorEastAsia" w:hAnsiTheme="majorHAnsi" w:cstheme="majorBidi"/>
      <w:i/>
      <w:iCs/>
      <w:color w:val="404040" w:themeColor="text1" w:themeTint="BF"/>
    </w:rPr>
  </w:style>
  <w:style w:type="paragraph" w:styleId="En-tte">
    <w:name w:val="header"/>
    <w:basedOn w:val="Normal"/>
    <w:link w:val="En-tteCar"/>
    <w:uiPriority w:val="99"/>
    <w:unhideWhenUsed/>
    <w:rsid w:val="001D56E8"/>
    <w:pPr>
      <w:tabs>
        <w:tab w:val="center" w:pos="4536"/>
        <w:tab w:val="right" w:pos="9072"/>
      </w:tabs>
    </w:pPr>
  </w:style>
  <w:style w:type="character" w:customStyle="1" w:styleId="En-tteCar">
    <w:name w:val="En-tête Car"/>
    <w:basedOn w:val="Policepardfaut"/>
    <w:link w:val="En-tte"/>
    <w:uiPriority w:val="99"/>
    <w:rsid w:val="001D56E8"/>
    <w:rPr>
      <w:rFonts w:asciiTheme="minorHAnsi" w:eastAsiaTheme="minorHAnsi" w:hAnsiTheme="minorHAnsi" w:cstheme="minorBidi"/>
      <w:sz w:val="22"/>
      <w:szCs w:val="22"/>
    </w:rPr>
  </w:style>
  <w:style w:type="paragraph" w:styleId="Pieddepage">
    <w:name w:val="footer"/>
    <w:basedOn w:val="Normal"/>
    <w:link w:val="PieddepageCar"/>
    <w:uiPriority w:val="99"/>
    <w:unhideWhenUsed/>
    <w:rsid w:val="001D56E8"/>
    <w:pPr>
      <w:tabs>
        <w:tab w:val="center" w:pos="4536"/>
        <w:tab w:val="right" w:pos="9072"/>
      </w:tabs>
    </w:pPr>
  </w:style>
  <w:style w:type="character" w:customStyle="1" w:styleId="PieddepageCar">
    <w:name w:val="Pied de page Car"/>
    <w:basedOn w:val="Policepardfaut"/>
    <w:link w:val="Pieddepage"/>
    <w:uiPriority w:val="99"/>
    <w:rsid w:val="001D56E8"/>
    <w:rPr>
      <w:rFonts w:asciiTheme="minorHAnsi" w:eastAsiaTheme="minorHAnsi" w:hAnsiTheme="minorHAnsi" w:cstheme="minorBidi"/>
      <w:sz w:val="22"/>
      <w:szCs w:val="22"/>
    </w:rPr>
  </w:style>
  <w:style w:type="paragraph" w:styleId="Textedebulles">
    <w:name w:val="Balloon Text"/>
    <w:basedOn w:val="Normal"/>
    <w:link w:val="TextedebullesCar"/>
    <w:uiPriority w:val="99"/>
    <w:semiHidden/>
    <w:unhideWhenUsed/>
    <w:rsid w:val="001D56E8"/>
    <w:rPr>
      <w:rFonts w:ascii="Tahoma" w:hAnsi="Tahoma" w:cs="Tahoma"/>
      <w:sz w:val="16"/>
      <w:szCs w:val="16"/>
    </w:rPr>
  </w:style>
  <w:style w:type="character" w:customStyle="1" w:styleId="TextedebullesCar">
    <w:name w:val="Texte de bulles Car"/>
    <w:basedOn w:val="Policepardfaut"/>
    <w:link w:val="Textedebulles"/>
    <w:uiPriority w:val="99"/>
    <w:semiHidden/>
    <w:rsid w:val="001D56E8"/>
    <w:rPr>
      <w:rFonts w:ascii="Tahoma" w:eastAsiaTheme="minorHAnsi" w:hAnsi="Tahoma" w:cs="Tahoma"/>
      <w:sz w:val="16"/>
      <w:szCs w:val="16"/>
    </w:rPr>
  </w:style>
  <w:style w:type="paragraph" w:styleId="Notedebasdepage">
    <w:name w:val="footnote text"/>
    <w:basedOn w:val="Normal"/>
    <w:link w:val="NotedebasdepageCar"/>
    <w:uiPriority w:val="99"/>
    <w:semiHidden/>
    <w:unhideWhenUsed/>
    <w:rsid w:val="00AF65FA"/>
    <w:rPr>
      <w:sz w:val="20"/>
      <w:szCs w:val="20"/>
    </w:rPr>
  </w:style>
  <w:style w:type="character" w:customStyle="1" w:styleId="NotedebasdepageCar">
    <w:name w:val="Note de bas de page Car"/>
    <w:basedOn w:val="Policepardfaut"/>
    <w:link w:val="Notedebasdepage"/>
    <w:uiPriority w:val="99"/>
    <w:semiHidden/>
    <w:rsid w:val="00AF65FA"/>
    <w:rPr>
      <w:rFonts w:asciiTheme="minorHAnsi" w:eastAsiaTheme="minorHAnsi" w:hAnsiTheme="minorHAnsi" w:cstheme="minorBidi"/>
    </w:rPr>
  </w:style>
  <w:style w:type="character" w:styleId="Appelnotedebasdep">
    <w:name w:val="footnote reference"/>
    <w:basedOn w:val="Policepardfaut"/>
    <w:uiPriority w:val="99"/>
    <w:semiHidden/>
    <w:unhideWhenUsed/>
    <w:rsid w:val="00AF65FA"/>
    <w:rPr>
      <w:vertAlign w:val="superscript"/>
    </w:rPr>
  </w:style>
  <w:style w:type="character" w:styleId="Lienhypertexte">
    <w:name w:val="Hyperlink"/>
    <w:basedOn w:val="Policepardfaut"/>
    <w:uiPriority w:val="99"/>
    <w:unhideWhenUsed/>
    <w:rsid w:val="00AA0E38"/>
    <w:rPr>
      <w:color w:val="0563C1" w:themeColor="hyperlink"/>
      <w:u w:val="single"/>
    </w:rPr>
  </w:style>
  <w:style w:type="character" w:styleId="Mentionnonrsolue">
    <w:name w:val="Unresolved Mention"/>
    <w:basedOn w:val="Policepardfaut"/>
    <w:uiPriority w:val="99"/>
    <w:semiHidden/>
    <w:unhideWhenUsed/>
    <w:rsid w:val="00AA0E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452">
      <w:bodyDiv w:val="1"/>
      <w:marLeft w:val="0"/>
      <w:marRight w:val="0"/>
      <w:marTop w:val="0"/>
      <w:marBottom w:val="0"/>
      <w:divBdr>
        <w:top w:val="none" w:sz="0" w:space="0" w:color="auto"/>
        <w:left w:val="none" w:sz="0" w:space="0" w:color="auto"/>
        <w:bottom w:val="none" w:sz="0" w:space="0" w:color="auto"/>
        <w:right w:val="none" w:sz="0" w:space="0" w:color="auto"/>
      </w:divBdr>
    </w:div>
    <w:div w:id="1012415315">
      <w:bodyDiv w:val="1"/>
      <w:marLeft w:val="0"/>
      <w:marRight w:val="0"/>
      <w:marTop w:val="0"/>
      <w:marBottom w:val="0"/>
      <w:divBdr>
        <w:top w:val="none" w:sz="0" w:space="0" w:color="auto"/>
        <w:left w:val="none" w:sz="0" w:space="0" w:color="auto"/>
        <w:bottom w:val="none" w:sz="0" w:space="0" w:color="auto"/>
        <w:right w:val="none" w:sz="0" w:space="0" w:color="auto"/>
      </w:divBdr>
    </w:div>
    <w:div w:id="110692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s://slrb-bghm.brussels/nl/technische-documenten/algeme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_SLRB">
  <a:themeElements>
    <a:clrScheme name="Personnalisé 1">
      <a:dk1>
        <a:sysClr val="windowText" lastClr="000000"/>
      </a:dk1>
      <a:lt1>
        <a:sysClr val="window" lastClr="FFFFFF"/>
      </a:lt1>
      <a:dk2>
        <a:srgbClr val="44546A"/>
      </a:dk2>
      <a:lt2>
        <a:srgbClr val="E7E6E6"/>
      </a:lt2>
      <a:accent1>
        <a:srgbClr val="00A4B7"/>
      </a:accent1>
      <a:accent2>
        <a:srgbClr val="008594"/>
      </a:accent2>
      <a:accent3>
        <a:srgbClr val="3E5B7B"/>
      </a:accent3>
      <a:accent4>
        <a:srgbClr val="E5004D"/>
      </a:accent4>
      <a:accent5>
        <a:srgbClr val="6C496F"/>
      </a:accent5>
      <a:accent6>
        <a:srgbClr val="C8C5C5"/>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284</Words>
  <Characters>1568</Characters>
  <Application>Microsoft Office Word</Application>
  <DocSecurity>0</DocSecurity>
  <Lines>13</Lines>
  <Paragraphs>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SLRB BGHM</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Ewbank de Wespin</dc:creator>
  <cp:lastModifiedBy>Victoria DURAY</cp:lastModifiedBy>
  <cp:revision>7</cp:revision>
  <dcterms:created xsi:type="dcterms:W3CDTF">2019-01-31T10:01:00Z</dcterms:created>
  <dcterms:modified xsi:type="dcterms:W3CDTF">2022-08-25T08:56:00Z</dcterms:modified>
  <cp:contentStatus>Final</cp:contentStatus>
</cp:coreProperties>
</file>